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177</w:t>
      </w:r>
    </w:p>
    <w:p>
      <w:pPr>
        <w:spacing w:before="0" w:after="0"/>
        <w:ind w:left="120"/>
        <w:jc w:val="center"/>
      </w:pPr>
      <w:r>
        <w:rPr>
          <w:rFonts w:ascii="Times New Roman" w:hAnsi="Times New Roman"/>
          <w:b w:val="false"/>
          <w:i w:val="false"/>
          <w:color w:val="000000"/>
          <w:sz w:val="21"/>
        </w:rPr>
        <w:t>MIXED MARTIAL ARTS</w:t>
      </w:r>
    </w:p>
    <w:p>
      <w:pPr>
        <w:spacing w:before="0" w:after="0"/>
        <w:ind w:left="120"/>
        <w:jc w:val="center"/>
      </w:pPr>
      <w:r>
        <w:rPr>
          <w:rFonts w:ascii="Times New Roman" w:hAnsi="Times New Roman"/>
          <w:b w:val="false"/>
          <w:i w:val="false"/>
          <w:color w:val="000000"/>
          <w:sz w:val="14"/>
        </w:rPr>
        <w:t>[Prior to 10/21/98, see 347—Ch 101]</w:t>
      </w:r>
    </w:p>
    <w:p>
      <w:pPr>
        <w:spacing w:before="0" w:after="0"/>
        <w:ind w:left="120"/>
        <w:jc w:val="center"/>
      </w:pPr>
      <w:r>
        <w:rPr>
          <w:rFonts w:ascii="Times New Roman" w:hAnsi="Times New Roman"/>
          <w:b w:val="false"/>
          <w:i w:val="false"/>
          <w:color w:val="000000"/>
          <w:sz w:val="14"/>
        </w:rPr>
        <w:t>[Prior to 8/16/06, see 875—Ch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875—177.1</w:t>
      </w:r>
      <w:r>
        <w:rPr>
          <w:rFonts w:ascii="Times New Roman" w:hAnsi="Times New Roman"/>
          <w:b/>
          <w:i w:val="false"/>
          <w:color w:val="000000"/>
          <w:sz w:val="22"/>
        </w:rPr>
        <w:t xml:space="preserve">(90A)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the definitions in this rule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“Complimentary tickets,”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 means tickets that are sold for less than 50 percent of the minimum price available to the general public and tickets for which no fee is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“Contestant” </w:t>
      </w:r>
      <w:r>
        <w:rPr>
          <w:rFonts w:ascii="Times New Roman" w:hAnsi="Times New Roman"/>
          <w:b w:val="false"/>
          <w:i w:val="false"/>
          <w:color w:val="000000"/>
          <w:sz w:val="22"/>
        </w:rPr>
        <w:t>means a person who fights or is scheduled to fight in a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“Event” </w:t>
      </w:r>
      <w:r>
        <w:rPr>
          <w:rFonts w:ascii="Times New Roman" w:hAnsi="Times New Roman"/>
          <w:b w:val="false"/>
          <w:i w:val="false"/>
          <w:color w:val="000000"/>
          <w:sz w:val="22"/>
        </w:rPr>
        <w:t xml:space="preserve">means a program or card of one or more matches covered by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 </w:t>
      </w:r>
      <w:r>
        <w:rPr>
          <w:rFonts w:ascii="Times New Roman" w:hAnsi="Times New Roman"/>
          <w:b w:val="false"/>
          <w:i w:val="false"/>
          <w:color w:val="000000"/>
          <w:sz w:val="22"/>
        </w:rPr>
        <w:t>means a mixed martial arts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martial arts” </w:t>
      </w:r>
      <w:r>
        <w:rPr>
          <w:rFonts w:ascii="Times New Roman" w:hAnsi="Times New Roman"/>
          <w:b w:val="false"/>
          <w:i w:val="false"/>
          <w:color w:val="000000"/>
          <w:sz w:val="22"/>
        </w:rPr>
        <w:t>means a style of athletic contest that includes a combination of combative skills from different disciplines of the martial arts, including, without limitation, grappling, kicking and striking.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“MMA” </w:t>
      </w:r>
      <w:r>
        <w:rPr>
          <w:rFonts w:ascii="Times New Roman" w:hAnsi="Times New Roman"/>
          <w:b w:val="false"/>
          <w:i w:val="false"/>
          <w:color w:val="000000"/>
          <w:sz w:val="22"/>
        </w:rPr>
        <w:t>means mixed martial 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875—177.2</w:t>
      </w:r>
      <w:r>
        <w:rPr>
          <w:rFonts w:ascii="Times New Roman" w:hAnsi="Times New Roman"/>
          <w:b/>
          <w:i w:val="false"/>
          <w:color w:val="000000"/>
          <w:sz w:val="22"/>
        </w:rPr>
        <w:t xml:space="preserve">(90A) </w:t>
      </w:r>
      <w:r>
        <w:rPr>
          <w:rFonts w:ascii="Times New Roman" w:hAnsi="Times New Roman"/>
          <w:b/>
          <w:i w:val="false"/>
          <w:color w:val="000000"/>
          <w:sz w:val="22"/>
        </w:rPr>
        <w:t xml:space="preserve">Equipment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177.2(1)</w:t>
      </w:r>
      <w:r>
        <w:rPr>
          <w:rFonts w:ascii="Times New Roman" w:hAnsi="Times New Roman"/>
          <w:b w:val="false"/>
          <w:i w:val="false"/>
          <w:color w:val="000000"/>
          <w:sz w:val="22"/>
        </w:rPr>
        <w:t> </w:t>
      </w:r>
      <w:r>
        <w:rPr>
          <w:rFonts w:ascii="Times New Roman" w:hAnsi="Times New Roman"/>
          <w:b w:val="false"/>
          <w:i/>
          <w:color w:val="000000"/>
          <w:sz w:val="22"/>
        </w:rPr>
        <w:t xml:space="preserv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cage will not be less than 16 nor more than 36 feet square.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The ring will be equipped with an enclosure to limit persons from being tossed from the ring. The enclosure will be at least 6 feet high. The enclosure will consist of supports and enclosing material. The supports will be constructed of rigid material not more than 4 inches in diameter. The supports will be fastened securely to the floor or to the other supports. The supports will be protected by padding to avoid injury to any contestants striking the supports. The enclosing material will have openings not to exceed 4 inches in any direction. The enclosing material will not be rigid and will deflect at least ½ inch when ten pounds of pressure are exerted upon any point. All sharp objects or protrusions will be protected with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The ring will not be elevated more than 3½ feet above the floor. Suitable steps for the use of contestants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Ring floor. </w:t>
      </w:r>
      <w:r>
        <w:rPr>
          <w:rFonts w:ascii="Times New Roman" w:hAnsi="Times New Roman"/>
          <w:b w:val="false"/>
          <w:i w:val="false"/>
          <w:color w:val="000000"/>
          <w:sz w:val="22"/>
        </w:rPr>
        <w:t>The ring floor will be padded to the thickness of at least 1 inch with insulite or other soft materials to be approved by the commissioner. A canvas covering stretched tightly and laced to the ring platform will cover the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Ring approval. </w:t>
      </w:r>
      <w:r>
        <w:rPr>
          <w:rFonts w:ascii="Times New Roman" w:hAnsi="Times New Roman"/>
          <w:b w:val="false"/>
          <w:i w:val="false"/>
          <w:color w:val="000000"/>
          <w:sz w:val="22"/>
        </w:rPr>
        <w:t>The promoter shall make the ring and ring enclosure system available in the state of Iowa for inspection by the commissioner at least ten days prior to any event. The specifications in this rule are general, and so actual inspection will be necessary to verify adequate contestant safety prior to the event. If the commissioner has previously inspected the ring used by the promoter, the commissioner may waive the ten-day advance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177.2(2)</w:t>
      </w:r>
      <w:r>
        <w:rPr>
          <w:rFonts w:ascii="Times New Roman" w:hAnsi="Times New Roman"/>
          <w:b w:val="false"/>
          <w:i w:val="false"/>
          <w:color w:val="000000"/>
          <w:sz w:val="22"/>
        </w:rPr>
        <w:t> </w:t>
      </w:r>
      <w:r>
        <w:rPr>
          <w:rFonts w:ascii="Times New Roman" w:hAnsi="Times New Roman"/>
          <w:b w:val="false"/>
          <w:i/>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177.2(3)</w:t>
      </w:r>
      <w:r>
        <w:rPr>
          <w:rFonts w:ascii="Times New Roman" w:hAnsi="Times New Roman"/>
          <w:b w:val="false"/>
          <w:i w:val="false"/>
          <w:color w:val="000000"/>
          <w:sz w:val="22"/>
        </w:rPr>
        <w:t> </w:t>
      </w:r>
      <w:r>
        <w:rPr>
          <w:rFonts w:ascii="Times New Roman" w:hAnsi="Times New Roman"/>
          <w:b w:val="false"/>
          <w:i/>
          <w:color w:val="000000"/>
          <w:sz w:val="22"/>
        </w:rPr>
        <w:t xml:space="preserve">Time keeping. </w:t>
      </w:r>
      <w:r>
        <w:rPr>
          <w:rFonts w:ascii="Times New Roman" w:hAnsi="Times New Roman"/>
          <w:b w:val="false"/>
          <w:i w:val="false"/>
          <w:color w:val="000000"/>
          <w:sz w:val="22"/>
        </w:rPr>
        <w:t>The timekeeper shall be provided with a stopwatch and whistle.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875—177.3</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177.3(1)</w:t>
      </w:r>
      <w:r>
        <w:rPr>
          <w:rFonts w:ascii="Times New Roman" w:hAnsi="Times New Roman"/>
          <w:b w:val="false"/>
          <w:i w:val="false"/>
          <w:color w:val="000000"/>
          <w:sz w:val="22"/>
        </w:rPr>
        <w:t> </w:t>
      </w:r>
      <w:r>
        <w:rPr>
          <w:rFonts w:ascii="Times New Roman" w:hAnsi="Times New Roman"/>
          <w:b w:val="false"/>
          <w:i/>
          <w:color w:val="000000"/>
          <w:sz w:val="22"/>
        </w:rPr>
        <w:t xml:space="preserve">Officials. </w:t>
      </w:r>
      <w:r>
        <w:rPr>
          <w:rFonts w:ascii="Times New Roman" w:hAnsi="Times New Roman"/>
          <w:b w:val="false"/>
          <w:i w:val="false"/>
          <w:color w:val="000000"/>
          <w:sz w:val="22"/>
        </w:rPr>
        <w:t>Officials consist of three judges, two referees, the physician, and the timekeeper.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177.3(2)</w:t>
      </w:r>
      <w:r>
        <w:rPr>
          <w:rFonts w:ascii="Times New Roman" w:hAnsi="Times New Roman"/>
          <w:b w:val="false"/>
          <w:i w:val="false"/>
          <w:color w:val="000000"/>
          <w:sz w:val="22"/>
        </w:rPr>
        <w:t> </w:t>
      </w:r>
      <w:r>
        <w:rPr>
          <w:rFonts w:ascii="Times New Roman" w:hAnsi="Times New Roman"/>
          <w:b w:val="false"/>
          <w:i/>
          <w:color w:val="000000"/>
          <w:sz w:val="22"/>
        </w:rPr>
        <w:t xml:space="preserve">Referee.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 The referee shall wear latex gloves at all times while in the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177.3(3)</w:t>
      </w:r>
      <w:r>
        <w:rPr>
          <w:rFonts w:ascii="Times New Roman" w:hAnsi="Times New Roman"/>
          <w:b w:val="false"/>
          <w:i w:val="false"/>
          <w:color w:val="000000"/>
          <w:sz w:val="22"/>
        </w:rPr>
        <w:t> </w:t>
      </w:r>
      <w:r>
        <w:rPr>
          <w:rFonts w:ascii="Times New Roman" w:hAnsi="Times New Roman"/>
          <w:b w:val="false"/>
          <w:i/>
          <w:color w:val="000000"/>
          <w:sz w:val="22"/>
        </w:rPr>
        <w:t xml:space="preserve">Timekeeper. </w:t>
      </w:r>
      <w:r>
        <w:rPr>
          <w:rFonts w:ascii="Times New Roman" w:hAnsi="Times New Roman"/>
          <w:b w:val="false"/>
          <w:i w:val="false"/>
          <w:color w:val="000000"/>
          <w:sz w:val="22"/>
        </w:rPr>
        <w:t>The timekeeper will keep an exact record of time taken out at the request of a referee for an examination of a contestant by the physician, replacing a glove or adjusting any equipment during a round. The timekeeper will notify contestants at the beginning and end of each round. The timekeeper shall be impartial.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177.3(4)</w:t>
      </w:r>
      <w:r>
        <w:rPr>
          <w:rFonts w:ascii="Times New Roman" w:hAnsi="Times New Roman"/>
          <w:b w:val="false"/>
          <w:i w:val="false"/>
          <w:color w:val="000000"/>
          <w:sz w:val="22"/>
        </w:rPr>
        <w:t> </w:t>
      </w:r>
      <w:r>
        <w:rPr>
          <w:rFonts w:ascii="Times New Roman" w:hAnsi="Times New Roman"/>
          <w:b w:val="false"/>
          <w:i/>
          <w:color w:val="000000"/>
          <w:sz w:val="22"/>
        </w:rPr>
        <w:t xml:space="preserve">Participants. </w:t>
      </w:r>
      <w:r>
        <w:rPr>
          <w:rFonts w:ascii="Times New Roman" w:hAnsi="Times New Roman"/>
          <w:b w:val="false"/>
          <w:i w:val="false"/>
          <w:color w:val="000000"/>
          <w:sz w:val="22"/>
        </w:rPr>
        <w:t>The contestants, seconds and managers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177.3(5)</w:t>
      </w:r>
      <w:r>
        <w:rPr>
          <w:rFonts w:ascii="Times New Roman" w:hAnsi="Times New Roman"/>
          <w:b w:val="false"/>
          <w:i w:val="false"/>
          <w:color w:val="000000"/>
          <w:sz w:val="22"/>
        </w:rPr>
        <w:t> </w:t>
      </w:r>
      <w:r>
        <w:rPr>
          <w:rFonts w:ascii="Times New Roman" w:hAnsi="Times New Roman"/>
          <w:b w:val="false"/>
          <w:i/>
          <w:color w:val="000000"/>
          <w:sz w:val="22"/>
        </w:rPr>
        <w:t xml:space="preserve">Scoring. </w:t>
      </w:r>
      <w:r>
        <w:rPr>
          <w:rFonts w:ascii="Times New Roman" w:hAnsi="Times New Roman"/>
          <w:b w:val="false"/>
          <w:i w:val="false"/>
          <w:color w:val="000000"/>
          <w:sz w:val="22"/>
        </w:rPr>
        <w:t>Three judges will score each match by evaluating striking, grappling, control of the cage, aggressiveness, and defense. The significance and number of legal strikes shall receive the greatest weight. The number of legal takedowns and reversals shall receive the second greatest weight. Control of the cage shall receive the third greatest weight. Aggression shall receive the fourth greatest weight. Defense shall receive the least weight. The winner of a round shall always receive a score of 10. The score for each round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contestants were evenly matched and neither dominated the round, the score shall be 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contestant won a round by a close margin, the score shall be 10-9.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contestant overwhelmingly dominated a round, the score shall be 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contestant totally dominated a round, the score shall be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177.3(6)</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Each match shall consist of no more than three rounds with no more than five minutes per round. However, the commissioner may authorize experienced contestants to compete in up to five rounds of up to five minutes each. There shall be a one-minute rest period between rounds. An overtime round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177.3(7)</w:t>
      </w:r>
      <w:r>
        <w:rPr>
          <w:rFonts w:ascii="Times New Roman" w:hAnsi="Times New Roman"/>
          <w:b w:val="false"/>
          <w:i w:val="false"/>
          <w:color w:val="000000"/>
          <w:sz w:val="22"/>
        </w:rPr>
        <w:t> </w:t>
      </w:r>
      <w:r>
        <w:rPr>
          <w:rFonts w:ascii="Times New Roman" w:hAnsi="Times New Roman"/>
          <w:b w:val="false"/>
          <w:i/>
          <w:color w:val="000000"/>
          <w:sz w:val="22"/>
        </w:rPr>
        <w:t xml:space="preserve">Persons allowed in the cage. </w:t>
      </w:r>
      <w:r>
        <w:rPr>
          <w:rFonts w:ascii="Times New Roman" w:hAnsi="Times New Roman"/>
          <w:b w:val="false"/>
          <w:i w:val="false"/>
          <w:color w:val="000000"/>
          <w:sz w:val="22"/>
        </w:rPr>
        <w:t>No person other than the two contestants and the referee shall enter the cage during the match. However, the physician may enter the cage to examine a contestant upon the request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177.3(8)</w:t>
      </w:r>
      <w:r>
        <w:rPr>
          <w:rFonts w:ascii="Times New Roman" w:hAnsi="Times New Roman"/>
          <w:b w:val="false"/>
          <w:i w:val="false"/>
          <w:color w:val="000000"/>
          <w:sz w:val="22"/>
        </w:rPr>
        <w:t> </w:t>
      </w:r>
      <w:r>
        <w:rPr>
          <w:rFonts w:ascii="Times New Roman" w:hAnsi="Times New Roman"/>
          <w:b w:val="false"/>
          <w:i/>
          <w:color w:val="000000"/>
          <w:sz w:val="22"/>
        </w:rPr>
        <w:t xml:space="preserve">Seconds.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special permission is granted by the commissioner, there shall be no more than two seconds. Before the start of the match, each corner shall notify the referee of the name of the chief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Seconds shall not enter the cage except as authorized by this paragraph. The chief second may enter the cage after the timekeeper indicates the end of the round, and the chief second must leave before the beginning of a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leaving the ring at the start of the round, the seconds shall remove all obstructions, buckets, stools, bottles, towels and robes from the ring floor and ring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Seconds shall not smoke in the ring or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Seconds shall wear latex gloves at all times while attending any contestant.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Seconds shall not throw or splash water upon a contestant. Excess water on the floor of the cage shall be wiped up immediately. Water discharged from the mouth of a contestant shall be caught in a bucket.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177.3(9)</w:t>
      </w:r>
      <w:r>
        <w:rPr>
          <w:rFonts w:ascii="Times New Roman" w:hAnsi="Times New Roman"/>
          <w:b w:val="false"/>
          <w:i w:val="false"/>
          <w:color w:val="000000"/>
          <w:sz w:val="22"/>
        </w:rPr>
        <w:t> </w:t>
      </w:r>
      <w:r>
        <w:rPr>
          <w:rFonts w:ascii="Times New Roman" w:hAnsi="Times New Roman"/>
          <w:b w:val="false"/>
          <w:i/>
          <w:color w:val="000000"/>
          <w:sz w:val="22"/>
        </w:rPr>
        <w:t xml:space="preserve">Decorum of officials and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allowed in this subrule, a promoter, official, or participant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or recklessly strike or injure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Speak or act in a threatening manner toward a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Damage, destroy, or attempt to damage or destroy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promoter’s license if the promoter does not comply with paragraph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 or if the promoter does not take appropriate action to curtail activities in violation of paragraph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 by an official or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authorization to participate in the event of an official or a participant who does not comply with paragraph </w:t>
      </w:r>
      <w:r>
        <w:rPr>
          <w:rFonts w:ascii="Times New Roman" w:hAnsi="Times New Roman"/>
          <w:b w:val="false"/>
          <w:i w:val="false"/>
          <w:color w:val="000000"/>
          <w:sz w:val="22"/>
        </w:rPr>
        <w:t>177.3(9)</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contestant is exempt from subparagraphs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(2) while interacting with the contestant’s opponent during a round. However, if the round is stopped by the physician or referee for a time out, subparagraphs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(2) shall apply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875—177.4</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w:t>
      </w:r>
      <w:r>
        <w:rPr>
          <w:rFonts w:ascii="Times New Roman" w:hAnsi="Times New Roman"/>
          <w:b w:val="false"/>
          <w:i w:val="false"/>
          <w:color w:val="000000"/>
          <w:sz w:val="22"/>
        </w:rPr>
        <w:t> </w:t>
      </w:r>
      <w:r>
        <w:rPr>
          <w:rFonts w:ascii="Times New Roman" w:hAnsi="Times New Roman"/>
          <w:b w:val="false"/>
          <w:i/>
          <w:color w:val="000000"/>
          <w:sz w:val="22"/>
        </w:rPr>
        <w:t xml:space="preserve">Time between matches. </w:t>
      </w:r>
      <w:r>
        <w:rPr>
          <w:rFonts w:ascii="Times New Roman" w:hAnsi="Times New Roman"/>
          <w:b w:val="false"/>
          <w:i w:val="false"/>
          <w:color w:val="000000"/>
          <w:sz w:val="22"/>
        </w:rPr>
        <w:t>No contestant shall be permitted to compete if the contestant participated in a boxing, wrestling, kickboxing, judo, or mixed martial arts event within the previous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177.4(2)</w:t>
      </w:r>
      <w:r>
        <w:rPr>
          <w:rFonts w:ascii="Times New Roman" w:hAnsi="Times New Roman"/>
          <w:b w:val="false"/>
          <w:i w:val="false"/>
          <w:color w:val="000000"/>
          <w:sz w:val="22"/>
        </w:rPr>
        <w:t> </w:t>
      </w:r>
      <w:r>
        <w:rPr>
          <w:rFonts w:ascii="Times New Roman" w:hAnsi="Times New Roman"/>
          <w:b w:val="false"/>
          <w:i/>
          <w:color w:val="000000"/>
          <w:sz w:val="22"/>
        </w:rPr>
        <w:t xml:space="preserve">Age restrictions. </w:t>
      </w:r>
      <w:r>
        <w:rPr>
          <w:rFonts w:ascii="Times New Roman" w:hAnsi="Times New Roman"/>
          <w:b w:val="false"/>
          <w:i w:val="false"/>
          <w:color w:val="000000"/>
          <w:sz w:val="22"/>
        </w:rPr>
        <w:t>No contestant under the age of 18 years shall be permitted to participate in any event except by special permission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177.4(3)</w:t>
      </w:r>
      <w:r>
        <w:rPr>
          <w:rFonts w:ascii="Times New Roman" w:hAnsi="Times New Roman"/>
          <w:b w:val="false"/>
          <w:i w:val="false"/>
          <w:color w:val="000000"/>
          <w:sz w:val="22"/>
        </w:rPr>
        <w:t> </w:t>
      </w:r>
      <w:r>
        <w:rPr>
          <w:rFonts w:ascii="Times New Roman" w:hAnsi="Times New Roman"/>
          <w:b w:val="false"/>
          <w:i/>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177.4(4)</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177.4(5)</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Each contestant shall wear a mouthpiece throughout each match. If the mouthpiece is knocked from a contestant’s mouth, it shall be washed and then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177.4(6)</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Gloves shall be approved martial arts gloves. All gloves shall be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177.4(7)</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The tape may cross the back of the hand twice, but shall not extend within 1 inch of the knuckles when the hand is clenched to make a fist. Practice wraps (training hand wraps) may be used in lieu of gauze and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177.4(8)</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shall be secured in a manner that it will not interfere with the vision or safety of either contestant.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177.4(9)</w:t>
      </w:r>
      <w:r>
        <w:rPr>
          <w:rFonts w:ascii="Times New Roman" w:hAnsi="Times New Roman"/>
          <w:b w:val="false"/>
          <w:i w:val="false"/>
          <w:color w:val="000000"/>
          <w:sz w:val="22"/>
        </w:rPr>
        <w:t> </w:t>
      </w:r>
      <w:r>
        <w:rPr>
          <w:rFonts w:ascii="Times New Roman" w:hAnsi="Times New Roman"/>
          <w:b w:val="false"/>
          <w:i/>
          <w:color w:val="000000"/>
          <w:sz w:val="22"/>
        </w:rPr>
        <w:t xml:space="preserve">Weighing 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shall arrange for each contestant to be weighed in Iowa during the 24-hour period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Accurate scales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who has been approved by the commissioner shall weigh each contestant and accurately record the contestant’s name and weight and the date and time. The weight records shall be submitted to the commissioner on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contestants scheduled for an event shall be weighed on the same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Contestants shall be weighed in the presence of their opponents and without shoes, clothes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both contestants weigh more than 205 pounds, there shall not be a weight difference of more than 20 pounds between opponents without the commissioner’s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less than two weeks before the event, the promoter shall notify the commissioner when and where contestants will be weighed.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177.4(10)</w:t>
      </w:r>
      <w:r>
        <w:rPr>
          <w:rFonts w:ascii="Times New Roman" w:hAnsi="Times New Roman"/>
          <w:b w:val="false"/>
          <w:i w:val="false"/>
          <w:color w:val="000000"/>
          <w:sz w:val="22"/>
        </w:rPr>
        <w:t> </w:t>
      </w:r>
      <w:r>
        <w:rPr>
          <w:rFonts w:ascii="Times New Roman" w:hAnsi="Times New Roman"/>
          <w:b w:val="false"/>
          <w:i/>
          <w:color w:val="000000"/>
          <w:sz w:val="22"/>
        </w:rPr>
        <w:t xml:space="preserve">Examination of contestants. </w:t>
      </w:r>
      <w:r>
        <w:rPr>
          <w:rFonts w:ascii="Times New Roman" w:hAnsi="Times New Roman"/>
          <w:b w:val="false"/>
          <w:i w:val="false"/>
          <w:color w:val="000000"/>
          <w:sz w:val="22"/>
        </w:rPr>
        <w:t>On the day of the event, at a time and place to be approved by the commissioner, the ringside physician shall conduct a rigorous physical examination to determine the contestant’s fitness to participate in an MMA match. A contestant deemed not fit by the physician shall not participate in the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875—177.5</w:t>
      </w:r>
      <w:r>
        <w:rPr>
          <w:rFonts w:ascii="Times New Roman" w:hAnsi="Times New Roman"/>
          <w:b/>
          <w:i w:val="false"/>
          <w:color w:val="000000"/>
          <w:sz w:val="22"/>
        </w:rPr>
        <w:t xml:space="preserve">(90A) </w:t>
      </w:r>
      <w:r>
        <w:rPr>
          <w:rFonts w:ascii="Times New Roman" w:hAnsi="Times New Roman"/>
          <w:b/>
          <w:i w:val="false"/>
          <w:color w:val="000000"/>
          <w:sz w:val="22"/>
        </w:rPr>
        <w:t xml:space="preserve">Procedural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177.5(1)</w:t>
      </w:r>
      <w:r>
        <w:rPr>
          <w:rFonts w:ascii="Times New Roman" w:hAnsi="Times New Roman"/>
          <w:b w:val="false"/>
          <w:i w:val="false"/>
          <w:color w:val="000000"/>
          <w:sz w:val="22"/>
        </w:rPr>
        <w:t> </w:t>
      </w:r>
      <w:r>
        <w:rPr>
          <w:rFonts w:ascii="Times New Roman" w:hAnsi="Times New Roman"/>
          <w:b w:val="false"/>
          <w:i/>
          <w:color w:val="000000"/>
          <w:sz w:val="22"/>
        </w:rPr>
        <w:t xml:space="preserve">Prohibited materials in ring. </w:t>
      </w:r>
      <w:r>
        <w:rPr>
          <w:rFonts w:ascii="Times New Roman" w:hAnsi="Times New Roman"/>
          <w:b w:val="false"/>
          <w:i w:val="false"/>
          <w:color w:val="000000"/>
          <w:sz w:val="22"/>
        </w:rPr>
        <w:t>Contestants shall not take anything not permitted or prohibited by these rules into the ring or pick up anything thrown into the ring and use the material or object in any way to gain an advantage over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177.5(2)</w:t>
      </w:r>
      <w:r>
        <w:rPr>
          <w:rFonts w:ascii="Times New Roman" w:hAnsi="Times New Roman"/>
          <w:b w:val="false"/>
          <w:i w:val="false"/>
          <w:color w:val="000000"/>
          <w:sz w:val="22"/>
        </w:rPr>
        <w:t> </w:t>
      </w:r>
      <w:r>
        <w:rPr>
          <w:rFonts w:ascii="Times New Roman" w:hAnsi="Times New Roman"/>
          <w:b w:val="false"/>
          <w:i/>
          <w:color w:val="000000"/>
          <w:sz w:val="22"/>
        </w:rPr>
        <w:t xml:space="preserve">Fouls. </w:t>
      </w:r>
      <w:r>
        <w:rPr>
          <w:rFonts w:ascii="Times New Roman" w:hAnsi="Times New Roman"/>
          <w:b w:val="false"/>
          <w:i w:val="false"/>
          <w:color w:val="000000"/>
          <w:sz w:val="22"/>
        </w:rPr>
        <w:t>As set forth in this subrule, the referee may penalize a contestant for fouls by disqualifying the contestant or by deducting points. The referee shall immediately determine if each foul is flagrant or accidental. “Flagrant” means the foul was intentional or reckless. “Accidental” means the foul was unintentional or incidental.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If the referee determines that the foul was flagrant and the contestant who was fouled is unable to continue due to an injury resulting from the foul, the contestant who committed the foul shall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Deduction of points. </w:t>
      </w:r>
      <w:r>
        <w:rPr>
          <w:rFonts w:ascii="Times New Roman" w:hAnsi="Times New Roman"/>
          <w:b w:val="false"/>
          <w:i w:val="false"/>
          <w:color w:val="000000"/>
          <w:sz w:val="22"/>
        </w:rPr>
        <w:t>In determining the number of points to be deducted, the referee shall consider the nature and severity of the foul and its effect upon the opponent. As soon as practical after the foul, the referee shall notify the judges, contestants, and the commissioner of the number of points, if any, to be deducted from the score of the offender and whether the foul was flagrant or accidental. Points shall be deducted in the round in which the foul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match. </w:t>
      </w:r>
      <w:r>
        <w:rPr>
          <w:rFonts w:ascii="Times New Roman" w:hAnsi="Times New Roman"/>
          <w:b w:val="false"/>
          <w:i w:val="false"/>
          <w:color w:val="000000"/>
          <w:sz w:val="22"/>
        </w:rPr>
        <w:t>This paragraph governs how a match shall be continued if a foul that does not result in disqualification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foul occurred but did not cause a serious injury, the referee may order the match to continue after a five-minute delay for recuperation. If subsequent fair blows aggravate the injury inflicted by a foul and the referee orders the contest stopped because of the injury, the outcome will be determined by scoring the completed rounds and the round during which the referee stopped the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accidental foul results in a concussive impact to the head, if a contestant’s chance of winning has been seriously jeopardized as a result of an accidental foul, or if a contestant is not able to continue the match due to an injury caused by an accidental foul, “no contest” will be declared or the winner will be determined based on points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contest” will be declared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two rounds of a match scheduled for three rounds or fewer.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three rounds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winner will be determined by scoring the completed rounds and the round during which the referee stopped the match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third round of a match scheduled for three rounds.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fourth or fifth round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of the following actions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Butting with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Eye gouging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Hair pulling.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Fishhooking.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Groin attacks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Putting a finger into any orifice, cut, or laceration on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Small joint manipulation.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Striking to the spine or behind the 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Throat strikes of any kind, including, without limitation, grabbing the trachea.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Clawing, pinching or twisting the flesh.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Grabbing the clavicle.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Kicking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Kneeing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Stomping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Striking the kidney.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Dropping or slamming an opponent on an opponent’s head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Throwing an opponent out of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Holding the shorts or gloves of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Spitting at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Engaging in any unsportsmanlike conduct that causes an injury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Holding the ropes or the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Using abusive language in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Attacking an opponent during a 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Attacking an opponent who is under the care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Attacking an opponent after the bell has ended the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Flagrantly disregarding the instructions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Timidity, including, without limitation, avoiding contact with an opponent, intentionally or consistently dropping the mouthpiece or faking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Interference by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Throwing in the towel during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Threatening or intentionally striking or injuring any person other than the contestant’s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177.5(3)</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ejected. </w:t>
      </w:r>
      <w:r>
        <w:rPr>
          <w:rFonts w:ascii="Times New Roman" w:hAnsi="Times New Roman"/>
          <w:b w:val="false"/>
          <w:i w:val="false"/>
          <w:color w:val="000000"/>
          <w:sz w:val="22"/>
        </w:rPr>
        <w:t>If the mouth protection is knocked from a contestant’s mouth, it shall be replaced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177.5(4)</w:t>
      </w:r>
      <w:r>
        <w:rPr>
          <w:rFonts w:ascii="Times New Roman" w:hAnsi="Times New Roman"/>
          <w:b w:val="false"/>
          <w:i w:val="false"/>
          <w:color w:val="000000"/>
          <w:sz w:val="22"/>
        </w:rPr>
        <w:t> </w:t>
      </w:r>
      <w:r>
        <w:rPr>
          <w:rFonts w:ascii="Times New Roman" w:hAnsi="Times New Roman"/>
          <w:b w:val="false"/>
          <w:i/>
          <w:color w:val="000000"/>
          <w:sz w:val="22"/>
        </w:rPr>
        <w:t xml:space="preserve">Spitting mouth protection. </w:t>
      </w:r>
      <w:r>
        <w:rPr>
          <w:rFonts w:ascii="Times New Roman" w:hAnsi="Times New Roman"/>
          <w:b w:val="false"/>
          <w:i w:val="false"/>
          <w:color w:val="000000"/>
          <w:sz w:val="22"/>
        </w:rPr>
        <w:t>The referee shall caution a contestant who deliberately spits out a mouthpiece the first time and disqualify the contestant the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177.5(5)</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The gloves shall not be damaged or manipulated in any way by the contestants or their handlers. If a glove breaks or becomes undone during a match, the referee will instruct the timekeeper to take time out while the glove is being adjusted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177.5(6)</w:t>
      </w: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If a contestant claims to be injured or when a contestant has been injured seriously or knocked out, the referee shall immediately stop the fight and summon the attending ring physician to make an examination of the stricken fighter. If the physician decides that the contestant has been injured, the physician shall advise the referee of the severity of the injury. If the physician is of the opinion the injured contestant may be able to continue, the physician shall order a five-minute intermission, after which the physician shall make another examination and again advise the referee of the injured contestant’s condition. Managers, handlers and seconds shall not attend to the stricken fighter,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875—177.6</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A professional match ends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177.6(1)</w:t>
      </w:r>
      <w:r>
        <w:rPr>
          <w:rFonts w:ascii="Times New Roman" w:hAnsi="Times New Roman"/>
          <w:b w:val="false"/>
          <w:i w:val="false"/>
          <w:color w:val="000000"/>
          <w:sz w:val="22"/>
        </w:rPr>
        <w:t> </w:t>
      </w:r>
      <w:r>
        <w:rPr>
          <w:rFonts w:ascii="Times New Roman" w:hAnsi="Times New Roman"/>
          <w:b w:val="false"/>
          <w:i w:val="false"/>
          <w:color w:val="000000"/>
          <w:sz w:val="22"/>
        </w:rPr>
        <w:t>A contestant submits.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177.6(2)</w:t>
      </w:r>
      <w:r>
        <w:rPr>
          <w:rFonts w:ascii="Times New Roman" w:hAnsi="Times New Roman"/>
          <w:b w:val="false"/>
          <w:i w:val="false"/>
          <w:color w:val="000000"/>
          <w:sz w:val="22"/>
        </w:rPr>
        <w:t> </w:t>
      </w:r>
      <w:r>
        <w:rPr>
          <w:rFonts w:ascii="Times New Roman" w:hAnsi="Times New Roman"/>
          <w:b w:val="false"/>
          <w:i w:val="false"/>
          <w:color w:val="000000"/>
          <w:sz w:val="22"/>
        </w:rPr>
        <w:t>The timekeeper indicates that time has expired in the final round of the match. The win will be awarded based on the judges’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177.6(3)</w:t>
      </w:r>
      <w:r>
        <w:rPr>
          <w:rFonts w:ascii="Times New Roman" w:hAnsi="Times New Roman"/>
          <w:b w:val="false"/>
          <w:i w:val="false"/>
          <w:color w:val="000000"/>
          <w:sz w:val="22"/>
        </w:rPr>
        <w:t> </w:t>
      </w:r>
      <w:r>
        <w:rPr>
          <w:rFonts w:ascii="Times New Roman" w:hAnsi="Times New Roman"/>
          <w:b w:val="false"/>
          <w:i w:val="false"/>
          <w:color w:val="000000"/>
          <w:sz w:val="22"/>
        </w:rPr>
        <w:t>The referee stops the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referee disqualifies a contestant for committing a foul pursuant to rule </w:t>
      </w:r>
      <w:hyperlink r:id="rId8">
        <w:r>
          <w:rPr>
            <w:rStyle w:val="Hyperlink"/>
            <w:rFonts w:ascii="Times New Roman" w:hAnsi="Times New Roman"/>
            <w:b w:val="false"/>
            <w:i w:val="false"/>
            <w:color w:val="000000"/>
            <w:sz w:val="22"/>
          </w:rPr>
          <w:t>875—177.5</w:t>
        </w:r>
      </w:hyperlink>
      <w:r>
        <w:rPr>
          <w:rFonts w:ascii="Times New Roman" w:hAnsi="Times New Roman"/>
          <w:b w:val="false"/>
          <w:i w:val="false"/>
          <w:color w:val="000000"/>
          <w:sz w:val="22"/>
        </w:rPr>
        <w:t>(90A).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177.6(5)</w:t>
      </w:r>
      <w:r>
        <w:rPr>
          <w:rFonts w:ascii="Times New Roman" w:hAnsi="Times New Roman"/>
          <w:b w:val="false"/>
          <w:i w:val="false"/>
          <w:color w:val="000000"/>
          <w:sz w:val="22"/>
        </w:rPr>
        <w:t> </w:t>
      </w:r>
      <w:r>
        <w:rPr>
          <w:rFonts w:ascii="Times New Roman" w:hAnsi="Times New Roman"/>
          <w:b w:val="false"/>
          <w:i w:val="false"/>
          <w:color w:val="000000"/>
          <w:sz w:val="22"/>
        </w:rPr>
        <w:t>A second or manager throws a towel into the cage to indicate the defeat of a contestant. The referee shall stop the match and award the win to the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177.6(6)</w:t>
      </w:r>
      <w:r>
        <w:rPr>
          <w:rFonts w:ascii="Times New Roman" w:hAnsi="Times New Roman"/>
          <w:b w:val="false"/>
          <w:i w:val="false"/>
          <w:color w:val="000000"/>
          <w:sz w:val="22"/>
        </w:rPr>
        <w:t> </w:t>
      </w:r>
      <w:r>
        <w:rPr>
          <w:rFonts w:ascii="Times New Roman" w:hAnsi="Times New Roman"/>
          <w:b w:val="false"/>
          <w:i w:val="false"/>
          <w:color w:val="000000"/>
          <w:sz w:val="22"/>
        </w:rPr>
        <w:t>A second or manager is in the cage when prohibited. The referee shall stop the match and award the win to the opponent.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875—177.7</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commissioner, in consultation with the referee, has the power to declare forfeited all or any part of a contestant’s purse whenever in the commissioner’s judgment the contestant was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875—177.8</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fighter registration. </w:t>
      </w:r>
      <w:r>
        <w:rPr>
          <w:rFonts w:ascii="Times New Roman" w:hAnsi="Times New Roman"/>
          <w:b w:val="false"/>
          <w:i w:val="false"/>
          <w:color w:val="000000"/>
          <w:sz w:val="22"/>
        </w:rPr>
        <w:t xml:space="preserve">Each professional MMA fighter residing in Iowa shall register with the commissioner consistent with 875—subrules </w:t>
      </w:r>
      <w:hyperlink r:id="rId9">
        <w:r>
          <w:rPr>
            <w:rStyle w:val="Hyperlink"/>
            <w:rFonts w:ascii="Times New Roman" w:hAnsi="Times New Roman"/>
            <w:b w:val="false"/>
            <w:i w:val="false"/>
            <w:color w:val="000000"/>
            <w:sz w:val="22"/>
          </w:rPr>
          <w:t>173.54(2) through 173.54(4)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7/26/96—published 8/14/96, effective 8/14/96]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7/13/07, Notice 6/6/07—published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9335B</w:t>
      </w:r>
      <w:r>
        <w:rPr>
          <w:rFonts w:ascii="Times New Roman" w:hAnsi="Times New Roman"/>
          <w:b w:val="false"/>
          <w:i w:val="false"/>
          <w:color w:val="000000"/>
          <w:sz w:val="21"/>
        </w:rPr>
        <w:t xml:space="preserve"> (Notice ARC 9233B,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8843C</w:t>
      </w:r>
      <w:r>
        <w:rPr>
          <w:rFonts w:ascii="Times New Roman" w:hAnsi="Times New Roman"/>
          <w:b w:val="false"/>
          <w:i w:val="false"/>
          <w:color w:val="000000"/>
          <w:sz w:val="21"/>
        </w:rPr>
        <w:t xml:space="preserve"> (Notice ARC 8416C,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co/chapter/90A.9.pdf" Type="http://schemas.openxmlformats.org/officeDocument/2006/relationships/hyperlink" Id="rId6"/>
    <Relationship TargetMode="External" Target="https://www.legis.iowa.gov/docs/ico/chapter/90A.pdf" Type="http://schemas.openxmlformats.org/officeDocument/2006/relationships/hyperlink" Id="rId7"/>
    <Relationship TargetMode="External" Target="https://www.legis.iowa.gov/docs/iac/rule/875.177.5.pdf" Type="http://schemas.openxmlformats.org/officeDocument/2006/relationships/hyperlink" Id="rId8"/>
    <Relationship TargetMode="External" Target="https://www.legis.iowa.gov/docs/iac/rule/875.173.54.pdf" Type="http://schemas.openxmlformats.org/officeDocument/2006/relationships/hyperlink" Id="rId9"/>
    <Relationship TargetMode="External" Target="https://www.legis.iowa.gov/docs/ico/chapter/90A.2.pdf" Type="http://schemas.openxmlformats.org/officeDocument/2006/relationships/hyperlink" Id="rId10"/>
    <Relationship TargetMode="External" Target="https://www.legis.iowa.gov/docs/ico/chapter/90A.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