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PRESCRIPTION DRUG DONATION REPOSITORY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spacing w:before="0" w:after="0"/>
        <w:ind w:left="120"/>
        <w:jc w:val="both"/>
      </w:pPr>
      <w:r>
        <w:rPr>
          <w:rFonts w:ascii="Times New Roman" w:hAnsi="Times New Roman"/>
          <w:b/>
          <w:i w:val="false"/>
          <w:color w:val="000000"/>
          <w:sz w:val="22"/>
        </w:rPr>
        <w:t>641—109.1</w:t>
      </w:r>
      <w:r>
        <w:rPr>
          <w:rFonts w:ascii="Times New Roman" w:hAnsi="Times New Roman"/>
          <w:b/>
          <w:i w:val="false"/>
          <w:color w:val="000000"/>
          <w:sz w:val="22"/>
        </w:rPr>
        <w:t xml:space="preserve">(135M)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repository” </w:t>
      </w:r>
      <w:r>
        <w:rPr>
          <w:rFonts w:ascii="Times New Roman" w:hAnsi="Times New Roman"/>
          <w:b w:val="false"/>
          <w:i w:val="false"/>
          <w:color w:val="000000"/>
          <w:sz w:val="22"/>
        </w:rPr>
        <w:t>means an entity approved by the contractor and licensed pursuant to applicable regulations of the board of pharmacy that accepts donated drugs, conducts a safety inspection of the drugs, and ships the donated drugs to a local repository to be dispensed in compliance with this chapter and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the third party approved by the department to implement and administer the prescription drug donation repository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“Indigent”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135M.2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repository” </w:t>
      </w:r>
      <w:r>
        <w:rPr>
          <w:rFonts w:ascii="Times New Roman" w:hAnsi="Times New Roman"/>
          <w:b w:val="false"/>
          <w:i w:val="false"/>
          <w:color w:val="000000"/>
          <w:sz w:val="22"/>
        </w:rPr>
        <w:t xml:space="preserve">means a pharmacy or medical facility that elects to accept and dispense donated drugs and that meets the eligibility requirements of rule </w:t>
      </w:r>
      <w:hyperlink r:id="rId7">
        <w:r>
          <w:rPr>
            <w:rStyle w:val="Hyperlink"/>
            <w:rFonts w:ascii="Times New Roman" w:hAnsi="Times New Roman"/>
            <w:b w:val="false"/>
            <w:i w:val="false"/>
            <w:color w:val="000000"/>
            <w:sz w:val="22"/>
          </w:rPr>
          <w:t>641—109.2</w:t>
        </w:r>
      </w:hyperlink>
      <w:r>
        <w:rPr>
          <w:rFonts w:ascii="Times New Roman" w:hAnsi="Times New Roman"/>
          <w:b w:val="false"/>
          <w:i w:val="false"/>
          <w:color w:val="000000"/>
          <w:sz w:val="22"/>
        </w:rPr>
        <w:t>(135M).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facility”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135M.2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“NDC #” </w:t>
      </w:r>
      <w:r>
        <w:rPr>
          <w:rFonts w:ascii="Times New Roman" w:hAnsi="Times New Roman"/>
          <w:b w:val="false"/>
          <w:i w:val="false"/>
          <w:color w:val="000000"/>
          <w:sz w:val="22"/>
        </w:rPr>
        <w:t>means the unique national drug code number that identifies a specific approved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practitioner” </w:t>
      </w:r>
      <w:r>
        <w:rPr>
          <w:rFonts w:ascii="Times New Roman" w:hAnsi="Times New Roman"/>
          <w:b w:val="false"/>
          <w:i w:val="false"/>
          <w:color w:val="000000"/>
          <w:sz w:val="22"/>
        </w:rPr>
        <w:t xml:space="preserve">means an advanced registered nurse practitioner as defined in </w:t>
      </w:r>
      <w:hyperlink r:id="rId9">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licensed under Iowa Code chapter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includes cancer drugs and antirejection drugs but does not include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“Supplies”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135M.2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“USP” </w:t>
      </w:r>
      <w:r>
        <w:rPr>
          <w:rFonts w:ascii="Times New Roman" w:hAnsi="Times New Roman"/>
          <w:b w:val="false"/>
          <w:i w:val="false"/>
          <w:color w:val="000000"/>
          <w:sz w:val="22"/>
        </w:rPr>
        <w:t>means United States Pharmacopoeia.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641—109.2</w:t>
      </w:r>
      <w:r>
        <w:rPr>
          <w:rFonts w:ascii="Times New Roman" w:hAnsi="Times New Roman"/>
          <w:b/>
          <w:i w:val="false"/>
          <w:color w:val="000000"/>
          <w:sz w:val="22"/>
        </w:rPr>
        <w:t xml:space="preserve">(135M) </w:t>
      </w:r>
      <w:r>
        <w:rPr>
          <w:rFonts w:ascii="Times New Roman" w:hAnsi="Times New Roman"/>
          <w:b/>
          <w:i w:val="false"/>
          <w:color w:val="000000"/>
          <w:sz w:val="22"/>
        </w:rPr>
        <w:t xml:space="preserve">Eligibility criteria for program participation by medical facilities and pharmacies.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val="false"/>
          <w:color w:val="000000"/>
          <w:sz w:val="22"/>
        </w:rPr>
        <w:t>To be eligible for participation in the prescription drug donation repository program, a medical facility or pharmacy shall be in compliance with all applicable federal and state laws, including laws applicable to the storage and distribution of drugs and the appropriate licensure standards, and shall hold active, nonrestricted, state-issued licenses or registrations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val="false"/>
          <w:color w:val="000000"/>
          <w:sz w:val="22"/>
        </w:rPr>
        <w:t>Participation in the prescription drug donation repository program is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val="false"/>
          <w:color w:val="000000"/>
          <w:sz w:val="22"/>
        </w:rPr>
        <w:t>A pharmacy or medical facility may elect to participate in the prescription drug donation repository program by providing, on a form prescribed by the department and available on the department’s website, written notification to the centralized repository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street address, and telephone number of the pharmacy or medical facility and any state-issued license or registration number issued to the pharmacy or medical facility, including the name of the issuing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responsible pharmacist, physician, physician assistant or nurse practitioner who is employed by or under contract with the pharmacy or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signed and dated by the responsible pharmacist, physician, physician assistant or nurse practitioner, indicating that the pharmacy or medical facility meets the eligibility requirements under this rule and shall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val="false"/>
          <w:color w:val="000000"/>
          <w:sz w:val="22"/>
        </w:rPr>
        <w:t>A pharmacy or medical facility may withdraw from participation in the prescription drug donation repository program at any time by providing written notice to the centralized repository on a form prescribed by the department and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641—109.3</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accepting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val="false"/>
          <w:color w:val="000000"/>
          <w:sz w:val="22"/>
        </w:rPr>
        <w:t>Any individual who is 18 years of age or older may donate legally obtained prescription drugs or supplies to the centralized repository or a local repository if the drugs or supplies meet the requirements of this rule as determined by a pharmacist who is employed by or under contract with a drug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val="false"/>
          <w:color w:val="000000"/>
          <w:sz w:val="22"/>
        </w:rPr>
        <w:t>No drugs that need storage temperatures other than normal room temperature as specified by the manufacturer or USP shall be donated or accepted as part of the prescription drug donation repository program. Drugs that need storage temperatures other than normal room temperature as specified by the manufacturer or USP shall not be donated or accepted because of the increased potential for these drugs to become adulterated. Excluded from this restriction are drugs donated directly from a drug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shall not be donated or accepted. Pursuant to federal and state laws, a controlled substance cannot be returned or reused once the drug has been dispensed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109.3(4)</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or a local repository may accept a prescription drug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drug is in its original sealed and tamper-evident packaging. However, a drug in a single-unit dose or blister pack with the outside packaging opened may be accepted if the single-unit-dose packaging is undisturbed;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drug has been stored according to manufacturer or USP storage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packaging contains the lot number and expiration date of the drug. If the lot number is not retrievable, all specified medications will be destroyed in the event of a recall, pursuant to board of pharmacy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drug has an expiration date that is more than six months after the date that the drug was donated. However, a donated prescription drug bearing an expiration date that is six months or less after the date the prescription drug was donated may be accepted and distributed if the drug is in high demand and can be dispensed for use prior to the drug’s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drug does not have any physical signs of tampering or adulteration, and there is no reason to believe that the drug is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packaging does not have any physical signs of tampering, misbranding, deterioration, compromised integrity or adulteration;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drugs shall be inventoried at the centralized repository or a local repository. The inventory shall include the name of the drug, strength of the drug, quantity of the drug, and the date of donation if the drug has been continually under the control of a health care professional. If the drug has not been continually under the control of a health care professional, the repository shall collect a donation form provided by the prescription drug donation repository program that is signed by the person making the donation or that person’s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109.3(5)</w:t>
      </w:r>
      <w:r>
        <w:rPr>
          <w:rFonts w:ascii="Times New Roman" w:hAnsi="Times New Roman"/>
          <w:b w:val="false"/>
          <w:i w:val="false"/>
          <w:color w:val="000000"/>
          <w:sz w:val="22"/>
        </w:rPr>
        <w:t> </w:t>
      </w:r>
      <w:r>
        <w:rPr>
          <w:rFonts w:ascii="Times New Roman" w:hAnsi="Times New Roman"/>
          <w:b w:val="false"/>
          <w:i w:val="false"/>
          <w:color w:val="000000"/>
          <w:sz w:val="22"/>
        </w:rPr>
        <w:t>A repository may accept supplies necessary to administer the prescription drugs donated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supplies are in their original, unopened, sealed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supplies are not adulterated or misbranded;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supplies are inventoried at the centralized repository or a local repository. The inventory shall include a description of the supplies and the date donated. Such inventory shall be recorded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109.3(6)</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donated on the premises of a participating centralized repository or a local repository to a person designated by the repository. A drop box will not be used to deliver or accept donations.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641—109.4</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inspecting and storing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val="false"/>
          <w:color w:val="000000"/>
          <w:sz w:val="22"/>
        </w:rPr>
        <w:t>A licensed pharmacist employed by or under contract with the centralized repository or a local repository shall inspect donated prescription drugs and supplies to determine, to the extent reasonably possible in the judgment of the pharmacist, that the drugs and supplies are not adulterated or misbranded, are safe and suitable for dispensing, and are not ineligible drugs or supplies. The pharmacist who inspects the drugs shall sign an inspection record stating the above and attach it to the copy of the inventory or donor record provided with the drugs. If a local repository receives drugs and supplies from the centralized repository, the local repository does not need to reinspect the drugs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local repositories shall store donated drugs and supplies in a secure storage area under environmental conditions appropriate for the drugs or supplies being stored. Donated drugs and supplies will not be stored with nondonated inventory. When donated drugs are not inspected immediately upon receipt, a repository shall quarantine the donated drugs separately from all dispensing stock until the donated drugs have been inspected and approved for dispensing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val="false"/>
          <w:color w:val="000000"/>
          <w:sz w:val="22"/>
        </w:rPr>
        <w:t xml:space="preserve">Repositories shall destroy donated noncontrolled substances that are not suitable for dispensing and make a record of such destruction according to rules of the board of pharmacy. The destruction record shall be made in the same manner as prescribed for the record of return or destruction of a controlled substance in subrule </w:t>
      </w:r>
      <w:hyperlink r:id="rId16">
        <w:r>
          <w:rPr>
            <w:rStyle w:val="Hyperlink"/>
            <w:rFonts w:ascii="Times New Roman" w:hAnsi="Times New Roman"/>
            <w:b w:val="false"/>
            <w:i w:val="false"/>
            <w:color w:val="000000"/>
            <w:sz w:val="22"/>
          </w:rPr>
          <w:t>109.4(4)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109.4(4)</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shall not be accepted for donation.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submitted for donation shall be documented and returned immediately to the donor or the donor’s representative that provided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controlled substances enter the centralized repository or a local repository and it is not possible or practicable to return the controlled substances to the donor or the donor’s representative due to inability to identify the donor or the donor’s representative or due to refusal by the donor or the donor’s representative to receive them, abandoned controlled substances shall be documented and destroyed beyond reclamation pursuant to rules of the board of pharmacy. Such destruction shall be performed by a pharmacist or other person who has authority to dispense controlled substances and shall be witnessed by another responsible adult employee of the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109.4(5)</w:t>
      </w:r>
      <w:r>
        <w:rPr>
          <w:rFonts w:ascii="Times New Roman" w:hAnsi="Times New Roman"/>
          <w:b w:val="false"/>
          <w:i w:val="false"/>
          <w:color w:val="000000"/>
          <w:sz w:val="22"/>
        </w:rPr>
        <w:t> </w:t>
      </w:r>
      <w:r>
        <w:rPr>
          <w:rFonts w:ascii="Times New Roman" w:hAnsi="Times New Roman"/>
          <w:b w:val="false"/>
          <w:i w:val="false"/>
          <w:color w:val="000000"/>
          <w:sz w:val="22"/>
        </w:rPr>
        <w:t>If a repository receives a recall notification, the repository shall perform a uniform destruction of all of the recalled prescription drugs in the repository and complete the destruction information form for all donated drugs destroyed. If a recalled drug has been dispensed, the repository shall immediately notify the recipient of the recalled drug pursuant to established drug recall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641—109.5</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dispensing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val="false"/>
          <w:color w:val="000000"/>
          <w:sz w:val="22"/>
        </w:rPr>
        <w:t>Donated drugs and supplies may be dispensed only if the drugs or supplies are prescribed by a health care practitioner for use by an eligible individual and are dispensed by a licensed pharmacist, physician, physician assistant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val="false"/>
          <w:color w:val="000000"/>
          <w:sz w:val="22"/>
        </w:rPr>
        <w:t>A repository shall prioritize dispensing to an individual requesting drugs through the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to an indigent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 to an individual who has no active third-party prescription drug reimbursement coverage for the drug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Third, to any other individual if an indigent or uninsured individual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109.5(3)</w:t>
      </w:r>
      <w:r>
        <w:rPr>
          <w:rFonts w:ascii="Times New Roman" w:hAnsi="Times New Roman"/>
          <w:b w:val="false"/>
          <w:i w:val="false"/>
          <w:color w:val="000000"/>
          <w:sz w:val="22"/>
        </w:rPr>
        <w:t> </w:t>
      </w:r>
      <w:r>
        <w:rPr>
          <w:rFonts w:ascii="Times New Roman" w:hAnsi="Times New Roman"/>
          <w:b w:val="false"/>
          <w:i w:val="false"/>
          <w:color w:val="000000"/>
          <w:sz w:val="22"/>
        </w:rPr>
        <w:t>A repository shall dispense donated prescription drugs in compliance with applicable federal and state laws and regulations for dispensing prescription drugs, including all requirements relating to packaging, labeling, recordkeeping, drug utilization review, and patient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109.5(4)</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remove the original donor’s identification and the name of the dispensing pharmacy from the package prior to dispensing the drugs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109.5(5)</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be responsible for drug recalls and shall have an established mechanism to notify recipients in the event of a drug recall.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109.5(6)</w:t>
      </w:r>
      <w:r>
        <w:rPr>
          <w:rFonts w:ascii="Times New Roman" w:hAnsi="Times New Roman"/>
          <w:b w:val="false"/>
          <w:i w:val="false"/>
          <w:color w:val="000000"/>
          <w:sz w:val="22"/>
        </w:rPr>
        <w:t> </w:t>
      </w:r>
      <w:r>
        <w:rPr>
          <w:rFonts w:ascii="Times New Roman" w:hAnsi="Times New Roman"/>
          <w:b w:val="false"/>
          <w:i w:val="false"/>
          <w:color w:val="000000"/>
          <w:sz w:val="22"/>
        </w:rPr>
        <w:t>Prescription drugs or supplies donated under this program shall not be resold.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109.5(7)</w:t>
      </w:r>
      <w:r>
        <w:rPr>
          <w:rFonts w:ascii="Times New Roman" w:hAnsi="Times New Roman"/>
          <w:b w:val="false"/>
          <w:i w:val="false"/>
          <w:color w:val="000000"/>
          <w:sz w:val="22"/>
        </w:rPr>
        <w:t> </w:t>
      </w:r>
      <w:r>
        <w:rPr>
          <w:rFonts w:ascii="Times New Roman" w:hAnsi="Times New Roman"/>
          <w:b w:val="false"/>
          <w:i w:val="false"/>
          <w:color w:val="000000"/>
          <w:sz w:val="22"/>
        </w:rPr>
        <w:t>The participating centralized repository and local repositories may distribute drugs and supplies donated under this program to other participating repositories for use pursuant to the program. The repository distributing the drugs or supplies shall complete a transfer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641—109.6</w:t>
      </w:r>
      <w:r>
        <w:rPr>
          <w:rFonts w:ascii="Times New Roman" w:hAnsi="Times New Roman"/>
          <w:b/>
          <w:i w:val="false"/>
          <w:color w:val="000000"/>
          <w:sz w:val="22"/>
        </w:rPr>
        <w:t xml:space="preserve">(135M) </w:t>
      </w:r>
      <w:r>
        <w:rPr>
          <w:rFonts w:ascii="Times New Roman" w:hAnsi="Times New Roman"/>
          <w:b/>
          <w:i w:val="false"/>
          <w:color w:val="000000"/>
          <w:sz w:val="22"/>
        </w:rPr>
        <w:t xml:space="preserve">Eligibility criteria for individuals to receive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val="false"/>
          <w:color w:val="000000"/>
          <w:sz w:val="22"/>
        </w:rPr>
        <w:t>An individual who requests drugs from the prescription drug donation repository program shall certify to the repository that the individual is a resident of Iowa and meets one or both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indigent;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 active third-party prescription drug reimbursement coverage for the drug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val="false"/>
          <w:color w:val="000000"/>
          <w:sz w:val="22"/>
        </w:rPr>
        <w:t>The local repository shall collect from each individual recipient a signed intake collection form provided by the department or its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intake collection form shall attest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income does not exceed 200 percent of the federal poverty level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uninsured and has no prescription coverage or is underinsured and has no prescription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acknowledges that the drugs may have been donated;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consents to a waiver of the requirement for child resistant packaging of the Poison Prevention Packaging Act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intake collection form will include an identification card to be given to the recipient for continued use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val="false"/>
          <w:color w:val="000000"/>
          <w:sz w:val="22"/>
        </w:rPr>
        <w:t>The identification card is valid for one year or until the new federal poverty guidelines have been published for all prescriptions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val="false"/>
          <w:color w:val="000000"/>
          <w:sz w:val="22"/>
        </w:rPr>
        <w:t>A summary of data taken from the intake collection form is to be sent via regular mail, email or facsimile to the centralized repository for data collection.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641—109.7</w:t>
      </w:r>
      <w:r>
        <w:rPr>
          <w:rFonts w:ascii="Times New Roman" w:hAnsi="Times New Roman"/>
          <w:b/>
          <w:i w:val="false"/>
          <w:color w:val="000000"/>
          <w:sz w:val="22"/>
        </w:rPr>
        <w:t xml:space="preserve">(135M) </w:t>
      </w:r>
      <w:r>
        <w:rPr>
          <w:rFonts w:ascii="Times New Roman" w:hAnsi="Times New Roman"/>
          <w:b/>
          <w:i w:val="false"/>
          <w:color w:val="000000"/>
          <w:sz w:val="22"/>
        </w:rPr>
        <w:t xml:space="preserve">Forms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val="false"/>
          <w:color w:val="000000"/>
          <w:sz w:val="22"/>
        </w:rPr>
        <w:t>The following forms developed for the administration of this program shall be utilized by participants of the program and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drug donation repository program notice of participation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Prescription drug donation repository program donation, transfer, inventory or destruction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medications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val="false"/>
          <w:color w:val="000000"/>
          <w:sz w:val="22"/>
        </w:rPr>
        <w:t>The prescription drug donation repository program recipient data collection form and identification card are given to the recipient by the local repository, and the completed data collection form is collected from the recipient by the local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to be maintained as a part of the prescription drug donation repository program shall be maintained for a minimum of five years by participating pharmacies and medical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required as part of this program shall be maintained pursuant to all current applicable practice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collected by the prescription drug donation repository program from all participating repositories shall be submitted quarterly or upon request to the centralized repository.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the contractor shall submit reports to the department as required by the contract or upon request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641—109.8</w:t>
      </w:r>
      <w:r>
        <w:rPr>
          <w:rFonts w:ascii="Times New Roman" w:hAnsi="Times New Roman"/>
          <w:b/>
          <w:i w:val="false"/>
          <w:color w:val="000000"/>
          <w:sz w:val="22"/>
        </w:rPr>
        <w:t xml:space="preserve">(135M) </w:t>
      </w:r>
      <w:r>
        <w:rPr>
          <w:rFonts w:ascii="Times New Roman" w:hAnsi="Times New Roman"/>
          <w:b/>
          <w:i w:val="false"/>
          <w:color w:val="000000"/>
          <w:sz w:val="22"/>
        </w:rPr>
        <w:t xml:space="preserve">Handling fee. </w:t>
      </w:r>
      <w:r>
        <w:rPr>
          <w:rFonts w:ascii="Times New Roman" w:hAnsi="Times New Roman"/>
          <w:b w:val="false"/>
          <w:i w:val="false"/>
          <w:color w:val="000000"/>
          <w:sz w:val="22"/>
        </w:rPr>
        <w:t>A repository may charge the recipient of a donated drug a handling fee, not to exceed a maximum of 200 percent of the Medicaid professional dispensing fee as established by rule. A prescription drug dispensed through the prescription drug donation repository program shall not be eligible for reimbursement under the medical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641—109.9</w:t>
      </w:r>
      <w:r>
        <w:rPr>
          <w:rFonts w:ascii="Times New Roman" w:hAnsi="Times New Roman"/>
          <w:b/>
          <w:i w:val="false"/>
          <w:color w:val="000000"/>
          <w:sz w:val="22"/>
        </w:rPr>
        <w:t xml:space="preserve">(135M) </w:t>
      </w:r>
      <w:r>
        <w:rPr>
          <w:rFonts w:ascii="Times New Roman" w:hAnsi="Times New Roman"/>
          <w:b/>
          <w:i w:val="false"/>
          <w:color w:val="000000"/>
          <w:sz w:val="22"/>
        </w:rPr>
        <w:t xml:space="preserve">List of drugs and supplies program will accept. </w:t>
      </w:r>
      <w:r>
        <w:rPr>
          <w:rFonts w:ascii="Times New Roman" w:hAnsi="Times New Roman"/>
          <w:b w:val="false"/>
          <w:i w:val="false"/>
          <w:color w:val="000000"/>
          <w:sz w:val="22"/>
        </w:rPr>
        <w:t>All prescription drugs, excluding controlled substances, that have been approved for medical use in the United States, that are listed in the USP or National Formulary (USP/NF), and that meet the criteria for donation established by these rules may be accepted for donation under the prescription drug donation repository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641—109.10</w:t>
      </w:r>
      <w:r>
        <w:rPr>
          <w:rFonts w:ascii="Times New Roman" w:hAnsi="Times New Roman"/>
          <w:b/>
          <w:i w:val="false"/>
          <w:color w:val="000000"/>
          <w:sz w:val="22"/>
        </w:rPr>
        <w:t xml:space="preserve">(135M) </w:t>
      </w:r>
      <w:r>
        <w:rPr>
          <w:rFonts w:ascii="Times New Roman" w:hAnsi="Times New Roman"/>
          <w:b/>
          <w:i w:val="false"/>
          <w:color w:val="000000"/>
          <w:sz w:val="22"/>
        </w:rPr>
        <w:t xml:space="preserve">Prescription drug donation repository in disaster emergencies. </w:t>
      </w:r>
      <w:r>
        <w:rPr>
          <w:rFonts w:ascii="Times New Roman" w:hAnsi="Times New Roman"/>
          <w:b w:val="false"/>
          <w:i w:val="false"/>
          <w:color w:val="000000"/>
          <w:sz w:val="22"/>
        </w:rPr>
        <w:t>The following are the requirements for the department to receive and distribute prescription drugs and supplies in preparation for a disaster emergency proclaimed by the governor or in preparation for a public health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receive prescription drugs and supplies directly from the prescription drug donation repository contractor and dispense prescription drugs and supplies through licensed personnel during or in preparation for a disaster emergency proclaimed by the governor pursuant to Iowa Code section </w:t>
      </w:r>
      <w:hyperlink r:id="rId1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or during or in preparation for a public health disaster as defined in Iowa Code section </w:t>
      </w:r>
      <w:hyperlink r:id="rId18">
        <w:r>
          <w:rPr>
            <w:rStyle w:val="Hyperlink"/>
            <w:rFonts w:ascii="Times New Roman" w:hAnsi="Times New Roman"/>
            <w:b w:val="false"/>
            <w:i w:val="false"/>
            <w:color w:val="000000"/>
            <w:sz w:val="22"/>
          </w:rPr>
          <w:t>135.140(5)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receive and distribute prescription drugs and supplies as outlined in Iowa Code section </w:t>
      </w:r>
      <w:hyperlink r:id="rId19">
        <w:r>
          <w:rPr>
            <w:rStyle w:val="Hyperlink"/>
            <w:rFonts w:ascii="Times New Roman" w:hAnsi="Times New Roman"/>
            <w:b w:val="false"/>
            <w:i w:val="false"/>
            <w:color w:val="000000"/>
            <w:sz w:val="22"/>
          </w:rPr>
          <w:t>135.142</w:t>
        </w:r>
      </w:hyperlink>
      <w:r>
        <w:rPr>
          <w:rFonts w:ascii="Times New Roman" w:hAnsi="Times New Roman"/>
          <w:b w:val="false"/>
          <w:i w:val="false"/>
          <w:color w:val="000000"/>
          <w:sz w:val="22"/>
        </w:rPr>
        <w:t xml:space="preserve"> to any Iowan who has been a victim of a disaster emergency proclaimed by the governor.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135M</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8983B</w:t>
      </w:r>
      <w:r>
        <w:rPr>
          <w:rFonts w:ascii="Times New Roman" w:hAnsi="Times New Roman"/>
          <w:b w:val="false"/>
          <w:i w:val="false"/>
          <w:color w:val="000000"/>
          <w:sz w:val="21"/>
        </w:rPr>
        <w:t xml:space="preserve"> (Notice ARC 8765B,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6166C</w:t>
      </w:r>
      <w:r>
        <w:rPr>
          <w:rFonts w:ascii="Times New Roman" w:hAnsi="Times New Roman"/>
          <w:b w:val="false"/>
          <w:i w:val="false"/>
          <w:color w:val="000000"/>
          <w:sz w:val="21"/>
        </w:rPr>
        <w:t xml:space="preserve"> (Notice ARC 6053C,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9765C</w:t>
      </w:r>
      <w:r>
        <w:rPr>
          <w:rFonts w:ascii="Times New Roman" w:hAnsi="Times New Roman"/>
          <w:b w:val="false"/>
          <w:i w:val="false"/>
          <w:color w:val="000000"/>
          <w:sz w:val="21"/>
        </w:rPr>
        <w:t xml:space="preserve"> (Notice ARC 9580C, IAB 10/1/25)</w:t>
      </w:r>
      <w:r>
        <w:rPr>
          <w:rFonts w:ascii="Times New Roman" w:hAnsi="Times New Roman"/>
          <w:b w:val="false"/>
          <w:i w:val="false"/>
          <w:color w:val="000000"/>
          <w:sz w:val="21"/>
        </w:rPr>
        <w:t>, IAB 11/26/25, effective 1/1/26]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101.pdf" Type="http://schemas.openxmlformats.org/officeDocument/2006/relationships/hyperlink" Id="rId5"/>
    <Relationship TargetMode="External" Target="https://www.legis.iowa.gov/docs/ico/chapter/135M.2.pdf" Type="http://schemas.openxmlformats.org/officeDocument/2006/relationships/hyperlink" Id="rId6"/>
    <Relationship TargetMode="External" Target="https://www.legis.iowa.gov/docs/iac/rule/641.109.2.pdf" Type="http://schemas.openxmlformats.org/officeDocument/2006/relationships/hyperlink" Id="rId7"/>
    <Relationship TargetMode="External" Target="https://www.legis.iowa.gov/docs/ico/chapter/135M.2.pdf" Type="http://schemas.openxmlformats.org/officeDocument/2006/relationships/hyperlink" Id="rId8"/>
    <Relationship TargetMode="External" Target="https://www.legis.iowa.gov/docs/iac/chapter/481.621.pdf" Type="http://schemas.openxmlformats.org/officeDocument/2006/relationships/hyperlink" Id="rId9"/>
    <Relationship TargetMode="External" Target="https://www.legis.iowa.gov/docs/ico/chapter/155A.3.pdf" Type="http://schemas.openxmlformats.org/officeDocument/2006/relationships/hyperlink" Id="rId10"/>
    <Relationship TargetMode="External" Target="https://www.legis.iowa.gov/docs/ico/chapter/155A.3.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co/chapter/155A.3.pdf" Type="http://schemas.openxmlformats.org/officeDocument/2006/relationships/hyperlink" Id="rId14"/>
    <Relationship TargetMode="External" Target="https://www.legis.iowa.gov/docs/ico/chapter/135M.2.pdf" Type="http://schemas.openxmlformats.org/officeDocument/2006/relationships/hyperlink" Id="rId15"/>
    <Relationship TargetMode="External" Target="https://www.legis.iowa.gov/docs/iac/rule/641.109.4.pdf" Type="http://schemas.openxmlformats.org/officeDocument/2006/relationships/hyperlink" Id="rId16"/>
    <Relationship TargetMode="External" Target="https://www.legis.iowa.gov/docs/ico/chapter/29C.6.pdf" Type="http://schemas.openxmlformats.org/officeDocument/2006/relationships/hyperlink" Id="rId17"/>
    <Relationship TargetMode="External" Target="https://www.legis.iowa.gov/docs/ico/chapter/135.140.pdf" Type="http://schemas.openxmlformats.org/officeDocument/2006/relationships/hyperlink" Id="rId18"/>
    <Relationship TargetMode="External" Target="https://www.legis.iowa.gov/docs/ico/chapter/135.142.pdf" Type="http://schemas.openxmlformats.org/officeDocument/2006/relationships/hyperlink" Id="rId19"/>
    <Relationship TargetMode="External" Target="https://www.legis.iowa.gov/docs/ico/chapter/135M.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