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CHAPTERS </w:t>
      </w:r>
      <w:r>
        <w:rPr>
          <w:rFonts w:ascii="Times New Roman" w:hAnsi="Times New Roman"/>
          <w:b w:val="false"/>
          <w:i w:val="false"/>
          <w:color w:val="000000"/>
          <w:sz w:val="21"/>
        </w:rPr>
        <w:t>157</w:t>
      </w:r>
      <w:r>
        <w:rPr>
          <w:rFonts w:ascii="Times New Roman" w:hAnsi="Times New Roman"/>
          <w:b w:val="false"/>
          <w:i w:val="false"/>
          <w:color w:val="000000"/>
          <w:sz w:val="21"/>
        </w:rPr>
        <w:t xml:space="preserve"> to 159</w:t>
      </w:r>
    </w:p>
    <w:p>
      <w:pPr>
        <w:spacing w:before="0" w:after="0"/>
        <w:ind w:left="120"/>
        <w:jc w:val="center"/>
      </w:pP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160</w:t>
      </w:r>
    </w:p>
    <w:p>
      <w:pPr>
        <w:spacing w:before="0" w:after="0"/>
        <w:ind w:left="120"/>
        <w:jc w:val="center"/>
      </w:pPr>
      <w:r>
        <w:rPr>
          <w:rFonts w:ascii="Times New Roman" w:hAnsi="Times New Roman"/>
          <w:b w:val="false"/>
          <w:i w:val="false"/>
          <w:color w:val="000000"/>
          <w:sz w:val="21"/>
        </w:rPr>
        <w:t>EMPLOYER REQUIREMENTS FOR</w:t>
      </w:r>
      <w:r>
        <w:br/>
      </w:r>
      <w:r>
        <w:rPr>
          <w:rFonts w:ascii="Times New Roman" w:hAnsi="Times New Roman"/>
          <w:b w:val="false"/>
          <w:i w:val="false"/>
          <w:color w:val="000000"/>
          <w:sz w:val="21"/>
        </w:rPr>
        <w:t xml:space="preserve"> NON-ENGLISH SPEAKING EMPLOYEES</w:t>
      </w:r>
    </w:p>
    <w:p>
      <w:pPr>
        <w:spacing w:before="0" w:after="0"/>
        <w:ind w:left="120"/>
        <w:jc w:val="center"/>
      </w:pPr>
      <w:r>
        <w:rPr>
          <w:rFonts w:ascii="Times New Roman" w:hAnsi="Times New Roman"/>
          <w:b w:val="false"/>
          <w:i w:val="false"/>
          <w:color w:val="000000"/>
          <w:sz w:val="14"/>
        </w:rPr>
        <w:t>[Prior to 10/21/98, see 347—Ch 160]</w:t>
      </w:r>
    </w:p>
    <w:p>
      <w:pPr>
        <w:spacing w:before="0" w:after="0"/>
        <w:ind w:left="120"/>
        <w:jc w:val="center"/>
      </w:pPr>
      <w:r>
        <w:rPr>
          <w:rFonts w:ascii="Times New Roman" w:hAnsi="Times New Roman"/>
          <w:b w:val="false"/>
          <w:i w:val="false"/>
          <w:color w:val="000000"/>
          <w:sz w:val="22"/>
        </w:rPr>
        <w:t xml:space="preserve">Transferred to 481—Chapter 245, IAC Supplement 7/9/25 </w:t>
      </w:r>
    </w:p>
    <w:p>
      <w:pPr>
        <w:spacing w:before="0" w:after="0"/>
        <w:ind w:left="120"/>
        <w:jc w:val="both"/>
      </w:pPr>
    </w:p>
    <w:p>
      <w:pPr>
        <w:pBdr>
          <w:top w:space="10"/>
        </w:pBdr>
        <w:spacing w:before="0" w:after="0"/>
        <w:ind w:left="120"/>
        <w:jc w:val="center"/>
      </w:pPr>
      <w:r>
        <w:rPr>
          <w:rFonts w:ascii="Times New Roman" w:hAnsi="Times New Roman"/>
          <w:b w:val="false"/>
          <w:i w:val="false"/>
          <w:color w:val="000000"/>
          <w:sz w:val="21"/>
        </w:rPr>
        <w:t xml:space="preserve">CHAPTERS </w:t>
      </w:r>
      <w:r>
        <w:rPr>
          <w:rFonts w:ascii="Times New Roman" w:hAnsi="Times New Roman"/>
          <w:b w:val="false"/>
          <w:i w:val="false"/>
          <w:color w:val="000000"/>
          <w:sz w:val="21"/>
        </w:rPr>
        <w:t>161</w:t>
      </w:r>
      <w:r>
        <w:rPr>
          <w:rFonts w:ascii="Times New Roman" w:hAnsi="Times New Roman"/>
          <w:b w:val="false"/>
          <w:i w:val="false"/>
          <w:color w:val="000000"/>
          <w:sz w:val="21"/>
        </w:rPr>
        <w:t xml:space="preserve"> to 168</w:t>
      </w:r>
    </w:p>
    <w:p>
      <w:pPr>
        <w:spacing w:before="0" w:after="0"/>
        <w:ind w:left="120"/>
        <w:jc w:val="center"/>
      </w:pPr>
      <w:r>
        <w:rPr>
          <w:rFonts w:ascii="Times New Roman" w:hAnsi="Times New Roman"/>
          <w:b w:val="false"/>
          <w:i w:val="false"/>
          <w:color w:val="000000"/>
          <w:sz w:val="22"/>
        </w:rPr>
        <w:t>Reserved</w:t>
      </w:r>
    </w:p>
    <w:p>
      <w:pPr>
        <w:pBdr>
          <w:bottom w:space="3"/>
        </w:pBdr>
        <w:spacing w:before="0" w:after="0"/>
        <w:ind w:left="120"/>
        <w:jc w:val="center"/>
      </w:pPr>
      <w:r>
        <w:rPr>
          <w:rFonts w:ascii="Times New Roman" w:hAnsi="Times New Roman"/>
          <w:b w:val="false"/>
          <w:i/>
          <w:color w:val="000000"/>
          <w:sz w:val="16"/>
        </w:rPr>
        <w:t>ATHLETICS COMMISSIONER</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169</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center"/>
      </w:pPr>
      <w:r>
        <w:rPr>
          <w:rFonts w:ascii="Times New Roman" w:hAnsi="Times New Roman"/>
          <w:b w:val="false"/>
          <w:i w:val="false"/>
          <w:color w:val="000000"/>
          <w:sz w:val="22"/>
        </w:rPr>
        <w:t xml:space="preserve">Transferred to 481—Chapter 250,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170</w:t>
      </w:r>
    </w:p>
    <w:p>
      <w:pPr>
        <w:spacing w:before="0" w:after="0"/>
        <w:ind w:left="120"/>
        <w:jc w:val="center"/>
      </w:pPr>
      <w:r>
        <w:rPr>
          <w:rFonts w:ascii="Times New Roman" w:hAnsi="Times New Roman"/>
          <w:b w:val="false"/>
          <w:i w:val="false"/>
          <w:color w:val="000000"/>
          <w:sz w:val="21"/>
        </w:rPr>
        <w:t>OPERATIONS OF ADVISORY BOARD</w:t>
      </w:r>
    </w:p>
    <w:p>
      <w:pPr>
        <w:spacing w:before="0" w:after="0"/>
        <w:ind w:left="120"/>
        <w:jc w:val="center"/>
      </w:pPr>
      <w:r>
        <w:rPr>
          <w:rFonts w:ascii="Times New Roman" w:hAnsi="Times New Roman"/>
          <w:b w:val="false"/>
          <w:i w:val="false"/>
          <w:color w:val="000000"/>
          <w:sz w:val="14"/>
        </w:rPr>
        <w:t>[Prior to 10/21/98, see 347—Ch 94]</w:t>
      </w:r>
    </w:p>
    <w:p>
      <w:pPr>
        <w:spacing w:before="0" w:after="0"/>
        <w:ind w:left="120"/>
        <w:jc w:val="center"/>
      </w:pPr>
      <w:r>
        <w:rPr>
          <w:rFonts w:ascii="Times New Roman" w:hAnsi="Times New Roman"/>
          <w:b w:val="false"/>
          <w:i w:val="false"/>
          <w:color w:val="000000"/>
          <w:sz w:val="14"/>
        </w:rPr>
        <w:t>[Prior to 8/16/06, see 875—Ch 94]</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i w:val="false"/>
          <w:color w:val="000000"/>
          <w:sz w:val="22"/>
        </w:rPr>
        <w:t>ARC 8836C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1/22/25</w:t>
      </w:r>
      <w:r>
        <w:rPr>
          <w:rFonts w:ascii="Times New Roman" w:hAnsi="Times New Roman"/>
          <w:b w:val="false"/>
          <w:i w:val="false"/>
          <w:color w:val="000000"/>
          <w:sz w:val="22"/>
        </w:rPr>
        <w:t>, effective 2/26/25</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171</w:t>
      </w:r>
    </w:p>
    <w:p>
      <w:pPr>
        <w:spacing w:before="0" w:after="0"/>
        <w:ind w:left="120"/>
        <w:jc w:val="center"/>
      </w:pPr>
      <w:r>
        <w:rPr>
          <w:rFonts w:ascii="Times New Roman" w:hAnsi="Times New Roman"/>
          <w:b w:val="false"/>
          <w:i w:val="false"/>
          <w:color w:val="000000"/>
          <w:sz w:val="21"/>
        </w:rPr>
        <w:t>GRANT APPLICATIONS AND AWARDS</w:t>
      </w:r>
    </w:p>
    <w:p>
      <w:pPr>
        <w:spacing w:before="0" w:after="0"/>
        <w:ind w:left="120"/>
        <w:jc w:val="center"/>
      </w:pPr>
      <w:r>
        <w:rPr>
          <w:rFonts w:ascii="Times New Roman" w:hAnsi="Times New Roman"/>
          <w:b w:val="false"/>
          <w:i w:val="false"/>
          <w:color w:val="000000"/>
          <w:sz w:val="14"/>
        </w:rPr>
        <w:t>[Prior to 10/21/98, see 347—Ch 95]</w:t>
      </w:r>
    </w:p>
    <w:p>
      <w:pPr>
        <w:spacing w:before="0" w:after="0"/>
        <w:ind w:left="120"/>
        <w:jc w:val="center"/>
      </w:pPr>
      <w:r>
        <w:rPr>
          <w:rFonts w:ascii="Times New Roman" w:hAnsi="Times New Roman"/>
          <w:b w:val="false"/>
          <w:i w:val="false"/>
          <w:color w:val="000000"/>
          <w:sz w:val="14"/>
        </w:rPr>
        <w:t>[Prior to 8/16/06, see 875—Ch 95]</w:t>
      </w:r>
    </w:p>
    <w:p>
      <w:pPr>
        <w:spacing w:before="0" w:after="0"/>
        <w:ind w:left="120"/>
        <w:jc w:val="center"/>
      </w:pPr>
      <w:r>
        <w:rPr>
          <w:rFonts w:ascii="Times New Roman" w:hAnsi="Times New Roman"/>
          <w:b w:val="false"/>
          <w:i w:val="false"/>
          <w:color w:val="000000"/>
          <w:sz w:val="22"/>
        </w:rPr>
        <w:t xml:space="preserve">Transferred to 481—Chapter 260,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172</w:t>
      </w:r>
    </w:p>
    <w:p>
      <w:pPr>
        <w:spacing w:before="0" w:after="0"/>
        <w:ind w:left="120"/>
        <w:jc w:val="center"/>
      </w:pPr>
      <w:r>
        <w:rPr>
          <w:rFonts w:ascii="Times New Roman" w:hAnsi="Times New Roman"/>
          <w:b w:val="false"/>
          <w:i w:val="false"/>
          <w:color w:val="000000"/>
          <w:sz w:val="21"/>
        </w:rPr>
        <w:t>PROFESSIONAL WRESTLING</w:t>
      </w:r>
    </w:p>
    <w:p>
      <w:pPr>
        <w:spacing w:before="0" w:after="0"/>
        <w:ind w:left="120"/>
        <w:jc w:val="center"/>
      </w:pPr>
      <w:r>
        <w:rPr>
          <w:rFonts w:ascii="Times New Roman" w:hAnsi="Times New Roman"/>
          <w:b w:val="false"/>
          <w:i w:val="false"/>
          <w:color w:val="000000"/>
          <w:sz w:val="14"/>
        </w:rPr>
        <w:t>[Prior to 9/24/86, Athletics Commissioner[110] Ch 1]</w:t>
      </w:r>
    </w:p>
    <w:p>
      <w:pPr>
        <w:spacing w:before="0" w:after="0"/>
        <w:ind w:left="120"/>
        <w:jc w:val="center"/>
      </w:pPr>
      <w:r>
        <w:rPr>
          <w:rFonts w:ascii="Times New Roman" w:hAnsi="Times New Roman"/>
          <w:b w:val="false"/>
          <w:i w:val="false"/>
          <w:color w:val="000000"/>
          <w:sz w:val="14"/>
        </w:rPr>
        <w:t>[Prior to 10/21/98, see 347—Ch 96]</w:t>
      </w:r>
    </w:p>
    <w:p>
      <w:pPr>
        <w:spacing w:before="0" w:after="0"/>
        <w:ind w:left="120"/>
        <w:jc w:val="center"/>
      </w:pPr>
      <w:r>
        <w:rPr>
          <w:rFonts w:ascii="Times New Roman" w:hAnsi="Times New Roman"/>
          <w:b w:val="false"/>
          <w:i w:val="false"/>
          <w:color w:val="000000"/>
          <w:sz w:val="14"/>
        </w:rPr>
        <w:t>[Prior to 8/16/06, see 875—Ch 96]</w:t>
      </w:r>
    </w:p>
    <w:p>
      <w:pPr>
        <w:spacing w:before="0" w:after="0"/>
        <w:ind w:left="120"/>
        <w:jc w:val="center"/>
      </w:pPr>
      <w:r>
        <w:rPr>
          <w:rFonts w:ascii="Times New Roman" w:hAnsi="Times New Roman"/>
          <w:b w:val="false"/>
          <w:i w:val="false"/>
          <w:color w:val="000000"/>
          <w:sz w:val="22"/>
        </w:rPr>
        <w:t xml:space="preserve">Transferred to 481—Chapter 257,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173</w:t>
      </w:r>
    </w:p>
    <w:p>
      <w:pPr>
        <w:spacing w:before="0" w:after="0"/>
        <w:ind w:left="120"/>
        <w:jc w:val="center"/>
      </w:pPr>
      <w:r>
        <w:rPr>
          <w:rFonts w:ascii="Times New Roman" w:hAnsi="Times New Roman"/>
          <w:b w:val="false"/>
          <w:i w:val="false"/>
          <w:color w:val="000000"/>
          <w:sz w:val="21"/>
        </w:rPr>
        <w:t>PROFESSIONAL BOXING</w:t>
      </w:r>
    </w:p>
    <w:p>
      <w:pPr>
        <w:spacing w:before="0" w:after="0"/>
        <w:ind w:left="120"/>
        <w:jc w:val="center"/>
      </w:pPr>
      <w:r>
        <w:rPr>
          <w:rFonts w:ascii="Times New Roman" w:hAnsi="Times New Roman"/>
          <w:b w:val="false"/>
          <w:i w:val="false"/>
          <w:color w:val="000000"/>
          <w:sz w:val="14"/>
        </w:rPr>
        <w:t>[Prior to 9/24/86, Athletics Commissioner[110] Ch 2]</w:t>
      </w:r>
    </w:p>
    <w:p>
      <w:pPr>
        <w:spacing w:before="0" w:after="0"/>
        <w:ind w:left="120"/>
        <w:jc w:val="center"/>
      </w:pPr>
      <w:r>
        <w:rPr>
          <w:rFonts w:ascii="Times New Roman" w:hAnsi="Times New Roman"/>
          <w:b w:val="false"/>
          <w:i w:val="false"/>
          <w:color w:val="000000"/>
          <w:sz w:val="14"/>
        </w:rPr>
        <w:t>[Prior to 10/21/98, see 347—Ch 97]</w:t>
      </w:r>
    </w:p>
    <w:p>
      <w:pPr>
        <w:spacing w:before="0" w:after="0"/>
        <w:ind w:left="120"/>
        <w:jc w:val="center"/>
      </w:pPr>
      <w:r>
        <w:rPr>
          <w:rFonts w:ascii="Times New Roman" w:hAnsi="Times New Roman"/>
          <w:b w:val="false"/>
          <w:i w:val="false"/>
          <w:color w:val="000000"/>
          <w:sz w:val="14"/>
        </w:rPr>
        <w:t>[Prior to 8/16/06, see 875—Ch 97]</w:t>
      </w:r>
    </w:p>
    <w:p>
      <w:pPr>
        <w:spacing w:before="0" w:after="0"/>
        <w:ind w:left="120"/>
        <w:jc w:val="center"/>
      </w:pPr>
      <w:r>
        <w:rPr>
          <w:rFonts w:ascii="Times New Roman" w:hAnsi="Times New Roman"/>
          <w:b w:val="false"/>
          <w:i w:val="false"/>
          <w:color w:val="000000"/>
          <w:sz w:val="22"/>
        </w:rPr>
        <w:t xml:space="preserve">Transferred to 481—Chapter 251,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14"/>
        </w:rPr>
        <w:t>[Prior to 9/24/86, Athletics Commissioner[110] Ch 3]</w:t>
      </w:r>
    </w:p>
    <w:p>
      <w:pPr>
        <w:spacing w:before="0" w:after="0"/>
        <w:ind w:left="120"/>
        <w:jc w:val="center"/>
      </w:pPr>
      <w:r>
        <w:rPr>
          <w:rFonts w:ascii="Times New Roman" w:hAnsi="Times New Roman"/>
          <w:b w:val="false"/>
          <w:i w:val="false"/>
          <w:color w:val="000000"/>
          <w:sz w:val="14"/>
        </w:rPr>
        <w:t>[Prior to 10/21/98, see 347—Ch 98]</w:t>
      </w:r>
    </w:p>
    <w:p>
      <w:pPr>
        <w:spacing w:before="0" w:after="0"/>
        <w:ind w:left="120"/>
        <w:jc w:val="center"/>
      </w:pPr>
      <w:r>
        <w:rPr>
          <w:rFonts w:ascii="Times New Roman" w:hAnsi="Times New Roman"/>
          <w:b w:val="false"/>
          <w:i w:val="false"/>
          <w:color w:val="000000"/>
          <w:sz w:val="14"/>
        </w:rPr>
        <w:t>[Prior to 8/16/06, see 875—Ch 98]</w:t>
      </w:r>
    </w:p>
    <w:p>
      <w:pPr>
        <w:spacing w:before="0" w:after="0"/>
        <w:ind w:left="120"/>
        <w:jc w:val="center"/>
      </w:pPr>
      <w:r>
        <w:rPr>
          <w:rFonts w:ascii="Times New Roman" w:hAnsi="Times New Roman"/>
          <w:b w:val="false"/>
          <w:i w:val="false"/>
          <w:color w:val="000000"/>
          <w:sz w:val="22"/>
        </w:rPr>
        <w:t xml:space="preserve">Transferred to 481—Chapter 252,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175</w:t>
      </w:r>
    </w:p>
    <w:p>
      <w:pPr>
        <w:spacing w:before="0" w:after="0"/>
        <w:ind w:left="120"/>
        <w:jc w:val="center"/>
      </w:pPr>
      <w:r>
        <w:rPr>
          <w:rFonts w:ascii="Times New Roman" w:hAnsi="Times New Roman"/>
          <w:b w:val="false"/>
          <w:i w:val="false"/>
          <w:color w:val="000000"/>
          <w:sz w:val="21"/>
        </w:rPr>
        <w:t>AMATEUR BOXING</w:t>
      </w:r>
    </w:p>
    <w:p>
      <w:pPr>
        <w:spacing w:before="0" w:after="0"/>
        <w:ind w:left="120"/>
        <w:jc w:val="center"/>
      </w:pPr>
      <w:r>
        <w:rPr>
          <w:rFonts w:ascii="Times New Roman" w:hAnsi="Times New Roman"/>
          <w:b w:val="false"/>
          <w:i w:val="false"/>
          <w:color w:val="000000"/>
          <w:sz w:val="14"/>
        </w:rPr>
        <w:t>[Prior to 9/24/86, Athletics Commissioner[110] Ch 4]</w:t>
      </w:r>
    </w:p>
    <w:p>
      <w:pPr>
        <w:spacing w:before="0" w:after="0"/>
        <w:ind w:left="120"/>
        <w:jc w:val="center"/>
      </w:pPr>
      <w:r>
        <w:rPr>
          <w:rFonts w:ascii="Times New Roman" w:hAnsi="Times New Roman"/>
          <w:b w:val="false"/>
          <w:i w:val="false"/>
          <w:color w:val="000000"/>
          <w:sz w:val="14"/>
        </w:rPr>
        <w:t>[Prior to 10/21/98, see 347—Ch 99]</w:t>
      </w:r>
    </w:p>
    <w:p>
      <w:pPr>
        <w:spacing w:before="0" w:after="0"/>
        <w:ind w:left="120"/>
        <w:jc w:val="center"/>
      </w:pPr>
      <w:r>
        <w:rPr>
          <w:rFonts w:ascii="Times New Roman" w:hAnsi="Times New Roman"/>
          <w:b w:val="false"/>
          <w:i w:val="false"/>
          <w:color w:val="000000"/>
          <w:sz w:val="14"/>
        </w:rPr>
        <w:t>[Prior to 8/16/06, see 875—Ch 99]</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i w:val="false"/>
          <w:color w:val="000000"/>
          <w:sz w:val="22"/>
        </w:rPr>
        <w:t>ARC 8841C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1/22/25</w:t>
      </w:r>
      <w:r>
        <w:rPr>
          <w:rFonts w:ascii="Times New Roman" w:hAnsi="Times New Roman"/>
          <w:b w:val="false"/>
          <w:i w:val="false"/>
          <w:color w:val="000000"/>
          <w:sz w:val="22"/>
        </w:rPr>
        <w:t>, effective 2/26/25</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176</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14"/>
        </w:rPr>
        <w:t>[Prior to 10/21/98, see 347—Ch 100]</w:t>
      </w:r>
    </w:p>
    <w:p>
      <w:pPr>
        <w:spacing w:before="0" w:after="0"/>
        <w:ind w:left="120"/>
        <w:jc w:val="center"/>
      </w:pPr>
      <w:r>
        <w:rPr>
          <w:rFonts w:ascii="Times New Roman" w:hAnsi="Times New Roman"/>
          <w:b w:val="false"/>
          <w:i w:val="false"/>
          <w:color w:val="000000"/>
          <w:sz w:val="14"/>
        </w:rPr>
        <w:t>[Prior to 8/16/06, see 875—Ch 100]</w:t>
      </w:r>
    </w:p>
    <w:p>
      <w:pPr>
        <w:spacing w:before="0" w:after="0"/>
        <w:ind w:left="120"/>
        <w:jc w:val="center"/>
      </w:pPr>
      <w:r>
        <w:rPr>
          <w:rFonts w:ascii="Times New Roman" w:hAnsi="Times New Roman"/>
          <w:b w:val="false"/>
          <w:i w:val="false"/>
          <w:color w:val="000000"/>
          <w:sz w:val="22"/>
        </w:rPr>
        <w:t xml:space="preserve">Transferred to 481—Chapter 255,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MIXED MARTIAL ARTS</w:t>
      </w:r>
    </w:p>
    <w:p>
      <w:pPr>
        <w:spacing w:before="0" w:after="0"/>
        <w:ind w:left="120"/>
        <w:jc w:val="center"/>
      </w:pPr>
      <w:r>
        <w:rPr>
          <w:rFonts w:ascii="Times New Roman" w:hAnsi="Times New Roman"/>
          <w:b w:val="false"/>
          <w:i w:val="false"/>
          <w:color w:val="000000"/>
          <w:sz w:val="14"/>
        </w:rPr>
        <w:t>[Prior to 10/21/98, see 347—Ch 101]</w:t>
      </w:r>
    </w:p>
    <w:p>
      <w:pPr>
        <w:spacing w:before="0" w:after="0"/>
        <w:ind w:left="120"/>
        <w:jc w:val="center"/>
      </w:pPr>
      <w:r>
        <w:rPr>
          <w:rFonts w:ascii="Times New Roman" w:hAnsi="Times New Roman"/>
          <w:b w:val="false"/>
          <w:i w:val="false"/>
          <w:color w:val="000000"/>
          <w:sz w:val="14"/>
        </w:rPr>
        <w:t>[Prior to 8/16/06, see 875—Ch 101]</w:t>
      </w:r>
    </w:p>
    <w:p>
      <w:pPr>
        <w:spacing w:before="0" w:after="0"/>
        <w:ind w:left="120"/>
        <w:jc w:val="center"/>
      </w:pPr>
      <w:r>
        <w:rPr>
          <w:rFonts w:ascii="Times New Roman" w:hAnsi="Times New Roman"/>
          <w:b w:val="false"/>
          <w:i w:val="false"/>
          <w:color w:val="000000"/>
          <w:sz w:val="22"/>
        </w:rPr>
        <w:t xml:space="preserve">Transferred to 481—Chapter 254, IAC Supplement 7/9/25 </w:t>
      </w:r>
    </w:p>
    <w:p>
      <w:pPr>
        <w:spacing w:before="0" w:after="0"/>
        <w:ind w:left="120"/>
        <w:jc w:val="both"/>
      </w:pPr>
    </w:p>
    <w:p>
      <w:pPr>
        <w:pBdr>
          <w:top w:space="10"/>
        </w:pBdr>
        <w:spacing w:before="0" w:after="0"/>
        <w:ind w:left="120"/>
        <w:jc w:val="center"/>
      </w:pPr>
      <w:r>
        <w:rPr>
          <w:rFonts w:ascii="Times New Roman" w:hAnsi="Times New Roman"/>
          <w:b w:val="false"/>
          <w:i w:val="false"/>
          <w:color w:val="000000"/>
          <w:sz w:val="21"/>
        </w:rPr>
        <w:t xml:space="preserve">CHAPTERS </w:t>
      </w:r>
      <w:r>
        <w:rPr>
          <w:rFonts w:ascii="Times New Roman" w:hAnsi="Times New Roman"/>
          <w:b w:val="false"/>
          <w:i w:val="false"/>
          <w:color w:val="000000"/>
          <w:sz w:val="21"/>
        </w:rPr>
        <w:t>178</w:t>
      </w:r>
      <w:r>
        <w:rPr>
          <w:rFonts w:ascii="Times New Roman" w:hAnsi="Times New Roman"/>
          <w:b w:val="false"/>
          <w:i w:val="false"/>
          <w:color w:val="000000"/>
          <w:sz w:val="21"/>
        </w:rPr>
        <w:t xml:space="preserve"> to 200</w:t>
      </w:r>
    </w:p>
    <w:p>
      <w:pPr>
        <w:spacing w:before="0" w:after="0"/>
        <w:ind w:left="120"/>
        <w:jc w:val="center"/>
      </w:pP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INSPECTIONS AND CERTIFICATES</w:t>
      </w:r>
    </w:p>
    <w:p>
      <w:pPr>
        <w:spacing w:before="0" w:after="0"/>
        <w:ind w:left="120"/>
        <w:jc w:val="center"/>
      </w:pPr>
      <w:r>
        <w:rPr>
          <w:rFonts w:ascii="Times New Roman" w:hAnsi="Times New Roman"/>
          <w:b w:val="false"/>
          <w:i w:val="false"/>
          <w:color w:val="000000"/>
          <w:sz w:val="12"/>
        </w:rPr>
        <w:t>[Prior to 1/14/98, see 347—Chs 41 to 49]</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8/16/06</w:t>
      </w:r>
      <w:r>
        <w:rPr>
          <w:rFonts w:ascii="Times New Roman" w:hAnsi="Times New Roman"/>
          <w:b w:val="false"/>
          <w:i w:val="false"/>
          <w:color w:val="000000"/>
          <w:sz w:val="22"/>
        </w:rPr>
        <w:t>, effective 9/20/06</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pBdr>
          <w:top w:space="10"/>
        </w:pBdr>
        <w:spacing w:before="0" w:after="0"/>
        <w:ind w:left="120"/>
        <w:jc w:val="center"/>
      </w:pPr>
      <w:r>
        <w:rPr>
          <w:rFonts w:ascii="Times New Roman" w:hAnsi="Times New Roman"/>
          <w:b w:val="false"/>
          <w:i w:val="false"/>
          <w:color w:val="000000"/>
          <w:sz w:val="21"/>
        </w:rPr>
        <w:t xml:space="preserve">CHAPTERS </w:t>
      </w:r>
      <w:r>
        <w:rPr>
          <w:rFonts w:ascii="Times New Roman" w:hAnsi="Times New Roman"/>
          <w:b w:val="false"/>
          <w:i w:val="false"/>
          <w:color w:val="000000"/>
          <w:sz w:val="21"/>
        </w:rPr>
        <w:t>202</w:t>
      </w:r>
      <w:r>
        <w:rPr>
          <w:rFonts w:ascii="Times New Roman" w:hAnsi="Times New Roman"/>
          <w:b w:val="false"/>
          <w:i w:val="false"/>
          <w:color w:val="000000"/>
          <w:sz w:val="21"/>
        </w:rPr>
        <w:t xml:space="preserve"> to 214</w:t>
      </w:r>
    </w:p>
    <w:p>
      <w:pPr>
        <w:spacing w:before="0" w:after="0"/>
        <w:ind w:left="120"/>
        <w:jc w:val="center"/>
      </w:pP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pBdr>
          <w:bottom w:space="3"/>
        </w:pBdr>
        <w:spacing w:before="0" w:after="0"/>
        <w:ind w:left="120"/>
        <w:jc w:val="center"/>
      </w:pPr>
      <w:r>
        <w:rPr>
          <w:rFonts w:ascii="Times New Roman" w:hAnsi="Times New Roman"/>
          <w:b w:val="false"/>
          <w:i/>
          <w:color w:val="000000"/>
          <w:sz w:val="16"/>
        </w:rPr>
        <w:t>MINIMUM WAGE</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MINIMUM WAGE SCOPE AND COVERAGE</w:t>
      </w:r>
    </w:p>
    <w:p>
      <w:pPr>
        <w:spacing w:before="0" w:after="0"/>
        <w:ind w:left="120"/>
        <w:jc w:val="center"/>
      </w:pPr>
      <w:r>
        <w:rPr>
          <w:rFonts w:ascii="Times New Roman" w:hAnsi="Times New Roman"/>
          <w:b w:val="false"/>
          <w:i w:val="false"/>
          <w:color w:val="000000"/>
          <w:sz w:val="14"/>
        </w:rPr>
        <w:t>[Prior to 10/21/98, see 347—Ch 215]</w:t>
      </w:r>
    </w:p>
    <w:p>
      <w:pPr>
        <w:spacing w:before="0" w:after="0"/>
        <w:ind w:left="120"/>
        <w:jc w:val="center"/>
      </w:pPr>
      <w:r>
        <w:rPr>
          <w:rFonts w:ascii="Times New Roman" w:hAnsi="Times New Roman"/>
          <w:b w:val="false"/>
          <w:i w:val="false"/>
          <w:color w:val="000000"/>
          <w:sz w:val="22"/>
        </w:rPr>
        <w:t xml:space="preserve">Transferred to 481—Chapter 230,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RECORDS TO BE KEPT BY EMPLOYERS</w:t>
      </w:r>
    </w:p>
    <w:p>
      <w:pPr>
        <w:spacing w:before="0" w:after="0"/>
        <w:ind w:left="120"/>
        <w:jc w:val="center"/>
      </w:pPr>
      <w:r>
        <w:rPr>
          <w:rFonts w:ascii="Times New Roman" w:hAnsi="Times New Roman"/>
          <w:b w:val="false"/>
          <w:i w:val="false"/>
          <w:color w:val="000000"/>
          <w:sz w:val="14"/>
        </w:rPr>
        <w:t>[Prior to 10/21/98, see 347—Ch 216]</w:t>
      </w:r>
    </w:p>
    <w:p>
      <w:pPr>
        <w:spacing w:before="0" w:after="0"/>
        <w:ind w:left="120"/>
        <w:jc w:val="center"/>
      </w:pPr>
      <w:r>
        <w:rPr>
          <w:rFonts w:ascii="Times New Roman" w:hAnsi="Times New Roman"/>
          <w:b w:val="false"/>
          <w:i w:val="false"/>
          <w:color w:val="000000"/>
          <w:sz w:val="22"/>
        </w:rPr>
        <w:t xml:space="preserve">Transferred to 481—Chapter 234,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217</w:t>
      </w:r>
    </w:p>
    <w:p>
      <w:pPr>
        <w:spacing w:before="0" w:after="0"/>
        <w:ind w:left="120"/>
        <w:jc w:val="center"/>
      </w:pPr>
      <w:r>
        <w:rPr>
          <w:rFonts w:ascii="Times New Roman" w:hAnsi="Times New Roman"/>
          <w:b w:val="false"/>
          <w:i w:val="false"/>
          <w:color w:val="000000"/>
          <w:sz w:val="21"/>
        </w:rPr>
        <w:t>WAGES</w:t>
      </w:r>
    </w:p>
    <w:p>
      <w:pPr>
        <w:spacing w:before="0" w:after="0"/>
        <w:ind w:left="120"/>
        <w:jc w:val="center"/>
      </w:pPr>
      <w:r>
        <w:rPr>
          <w:rFonts w:ascii="Times New Roman" w:hAnsi="Times New Roman"/>
          <w:b w:val="false"/>
          <w:i w:val="false"/>
          <w:color w:val="000000"/>
          <w:sz w:val="14"/>
        </w:rPr>
        <w:t>[Prior to 11/4/98, see 347—Ch 217]</w:t>
      </w:r>
    </w:p>
    <w:p>
      <w:pPr>
        <w:spacing w:before="0" w:after="0"/>
        <w:ind w:left="120"/>
        <w:jc w:val="center"/>
      </w:pPr>
      <w:r>
        <w:rPr>
          <w:rFonts w:ascii="Times New Roman" w:hAnsi="Times New Roman"/>
          <w:b w:val="false"/>
          <w:i w:val="false"/>
          <w:color w:val="000000"/>
          <w:sz w:val="22"/>
        </w:rPr>
        <w:t xml:space="preserve">Transferred to 481—Chapter 233,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218</w:t>
      </w:r>
    </w:p>
    <w:p>
      <w:pPr>
        <w:spacing w:before="0" w:after="0"/>
        <w:ind w:left="120"/>
        <w:jc w:val="center"/>
      </w:pPr>
      <w:r>
        <w:rPr>
          <w:rFonts w:ascii="Times New Roman" w:hAnsi="Times New Roman"/>
          <w:b w:val="false"/>
          <w:i w:val="false"/>
          <w:color w:val="000000"/>
          <w:sz w:val="21"/>
        </w:rPr>
        <w:t>EMPLOYEES EMPLOYED IN A BONA FIDE EXECUTIVE, ADMINISTRATIVE, OR PROFESSIONAL CAPACITY (INCLUDING ANY EMPLOYEE EMPLOYED IN THE CAPACITY OF ACADEMIC ADMINISTRATIVE PERSONNEL OR TEACHER IN ELEMENTARY OR SECONDARY SCHOOLS), OR IN THE CAPACITY OF OUTSIDE SALESPERSON</w:t>
      </w:r>
    </w:p>
    <w:p>
      <w:pPr>
        <w:spacing w:before="0" w:after="0"/>
        <w:ind w:left="120"/>
        <w:jc w:val="center"/>
      </w:pPr>
      <w:r>
        <w:rPr>
          <w:rFonts w:ascii="Times New Roman" w:hAnsi="Times New Roman"/>
          <w:b w:val="false"/>
          <w:i w:val="false"/>
          <w:color w:val="000000"/>
          <w:sz w:val="14"/>
        </w:rPr>
        <w:t>[Prior to 11/4/98, see 347—Ch 218]</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i w:val="false"/>
          <w:color w:val="000000"/>
          <w:sz w:val="22"/>
        </w:rPr>
        <w:t>ARC 8750C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1/8/25</w:t>
      </w:r>
      <w:r>
        <w:rPr>
          <w:rFonts w:ascii="Times New Roman" w:hAnsi="Times New Roman"/>
          <w:b w:val="false"/>
          <w:i w:val="false"/>
          <w:color w:val="000000"/>
          <w:sz w:val="22"/>
        </w:rPr>
        <w:t>, effective 2/12/25</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219</w:t>
      </w:r>
    </w:p>
    <w:p>
      <w:pPr>
        <w:spacing w:before="0" w:after="0"/>
        <w:ind w:left="120"/>
        <w:jc w:val="center"/>
      </w:pPr>
      <w:r>
        <w:rPr>
          <w:rFonts w:ascii="Times New Roman" w:hAnsi="Times New Roman"/>
          <w:b w:val="false"/>
          <w:i w:val="false"/>
          <w:color w:val="000000"/>
          <w:sz w:val="21"/>
        </w:rPr>
        <w:t>DOMESTIC SERVICE</w:t>
      </w:r>
    </w:p>
    <w:p>
      <w:pPr>
        <w:spacing w:before="0" w:after="0"/>
        <w:ind w:left="120"/>
        <w:jc w:val="center"/>
      </w:pPr>
      <w:r>
        <w:rPr>
          <w:rFonts w:ascii="Times New Roman" w:hAnsi="Times New Roman"/>
          <w:b w:val="false"/>
          <w:i w:val="false"/>
          <w:color w:val="000000"/>
          <w:sz w:val="14"/>
        </w:rPr>
        <w:t>[Prior to 11/4/98, see 347—Ch 219]</w:t>
      </w:r>
    </w:p>
    <w:p>
      <w:pPr>
        <w:spacing w:before="0" w:after="0"/>
        <w:ind w:left="120"/>
        <w:jc w:val="center"/>
      </w:pPr>
      <w:r>
        <w:rPr>
          <w:rFonts w:ascii="Times New Roman" w:hAnsi="Times New Roman"/>
          <w:b w:val="false"/>
          <w:i w:val="false"/>
          <w:color w:val="000000"/>
          <w:sz w:val="22"/>
        </w:rPr>
        <w:t xml:space="preserve">Transferred to 481—Chapter 231, IAC Supplement 7/9/25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EMPLOYEES OF STATE AND LOCAL GOVERNMENTS</w:t>
      </w:r>
    </w:p>
    <w:p>
      <w:pPr>
        <w:spacing w:before="0" w:after="0"/>
        <w:ind w:left="120"/>
        <w:jc w:val="center"/>
      </w:pPr>
      <w:r>
        <w:rPr>
          <w:rFonts w:ascii="Times New Roman" w:hAnsi="Times New Roman"/>
          <w:b w:val="false"/>
          <w:i w:val="false"/>
          <w:color w:val="000000"/>
          <w:sz w:val="14"/>
        </w:rPr>
        <w:t>[Prior to 11/4/98, see 347—Ch 220]</w:t>
      </w:r>
    </w:p>
    <w:p>
      <w:pPr>
        <w:spacing w:before="0" w:after="0"/>
        <w:ind w:left="120"/>
        <w:jc w:val="center"/>
      </w:pPr>
      <w:r>
        <w:rPr>
          <w:rFonts w:ascii="Times New Roman" w:hAnsi="Times New Roman"/>
          <w:b w:val="false"/>
          <w:i w:val="false"/>
          <w:color w:val="000000"/>
          <w:sz w:val="22"/>
        </w:rPr>
        <w:t xml:space="preserve">Transferred to 481—Chapter 232, IAC Supplement 7/9/25 </w:t>
      </w:r>
    </w:p>
    <w:p>
      <w:pPr>
        <w:spacing w:before="0" w:after="0"/>
        <w:ind w:left="120"/>
        <w:jc w:val="both"/>
      </w:pPr>
    </w:p>
    <w:p>
      <w:pPr>
        <w:pBdr>
          <w:top w:space="10"/>
        </w:pBdr>
        <w:spacing w:before="0" w:after="0"/>
        <w:ind w:left="120"/>
        <w:jc w:val="center"/>
      </w:pPr>
      <w:r>
        <w:rPr>
          <w:rFonts w:ascii="Times New Roman" w:hAnsi="Times New Roman"/>
          <w:b w:val="false"/>
          <w:i w:val="false"/>
          <w:color w:val="000000"/>
          <w:sz w:val="21"/>
        </w:rPr>
        <w:t xml:space="preserve">CHAPTERS </w:t>
      </w:r>
      <w:r>
        <w:rPr>
          <w:rFonts w:ascii="Times New Roman" w:hAnsi="Times New Roman"/>
          <w:b w:val="false"/>
          <w:i w:val="false"/>
          <w:color w:val="000000"/>
          <w:sz w:val="21"/>
        </w:rPr>
        <w:t>221</w:t>
      </w:r>
      <w:r>
        <w:rPr>
          <w:rFonts w:ascii="Times New Roman" w:hAnsi="Times New Roman"/>
          <w:b w:val="false"/>
          <w:i w:val="false"/>
          <w:color w:val="000000"/>
          <w:sz w:val="21"/>
        </w:rPr>
        <w:t xml:space="preserve"> to 299</w:t>
      </w:r>
    </w:p>
    <w:p>
      <w:pPr>
        <w:spacing w:before="0" w:after="0"/>
        <w:ind w:left="120"/>
        <w:jc w:val="center"/>
      </w:pP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ADMINISTRATIVE HEARINGS</w:t>
      </w:r>
    </w:p>
    <w:p>
      <w:pPr>
        <w:spacing w:before="0" w:after="0"/>
        <w:ind w:left="120"/>
        <w:jc w:val="center"/>
      </w:pPr>
      <w:r>
        <w:rPr>
          <w:rFonts w:ascii="Times New Roman" w:hAnsi="Times New Roman"/>
          <w:b w:val="false"/>
          <w:i w:val="false"/>
          <w:color w:val="000000"/>
          <w:sz w:val="14"/>
        </w:rPr>
        <w:t>[Prior to 11/29/89, see 347—Chapter 200]</w:t>
      </w:r>
    </w:p>
    <w:p>
      <w:pPr>
        <w:spacing w:before="0" w:after="0"/>
        <w:ind w:left="120"/>
        <w:jc w:val="center"/>
      </w:pPr>
      <w:r>
        <w:rPr>
          <w:rFonts w:ascii="Times New Roman" w:hAnsi="Times New Roman"/>
          <w:b w:val="false"/>
          <w:i w:val="false"/>
          <w:color w:val="000000"/>
          <w:sz w:val="14"/>
        </w:rPr>
        <w:t>[Prior to 11/4/98, see 347—Ch 300]</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6/2/99</w:t>
      </w:r>
      <w:r>
        <w:rPr>
          <w:rFonts w:ascii="Times New Roman" w:hAnsi="Times New Roman"/>
          <w:b w:val="false"/>
          <w:i w:val="false"/>
          <w:color w:val="000000"/>
          <w:sz w:val="22"/>
        </w:rPr>
        <w:t>, effective 7/1/99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