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DESCRIPTION OF ORGANIZATION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PROCEDURES BEFORE THE DIVISION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12/2/98, see 347—Ch 1]</w:t>
      </w:r>
      <w:r>
        <w:br/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IOWA OCCUPATIONAL</w:t>
      </w:r>
      <w:r>
        <w:br/>
      </w:r>
      <w:r>
        <w:rPr>
          <w:rFonts w:ascii="Times New Roman" w:hAnsi="Times New Roman"/>
          <w:b w:val="false"/>
          <w:i/>
          <w:color w:val="000000"/>
          <w:sz w:val="16"/>
        </w:rPr>
        <w:t>SAFETY AND HEALTH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IOSH ENFORCEMENT, IOSH RESEARCH AND STATISTICS,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IOSH CONSULTATION AND EDUCATION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4639C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8/28/19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