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821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HIGHWAY-RAILROAD GRADE CROSSING SURFACE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REPAIR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[Substance formerly in (06,C)Ch 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 [820]—(10,B)Ch 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0154D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3/18/26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4/22/26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April 22, 2026, effective date of the rescission of Chapter 821 delayed 70 days by the Administrative Rules Review Committee at its meeting held April 13, 2026.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822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RAILROAD REVOLVING LOAN AND GRANT FUND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7/1/09, see 765—Ch 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0155D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3/18/26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4/22/26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823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829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830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RAIL ASSISTANCE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 [820]—(10,C)Ch 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4/11/07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5/16/07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831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RAILROAD REVOLVING LOAN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4/11/07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5/16/07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832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839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840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RAIL RATE REGULATION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5/5/99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6/9/99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841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899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PUBLIC TRANSIT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CONTRACTS SET ASIDE FOR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DISADVANTAGED BUSINESS ENTERPRISES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 [820]—(09,A)Ch 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9/28/94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11/2/94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901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909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