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LIGHTING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Department[820]—(06,K) Ch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0209D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4/15/26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5/20/26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TRAFFIC SIGNALS AND BEACONS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ON PRIMARY ROADS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Department[820]—(06,K) Ch 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0210D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4/15/26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5/20/26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TRAFFIC AND ENGINEERING INVESTIGATIONS ON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SECONDARY ROADS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Department[820]—(06,K) Ch 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5/5/99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6/9/99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SPEED ZONING ON PRIMARY HIGHWAYS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Department[820]—(06,K) Ch 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0211D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4/15/26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5/20/26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