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CHAPTERS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263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to 268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269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ADMINISTRATION OF MARIJUANA AND</w:t>
      </w:r>
      <w:r>
        <w:br/>
      </w:r>
      <w:r>
        <w:rPr>
          <w:rFonts w:ascii="Times New Roman" w:hAnsi="Times New Roman"/>
          <w:b w:val="false"/>
          <w:i w:val="false"/>
          <w:color w:val="000000"/>
          <w:sz w:val="21"/>
        </w:rPr>
        <w:t>CONTROLLED SUBSTANCES STAMP TAX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9/7/22, see Revenue Department[701] Ch 91]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5/17/23, see Revenue Department[701] Ch 262]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9044C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3/19/25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4/23/25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