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2506</w:t>
      </w:r>
    </w:p>
    <w:p>
      <w:pPr>
        <w:spacing w:before="0" w:after="0"/>
        <w:ind w:left="120"/>
        <w:jc w:val="center"/>
      </w:pPr>
      <w:r>
        <w:rPr>
          <w:rFonts w:ascii="Times New Roman" w:hAnsi="Times New Roman"/>
          <w:b w:val="false"/>
          <w:i w:val="false"/>
          <w:color w:val="000000"/>
          <w:sz w:val="21"/>
        </w:rPr>
        <w:t>CONTESTED CASES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5/6/31</w:t>
      </w:r>
    </w:p>
    <w:p>
      <w:pPr>
        <w:spacing w:before="0" w:after="0"/>
        <w:ind w:left="120"/>
        <w:jc w:val="both"/>
      </w:pPr>
      <w:r>
        <w:rPr>
          <w:rFonts w:ascii="Times New Roman" w:hAnsi="Times New Roman"/>
          <w:b/>
          <w:i w:val="false"/>
          <w:color w:val="000000"/>
          <w:sz w:val="22"/>
        </w:rPr>
        <w:t>7—2506.1</w:t>
      </w:r>
      <w:r>
        <w:rPr>
          <w:rFonts w:ascii="Times New Roman" w:hAnsi="Times New Roman"/>
          <w:b/>
          <w:i w:val="false"/>
          <w:color w:val="000000"/>
          <w:sz w:val="22"/>
        </w:rPr>
        <w:t xml:space="preserve">(17A) </w:t>
      </w:r>
      <w:r>
        <w:rPr>
          <w:rFonts w:ascii="Times New Roman" w:hAnsi="Times New Roman"/>
          <w:b/>
          <w:i w:val="false"/>
          <w:color w:val="000000"/>
          <w:sz w:val="22"/>
        </w:rPr>
        <w:t xml:space="preserve">Scope and applicability. </w:t>
      </w:r>
      <w:r>
        <w:rPr>
          <w:rFonts w:ascii="Times New Roman" w:hAnsi="Times New Roman"/>
          <w:b w:val="false"/>
          <w:i w:val="false"/>
          <w:color w:val="000000"/>
          <w:sz w:val="22"/>
        </w:rPr>
        <w:t>This chapter applies to contested case proceedings conducted by the agency, including vendor appeals.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0190D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7—2506.2</w:t>
      </w:r>
      <w:r>
        <w:rPr>
          <w:rFonts w:ascii="Times New Roman" w:hAnsi="Times New Roman"/>
          <w:b/>
          <w:i w:val="false"/>
          <w:color w:val="000000"/>
          <w:sz w:val="22"/>
        </w:rPr>
        <w:t xml:space="preserve">(17A) </w:t>
      </w:r>
      <w:r>
        <w:rPr>
          <w:rFonts w:ascii="Times New Roman" w:hAnsi="Times New Roman"/>
          <w:b/>
          <w:i w:val="false"/>
          <w:color w:val="000000"/>
          <w:sz w:val="22"/>
        </w:rPr>
        <w:t xml:space="preserve">Definitions. </w:t>
      </w:r>
      <w:r>
        <w:rPr>
          <w:rFonts w:ascii="Times New Roman" w:hAnsi="Times New Roman"/>
          <w:b w:val="false"/>
          <w:i w:val="false"/>
          <w:color w:val="000000"/>
          <w:sz w:val="22"/>
        </w:rPr>
        <w:t>Except where otherwise specifically defined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“Contested case”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proceeding defined by Iowa Code section </w:t>
      </w:r>
      <w:hyperlink r:id="rId5">
        <w:r>
          <w:rPr>
            <w:rStyle w:val="Hyperlink"/>
            <w:rFonts w:ascii="Times New Roman" w:hAnsi="Times New Roman"/>
            <w:b w:val="false"/>
            <w:i w:val="false"/>
            <w:color w:val="000000"/>
            <w:sz w:val="22"/>
          </w:rPr>
          <w:t>17A.2(5)</w:t>
        </w:r>
      </w:hyperlink>
      <w:r>
        <w:rPr>
          <w:rFonts w:ascii="Times New Roman" w:hAnsi="Times New Roman"/>
          <w:b w:val="false"/>
          <w:i w:val="false"/>
          <w:color w:val="000000"/>
          <w:sz w:val="22"/>
        </w:rPr>
        <w:t xml:space="preserve"> and includes any matter defined as a no factual dispute contested case under Iowa Code section </w:t>
      </w:r>
      <w:hyperlink r:id="rId6">
        <w:r>
          <w:rPr>
            <w:rStyle w:val="Hyperlink"/>
            <w:rFonts w:ascii="Times New Roman" w:hAnsi="Times New Roman"/>
            <w:b w:val="false"/>
            <w:i w:val="false"/>
            <w:color w:val="000000"/>
            <w:sz w:val="22"/>
          </w:rPr>
          <w:t>17A.10A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“Issuance”</w:t>
      </w:r>
      <w:r>
        <w:rPr>
          <w:rFonts w:ascii="Times New Roman" w:hAnsi="Times New Roman"/>
          <w:b w:val="false"/>
          <w:i w:val="false"/>
          <w:color w:val="000000"/>
          <w:sz w:val="22"/>
        </w:rPr>
        <w:t> </w:t>
      </w:r>
      <w:r>
        <w:rPr>
          <w:rFonts w:ascii="Times New Roman" w:hAnsi="Times New Roman"/>
          <w:b w:val="false"/>
          <w:i w:val="false"/>
          <w:color w:val="000000"/>
          <w:sz w:val="22"/>
        </w:rPr>
        <w:t>means the date of mailing or electronic filing of a decision or order or date of delivery if service is by other means unless another date is specified in the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“Party”</w:t>
      </w:r>
      <w:r>
        <w:rPr>
          <w:rFonts w:ascii="Times New Roman" w:hAnsi="Times New Roman"/>
          <w:b w:val="false"/>
          <w:i w:val="false"/>
          <w:color w:val="000000"/>
          <w:sz w:val="22"/>
        </w:rPr>
        <w:t> </w:t>
      </w:r>
      <w:r>
        <w:rPr>
          <w:rFonts w:ascii="Times New Roman" w:hAnsi="Times New Roman"/>
          <w:b w:val="false"/>
          <w:i w:val="false"/>
          <w:color w:val="000000"/>
          <w:sz w:val="22"/>
        </w:rPr>
        <w:t>means each person named or admitted as a party or properly seeking and entitled as of right to be admitted as a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“Presiding officer”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person designated pursuant to Iowa Code section </w:t>
      </w:r>
      <w:hyperlink r:id="rId7">
        <w:r>
          <w:rPr>
            <w:rStyle w:val="Hyperlink"/>
            <w:rFonts w:ascii="Times New Roman" w:hAnsi="Times New Roman"/>
            <w:b w:val="false"/>
            <w:i w:val="false"/>
            <w:color w:val="000000"/>
            <w:sz w:val="22"/>
          </w:rPr>
          <w:t>17A.11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“Proposed decision”</w:t>
      </w:r>
      <w:r>
        <w:rPr>
          <w:rFonts w:ascii="Times New Roman" w:hAnsi="Times New Roman"/>
          <w:b w:val="false"/>
          <w:i w:val="false"/>
          <w:color w:val="000000"/>
          <w:sz w:val="22"/>
        </w:rPr>
        <w:t> </w:t>
      </w:r>
      <w:r>
        <w:rPr>
          <w:rFonts w:ascii="Times New Roman" w:hAnsi="Times New Roman"/>
          <w:b w:val="false"/>
          <w:i w:val="false"/>
          <w:color w:val="000000"/>
          <w:sz w:val="22"/>
        </w:rPr>
        <w:t>means the presiding officer’s recommended findings of fact, conclusions of law, decision, and order in a contested case in which the agency did not preside.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0190D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7—2506.3</w:t>
      </w:r>
      <w:r>
        <w:rPr>
          <w:rFonts w:ascii="Times New Roman" w:hAnsi="Times New Roman"/>
          <w:b/>
          <w:i w:val="false"/>
          <w:color w:val="000000"/>
          <w:sz w:val="22"/>
        </w:rPr>
        <w:t xml:space="preserve">(17A) </w:t>
      </w:r>
      <w:r>
        <w:rPr>
          <w:rFonts w:ascii="Times New Roman" w:hAnsi="Times New Roman"/>
          <w:b/>
          <w:i w:val="false"/>
          <w:color w:val="000000"/>
          <w:sz w:val="22"/>
        </w:rPr>
        <w:t xml:space="preserve">Time obligations.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2506.3(1)</w:t>
      </w:r>
      <w:r>
        <w:rPr>
          <w:rFonts w:ascii="Times New Roman" w:hAnsi="Times New Roman"/>
          <w:b w:val="false"/>
          <w:i w:val="false"/>
          <w:color w:val="000000"/>
          <w:sz w:val="22"/>
        </w:rPr>
        <w:t> </w:t>
      </w:r>
      <w:r>
        <w:rPr>
          <w:rFonts w:ascii="Times New Roman" w:hAnsi="Times New Roman"/>
          <w:b w:val="false"/>
          <w:i w:val="false"/>
          <w:color w:val="000000"/>
          <w:sz w:val="22"/>
        </w:rPr>
        <w:t xml:space="preserve">Time is computed as provided in Iowa Code section </w:t>
      </w:r>
      <w:hyperlink r:id="rId8">
        <w:r>
          <w:rPr>
            <w:rStyle w:val="Hyperlink"/>
            <w:rFonts w:ascii="Times New Roman" w:hAnsi="Times New Roman"/>
            <w:b w:val="false"/>
            <w:i w:val="false"/>
            <w:color w:val="000000"/>
            <w:sz w:val="22"/>
          </w:rPr>
          <w:t>4.1(34)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2506.3(2)</w:t>
      </w:r>
      <w:r>
        <w:rPr>
          <w:rFonts w:ascii="Times New Roman" w:hAnsi="Times New Roman"/>
          <w:b w:val="false"/>
          <w:i w:val="false"/>
          <w:color w:val="000000"/>
          <w:sz w:val="22"/>
        </w:rPr>
        <w:t> </w:t>
      </w:r>
      <w:r>
        <w:rPr>
          <w:rFonts w:ascii="Times New Roman" w:hAnsi="Times New Roman"/>
          <w:b w:val="false"/>
          <w:i w:val="false"/>
          <w:color w:val="000000"/>
          <w:sz w:val="22"/>
        </w:rPr>
        <w:t>For good cause, the presiding officer may extend or shorten the time to take any action, except when prohibited by statute. Except for good cause stated in the record, before extending or shortening the time to take any action, the presiding officer will afford all parties an opportunity to be heard or to file written arguments.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0190D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7—2506.4</w:t>
      </w:r>
      <w:r>
        <w:rPr>
          <w:rFonts w:ascii="Times New Roman" w:hAnsi="Times New Roman"/>
          <w:b/>
          <w:i w:val="false"/>
          <w:color w:val="000000"/>
          <w:sz w:val="22"/>
        </w:rPr>
        <w:t xml:space="preserve">(17A) </w:t>
      </w:r>
      <w:r>
        <w:rPr>
          <w:rFonts w:ascii="Times New Roman" w:hAnsi="Times New Roman"/>
          <w:b/>
          <w:i w:val="false"/>
          <w:color w:val="000000"/>
          <w:sz w:val="22"/>
        </w:rPr>
        <w:t xml:space="preserve">Electronic requests for contested case proceeding.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2506.4(1)</w:t>
      </w:r>
      <w:r>
        <w:rPr>
          <w:rFonts w:ascii="Times New Roman" w:hAnsi="Times New Roman"/>
          <w:b w:val="false"/>
          <w:i w:val="false"/>
          <w:color w:val="000000"/>
          <w:sz w:val="22"/>
        </w:rPr>
        <w:t> </w:t>
      </w:r>
      <w:r>
        <w:rPr>
          <w:rFonts w:ascii="Times New Roman" w:hAnsi="Times New Roman"/>
          <w:b w:val="false"/>
          <w:i w:val="false"/>
          <w:color w:val="000000"/>
          <w:sz w:val="22"/>
        </w:rPr>
        <w:t>A person entitled to a contested case proceeding shall, whenever possible, electronically file written request for such a proceeding within the time specified by the governing rules or statutes or, if no rule or statute sets such a time, the time set by the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2506.4(2)</w:t>
      </w:r>
      <w:r>
        <w:rPr>
          <w:rFonts w:ascii="Times New Roman" w:hAnsi="Times New Roman"/>
          <w:b w:val="false"/>
          <w:i w:val="false"/>
          <w:color w:val="000000"/>
          <w:sz w:val="22"/>
        </w:rPr>
        <w:t> </w:t>
      </w:r>
      <w:r>
        <w:rPr>
          <w:rFonts w:ascii="Times New Roman" w:hAnsi="Times New Roman"/>
          <w:b w:val="false"/>
          <w:i w:val="false"/>
          <w:color w:val="000000"/>
          <w:sz w:val="22"/>
        </w:rPr>
        <w:t>The request for a contested case proceeding must state the name, email, and address of the requester and identify the specific agency action disputed. Where the requester is represented by an attorney, the request must identify the law or precedent requiring or authorizing the holding of a contested case proceeding and include a short and plain statement of the issues of material fact in dispute.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0190D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7—2506.5</w:t>
      </w:r>
      <w:r>
        <w:rPr>
          <w:rFonts w:ascii="Times New Roman" w:hAnsi="Times New Roman"/>
          <w:b/>
          <w:i w:val="false"/>
          <w:color w:val="000000"/>
          <w:sz w:val="22"/>
        </w:rPr>
        <w:t xml:space="preserve">(17A) </w:t>
      </w:r>
      <w:r>
        <w:rPr>
          <w:rFonts w:ascii="Times New Roman" w:hAnsi="Times New Roman"/>
          <w:b/>
          <w:i w:val="false"/>
          <w:color w:val="000000"/>
          <w:sz w:val="22"/>
        </w:rPr>
        <w:t xml:space="preserve">Notice of hearing.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2506.5(1)</w:t>
      </w:r>
      <w:r>
        <w:rPr>
          <w:rFonts w:ascii="Times New Roman" w:hAnsi="Times New Roman"/>
          <w:b w:val="false"/>
          <w:i w:val="false"/>
          <w:color w:val="000000"/>
          <w:sz w:val="22"/>
        </w:rPr>
        <w:t> </w:t>
      </w:r>
      <w:r>
        <w:rPr>
          <w:rFonts w:ascii="Times New Roman" w:hAnsi="Times New Roman"/>
          <w:b w:val="false"/>
          <w:i/>
          <w:color w:val="000000"/>
          <w:sz w:val="22"/>
        </w:rPr>
        <w:t xml:space="preserve">Delivery. </w:t>
      </w:r>
      <w:r>
        <w:rPr>
          <w:rFonts w:ascii="Times New Roman" w:hAnsi="Times New Roman"/>
          <w:b w:val="false"/>
          <w:i w:val="false"/>
          <w:color w:val="000000"/>
          <w:sz w:val="22"/>
        </w:rPr>
        <w:t>The agency will deliver notice of a hearing. Delivery shall, whenever possible, be effectuated through electronic means. Otherwise, delivery can be effectuated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Personal service as provided in the Iowa Rules of Civil Procedure;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Certified mail, return receipt requested;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First-class mail;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Publication as provided in the Iowa Rules of Civil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2506.5(2)</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The notice of hearing must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time, place, and nature of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legal authority and jurisdiction under which the hearing is to be held;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particular sections of the statutes and rules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Briefly and plainly, the matters asserted. If a party cannot state the matters in detail when the notice is served, the party may limit the initial notice to a statement of the issues involved but must supplement it with a more definite and detailed statement if requested by another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All parties, including the name, address, and telephone number of the person who will advocate for each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procedural rules governing conduct of the contested case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procedural rules governing informal settlement, which can occur at any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identity of the presiding officer, if known, or, if not, a description of who will serve as presiding officer;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deadline to request under Iowa Code section </w:t>
      </w:r>
      <w:hyperlink r:id="rId9">
        <w:r>
          <w:rPr>
            <w:rStyle w:val="Hyperlink"/>
            <w:rFonts w:ascii="Times New Roman" w:hAnsi="Times New Roman"/>
            <w:b w:val="false"/>
            <w:i w:val="false"/>
            <w:color w:val="000000"/>
            <w:sz w:val="22"/>
          </w:rPr>
          <w:t>17A.11</w:t>
        </w:r>
      </w:hyperlink>
      <w:r>
        <w:rPr>
          <w:rFonts w:ascii="Times New Roman" w:hAnsi="Times New Roman"/>
          <w:b w:val="false"/>
          <w:i w:val="false"/>
          <w:color w:val="000000"/>
          <w:sz w:val="22"/>
        </w:rPr>
        <w:t xml:space="preserve"> and rule </w:t>
      </w:r>
      <w:hyperlink r:id="rId10">
        <w:r>
          <w:rPr>
            <w:rStyle w:val="Hyperlink"/>
            <w:rFonts w:ascii="Times New Roman" w:hAnsi="Times New Roman"/>
            <w:b w:val="false"/>
            <w:i w:val="false"/>
            <w:color w:val="000000"/>
            <w:sz w:val="22"/>
          </w:rPr>
          <w:t>7—2506.6</w:t>
        </w:r>
      </w:hyperlink>
      <w:r>
        <w:rPr>
          <w:rFonts w:ascii="Times New Roman" w:hAnsi="Times New Roman"/>
          <w:b w:val="false"/>
          <w:i w:val="false"/>
          <w:color w:val="000000"/>
          <w:sz w:val="22"/>
        </w:rPr>
        <w:t>(17A) that the presiding officer be an administrative law judge.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0190D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7—2506.6</w:t>
      </w:r>
      <w:r>
        <w:rPr>
          <w:rFonts w:ascii="Times New Roman" w:hAnsi="Times New Roman"/>
          <w:b/>
          <w:i w:val="false"/>
          <w:color w:val="000000"/>
          <w:sz w:val="22"/>
        </w:rPr>
        <w:t xml:space="preserve">(17A) </w:t>
      </w:r>
      <w:r>
        <w:rPr>
          <w:rFonts w:ascii="Times New Roman" w:hAnsi="Times New Roman"/>
          <w:b/>
          <w:i w:val="false"/>
          <w:color w:val="000000"/>
          <w:sz w:val="22"/>
        </w:rPr>
        <w:t xml:space="preserve">Presiding officer.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2506.6(1)</w:t>
      </w:r>
      <w:r>
        <w:rPr>
          <w:rFonts w:ascii="Times New Roman" w:hAnsi="Times New Roman"/>
          <w:b w:val="false"/>
          <w:i w:val="false"/>
          <w:color w:val="000000"/>
          <w:sz w:val="22"/>
        </w:rPr>
        <w:t> </w:t>
      </w:r>
      <w:r>
        <w:rPr>
          <w:rFonts w:ascii="Times New Roman" w:hAnsi="Times New Roman"/>
          <w:b w:val="false"/>
          <w:i w:val="false"/>
          <w:color w:val="000000"/>
          <w:sz w:val="22"/>
        </w:rPr>
        <w:t>Any party that wants an administrative law judge employed by the department of inspections, appeals, and licensing to serve as the presiding officer must file a request. The deadline for that request is 20 days after service of a notice of hearing that identifies someone other than an administrative law judge as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2506.6(2)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agency or its designee may deny the request for any of the reasons set forth in Iowa Code section </w:t>
      </w:r>
      <w:hyperlink r:id="rId11">
        <w:r>
          <w:rPr>
            <w:rStyle w:val="Hyperlink"/>
            <w:rFonts w:ascii="Times New Roman" w:hAnsi="Times New Roman"/>
            <w:b w:val="false"/>
            <w:i w:val="false"/>
            <w:color w:val="000000"/>
            <w:sz w:val="22"/>
          </w:rPr>
          <w:t>17A.11(1)</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2506.6(3)</w:t>
      </w:r>
      <w:r>
        <w:rPr>
          <w:rFonts w:ascii="Times New Roman" w:hAnsi="Times New Roman"/>
          <w:b w:val="false"/>
          <w:i w:val="false"/>
          <w:color w:val="000000"/>
          <w:sz w:val="22"/>
        </w:rPr>
        <w:t> </w:t>
      </w:r>
      <w:r>
        <w:rPr>
          <w:rFonts w:ascii="Times New Roman" w:hAnsi="Times New Roman"/>
          <w:b w:val="false"/>
          <w:i w:val="false"/>
          <w:color w:val="000000"/>
          <w:sz w:val="22"/>
        </w:rPr>
        <w:t>The agency or its designee is obligated to issue a written ruling specifying the grounds for its decision within 20 days after a request for an administrative law judge is filed.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2506.6(4)</w:t>
      </w:r>
      <w:r>
        <w:rPr>
          <w:rFonts w:ascii="Times New Roman" w:hAnsi="Times New Roman"/>
          <w:b w:val="false"/>
          <w:i w:val="false"/>
          <w:color w:val="000000"/>
          <w:sz w:val="22"/>
        </w:rPr>
        <w:t> </w:t>
      </w:r>
      <w:r>
        <w:rPr>
          <w:rFonts w:ascii="Times New Roman" w:hAnsi="Times New Roman"/>
          <w:b w:val="false"/>
          <w:i w:val="false"/>
          <w:color w:val="000000"/>
          <w:sz w:val="22"/>
        </w:rPr>
        <w:t>Except as otherwise prohibited by law, all final rulings by an administrative law judge acting as presiding officer are subject to appeal to the agency. A party is obligated to seek any available appeal to the agency in order to exhaust available administrative remedies.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2506.6(5)</w:t>
      </w:r>
      <w:r>
        <w:rPr>
          <w:rFonts w:ascii="Times New Roman" w:hAnsi="Times New Roman"/>
          <w:b w:val="false"/>
          <w:i w:val="false"/>
          <w:color w:val="000000"/>
          <w:sz w:val="22"/>
        </w:rPr>
        <w:t> </w:t>
      </w:r>
      <w:r>
        <w:rPr>
          <w:rFonts w:ascii="Times New Roman" w:hAnsi="Times New Roman"/>
          <w:b w:val="false"/>
          <w:i w:val="false"/>
          <w:color w:val="000000"/>
          <w:sz w:val="22"/>
        </w:rPr>
        <w:t>Except as otherwise set forth in law, heads of agencies and members of governmental agencies, when reviewing a proposed decision upon appeal to the agency, have the powers and duties of this chapter applicable to presiding officers.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0190D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7—2506.7</w:t>
      </w:r>
      <w:r>
        <w:rPr>
          <w:rFonts w:ascii="Times New Roman" w:hAnsi="Times New Roman"/>
          <w:b/>
          <w:i w:val="false"/>
          <w:color w:val="000000"/>
          <w:sz w:val="22"/>
        </w:rPr>
        <w:t xml:space="preserve">(17A) </w:t>
      </w:r>
      <w:r>
        <w:rPr>
          <w:rFonts w:ascii="Times New Roman" w:hAnsi="Times New Roman"/>
          <w:b/>
          <w:i w:val="false"/>
          <w:color w:val="000000"/>
          <w:sz w:val="22"/>
        </w:rPr>
        <w:t xml:space="preserve">Waiver of procedures. </w:t>
      </w:r>
      <w:r>
        <w:rPr>
          <w:rFonts w:ascii="Times New Roman" w:hAnsi="Times New Roman"/>
          <w:b w:val="false"/>
          <w:i w:val="false"/>
          <w:color w:val="000000"/>
          <w:sz w:val="22"/>
        </w:rPr>
        <w:t>Unless otherwise prohibited by law, the parties in a contested case proceeding may waive any portion of this chapter. However, the agency in its discretion may refuse to give effect to such a waiver when it deems the waiver to be inconsistent with the public interest.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0190D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7—2506.8</w:t>
      </w:r>
      <w:r>
        <w:rPr>
          <w:rFonts w:ascii="Times New Roman" w:hAnsi="Times New Roman"/>
          <w:b/>
          <w:i w:val="false"/>
          <w:color w:val="000000"/>
          <w:sz w:val="22"/>
        </w:rPr>
        <w:t xml:space="preserve">(17A) </w:t>
      </w:r>
      <w:r>
        <w:rPr>
          <w:rFonts w:ascii="Times New Roman" w:hAnsi="Times New Roman"/>
          <w:b/>
          <w:i w:val="false"/>
          <w:color w:val="000000"/>
          <w:sz w:val="22"/>
        </w:rPr>
        <w:t xml:space="preserve">Telephone proceedings. </w:t>
      </w:r>
      <w:r>
        <w:rPr>
          <w:rFonts w:ascii="Times New Roman" w:hAnsi="Times New Roman"/>
          <w:b w:val="false"/>
          <w:i w:val="false"/>
          <w:color w:val="000000"/>
          <w:sz w:val="22"/>
        </w:rPr>
        <w:t>The presiding officer may resolve preliminary procedural motions by telephone or videoconference in which all parties have an opportunity to participate. Other telephone proceedings may be held with the consent of all parties. The presiding officer will determine the location of the parties and witnesses for telephone hearings. The convenience of the witnesses or parties, as well as the nature of the case, must be considered when a location is chosen.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0190D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7—2506.9</w:t>
      </w:r>
      <w:r>
        <w:rPr>
          <w:rFonts w:ascii="Times New Roman" w:hAnsi="Times New Roman"/>
          <w:b/>
          <w:i w:val="false"/>
          <w:color w:val="000000"/>
          <w:sz w:val="22"/>
        </w:rPr>
        <w:t xml:space="preserve">(17A) </w:t>
      </w:r>
      <w:r>
        <w:rPr>
          <w:rFonts w:ascii="Times New Roman" w:hAnsi="Times New Roman"/>
          <w:b/>
          <w:i w:val="false"/>
          <w:color w:val="000000"/>
          <w:sz w:val="22"/>
        </w:rPr>
        <w:t xml:space="preserve">Disqualification.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2506.9(1)</w:t>
      </w:r>
      <w:r>
        <w:rPr>
          <w:rFonts w:ascii="Times New Roman" w:hAnsi="Times New Roman"/>
          <w:b w:val="false"/>
          <w:i w:val="false"/>
          <w:color w:val="000000"/>
          <w:sz w:val="22"/>
        </w:rPr>
        <w:t> </w:t>
      </w:r>
      <w:r>
        <w:rPr>
          <w:rFonts w:ascii="Times New Roman" w:hAnsi="Times New Roman"/>
          <w:b w:val="false"/>
          <w:i w:val="false"/>
          <w:color w:val="000000"/>
          <w:sz w:val="22"/>
        </w:rPr>
        <w:t>A presiding officer or other person must withdraw from participation in the making of any proposed or final decision in a contested case if that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Has a personal bias or prejudice concerning a party or a representative of a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Has personally investigated, prosecuted, or advocated in connection with that case, the specific controversy underlying that case, another pending factually related contested case, or a pending factually related controversy that may culminate in a contested case involving the same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subject to the authority, direction or discretion of any person who has personally investigated, prosecuted, or advocated in connection with that contested case, the specific controversy underlying that contested case, or a pending factually related contested case or controversy involving the same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Has acted as counsel to any person who is a private party to that proceeding within the past two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Has a personal financial interest in the outcome of the case or any other significant personal interest that could be substantially affected by the outcome of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Has a spouse or relative within the third degree of relationship who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party to the case or an officer, director or trustee of a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attorney in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Known to have an interest that could be substantially affected by the outcome of the case;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Likely to be a material witness in the case;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Has any other legally sufficient cause to withdraw from participation in the decision making in that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2506.9(2)</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“personally investigated” means taking affirmative steps to interview witnesses directly or to obtain documents or other information directly. The term does not include general direction and supervision of assigned investigators, unsolicited receipt of information relayed to assigned investigators, review of another person’s investigative work product in the course of determining whether there is probable cause to initiate a proceeding, or exposure to factual information while performing other agency functions, including fact gathering for purposes other than investigation of the matter that culminates in a contested case. If the presiding officer in the case has received factual information relevant to the merits of a contested case before being assigned as the presiding officer, the presiding officer is obligated to disclose that information to the parties to the extent required by Iowa Code section </w:t>
      </w:r>
      <w:hyperlink r:id="rId12">
        <w:r>
          <w:rPr>
            <w:rStyle w:val="Hyperlink"/>
            <w:rFonts w:ascii="Times New Roman" w:hAnsi="Times New Roman"/>
            <w:b w:val="false"/>
            <w:i w:val="false"/>
            <w:color w:val="000000"/>
            <w:sz w:val="22"/>
          </w:rPr>
          <w:t>17A.17(3)</w:t>
        </w:r>
      </w:hyperlink>
      <w:r>
        <w:rPr>
          <w:rFonts w:ascii="Times New Roman" w:hAnsi="Times New Roman"/>
          <w:b w:val="false"/>
          <w:i w:val="false"/>
          <w:color w:val="000000"/>
          <w:sz w:val="22"/>
        </w:rPr>
        <w:t xml:space="preserve"> and subrules </w:t>
      </w:r>
      <w:hyperlink r:id="rId13">
        <w:r>
          <w:rPr>
            <w:rStyle w:val="Hyperlink"/>
            <w:rFonts w:ascii="Times New Roman" w:hAnsi="Times New Roman"/>
            <w:b w:val="false"/>
            <w:i w:val="false"/>
            <w:color w:val="000000"/>
            <w:sz w:val="22"/>
          </w:rPr>
          <w:t>2506.9(3)</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2506.23(9)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2506.9(3)</w:t>
      </w:r>
      <w:r>
        <w:rPr>
          <w:rFonts w:ascii="Times New Roman" w:hAnsi="Times New Roman"/>
          <w:b w:val="false"/>
          <w:i w:val="false"/>
          <w:color w:val="000000"/>
          <w:sz w:val="22"/>
        </w:rPr>
        <w:t> </w:t>
      </w:r>
      <w:r>
        <w:rPr>
          <w:rFonts w:ascii="Times New Roman" w:hAnsi="Times New Roman"/>
          <w:b w:val="false"/>
          <w:i w:val="false"/>
          <w:color w:val="000000"/>
          <w:sz w:val="22"/>
        </w:rPr>
        <w:t xml:space="preserve">A party that believes a presiding officer is disqualified must file a motion supported by an affidavit in accordance with Iowa Code section </w:t>
      </w:r>
      <w:hyperlink r:id="rId15">
        <w:r>
          <w:rPr>
            <w:rStyle w:val="Hyperlink"/>
            <w:rFonts w:ascii="Times New Roman" w:hAnsi="Times New Roman"/>
            <w:b w:val="false"/>
            <w:i w:val="false"/>
            <w:color w:val="000000"/>
            <w:sz w:val="22"/>
          </w:rPr>
          <w:t>17A.17(7)</w:t>
        </w:r>
      </w:hyperlink>
      <w:r>
        <w:rPr>
          <w:rFonts w:ascii="Times New Roman" w:hAnsi="Times New Roman"/>
          <w:b w:val="false"/>
          <w:i w:val="false"/>
          <w:color w:val="000000"/>
          <w:sz w:val="22"/>
        </w:rPr>
        <w:t>. The motion must be filed as soon as practicable after the reason alleged in the motion becomes known to the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 party during the course of the hearing becomes aware of evidence of bias or other grounds for disqualification, the party may move for disqualification at that time but must establish the grounds introducing the evidence into the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disqualification is required, the presiding officer or other person is obligated to withdraw. If withdrawal is not required, the presiding officer will enter an order to that effect. A party asserting disqualification may seek an interlocutory appeal under rule </w:t>
      </w:r>
      <w:hyperlink r:id="rId16">
        <w:r>
          <w:rPr>
            <w:rStyle w:val="Hyperlink"/>
            <w:rFonts w:ascii="Times New Roman" w:hAnsi="Times New Roman"/>
            <w:b w:val="false"/>
            <w:i w:val="false"/>
            <w:color w:val="000000"/>
            <w:sz w:val="22"/>
          </w:rPr>
          <w:t>7—2506.25</w:t>
        </w:r>
      </w:hyperlink>
      <w:r>
        <w:rPr>
          <w:rFonts w:ascii="Times New Roman" w:hAnsi="Times New Roman"/>
          <w:b w:val="false"/>
          <w:i w:val="false"/>
          <w:color w:val="000000"/>
          <w:sz w:val="22"/>
        </w:rPr>
        <w:t xml:space="preserve">(17A) and seek a stay under rule </w:t>
      </w:r>
      <w:hyperlink r:id="rId17">
        <w:r>
          <w:rPr>
            <w:rStyle w:val="Hyperlink"/>
            <w:rFonts w:ascii="Times New Roman" w:hAnsi="Times New Roman"/>
            <w:b w:val="false"/>
            <w:i w:val="false"/>
            <w:color w:val="000000"/>
            <w:sz w:val="22"/>
          </w:rPr>
          <w:t>7—2506.29</w:t>
        </w:r>
      </w:hyperlink>
      <w:r>
        <w:rPr>
          <w:rFonts w:ascii="Times New Roman" w:hAnsi="Times New Roman"/>
          <w:b w:val="false"/>
          <w:i w:val="false"/>
          <w:color w:val="000000"/>
          <w:sz w:val="22"/>
        </w:rPr>
        <w:t>(17A).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0190D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7—2506.10</w:t>
      </w:r>
      <w:r>
        <w:rPr>
          <w:rFonts w:ascii="Times New Roman" w:hAnsi="Times New Roman"/>
          <w:b/>
          <w:i w:val="false"/>
          <w:color w:val="000000"/>
          <w:sz w:val="22"/>
        </w:rPr>
        <w:t xml:space="preserve">(17A) </w:t>
      </w:r>
      <w:r>
        <w:rPr>
          <w:rFonts w:ascii="Times New Roman" w:hAnsi="Times New Roman"/>
          <w:b/>
          <w:i w:val="false"/>
          <w:color w:val="000000"/>
          <w:sz w:val="22"/>
        </w:rPr>
        <w:t xml:space="preserve">Consolidation—severance.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2506.10(1)</w:t>
      </w:r>
      <w:r>
        <w:rPr>
          <w:rFonts w:ascii="Times New Roman" w:hAnsi="Times New Roman"/>
          <w:b w:val="false"/>
          <w:i w:val="false"/>
          <w:color w:val="000000"/>
          <w:sz w:val="22"/>
        </w:rPr>
        <w:t> </w:t>
      </w:r>
      <w:r>
        <w:rPr>
          <w:rFonts w:ascii="Times New Roman" w:hAnsi="Times New Roman"/>
          <w:b w:val="false"/>
          <w:i/>
          <w:color w:val="000000"/>
          <w:sz w:val="22"/>
        </w:rPr>
        <w:t xml:space="preserve">Consolidation. </w:t>
      </w:r>
      <w:r>
        <w:rPr>
          <w:rFonts w:ascii="Times New Roman" w:hAnsi="Times New Roman"/>
          <w:b w:val="false"/>
          <w:i w:val="false"/>
          <w:color w:val="000000"/>
          <w:sz w:val="22"/>
        </w:rPr>
        <w:t>The presiding officer may consolidate matters at issue in two or more contested case proceedings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matters involve common parties or common questions of fact or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Consolidation would expedite and simplify consideration of the issues involved;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Consolidation would not adversely affect the rights of any of the parties to those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2506.10(2)</w:t>
      </w:r>
      <w:r>
        <w:rPr>
          <w:rFonts w:ascii="Times New Roman" w:hAnsi="Times New Roman"/>
          <w:b w:val="false"/>
          <w:i w:val="false"/>
          <w:color w:val="000000"/>
          <w:sz w:val="22"/>
        </w:rPr>
        <w:t> </w:t>
      </w:r>
      <w:r>
        <w:rPr>
          <w:rFonts w:ascii="Times New Roman" w:hAnsi="Times New Roman"/>
          <w:b w:val="false"/>
          <w:i/>
          <w:color w:val="000000"/>
          <w:sz w:val="22"/>
        </w:rPr>
        <w:t xml:space="preserve">Severance. </w:t>
      </w:r>
      <w:r>
        <w:rPr>
          <w:rFonts w:ascii="Times New Roman" w:hAnsi="Times New Roman"/>
          <w:b w:val="false"/>
          <w:i w:val="false"/>
          <w:color w:val="000000"/>
          <w:sz w:val="22"/>
        </w:rPr>
        <w:t>The presiding officer may, for good cause shown, order any contested case or portion of a contested case severed.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0190D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7—2506.11</w:t>
      </w:r>
      <w:r>
        <w:rPr>
          <w:rFonts w:ascii="Times New Roman" w:hAnsi="Times New Roman"/>
          <w:b/>
          <w:i w:val="false"/>
          <w:color w:val="000000"/>
          <w:sz w:val="22"/>
        </w:rPr>
        <w:t xml:space="preserve">(17A) </w:t>
      </w:r>
      <w:r>
        <w:rPr>
          <w:rFonts w:ascii="Times New Roman" w:hAnsi="Times New Roman"/>
          <w:b/>
          <w:i w:val="false"/>
          <w:color w:val="000000"/>
          <w:sz w:val="22"/>
        </w:rPr>
        <w:t xml:space="preserve">Pleadings.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2506.11(1)</w:t>
      </w:r>
      <w:r>
        <w:rPr>
          <w:rFonts w:ascii="Times New Roman" w:hAnsi="Times New Roman"/>
          <w:b w:val="false"/>
          <w:i w:val="false"/>
          <w:color w:val="000000"/>
          <w:sz w:val="22"/>
        </w:rPr>
        <w:t> </w:t>
      </w:r>
      <w:r>
        <w:rPr>
          <w:rFonts w:ascii="Times New Roman" w:hAnsi="Times New Roman"/>
          <w:b w:val="false"/>
          <w:i/>
          <w:color w:val="000000"/>
          <w:sz w:val="22"/>
        </w:rPr>
        <w:t xml:space="preserve">Filing requirements. </w:t>
      </w:r>
      <w:r>
        <w:rPr>
          <w:rFonts w:ascii="Times New Roman" w:hAnsi="Times New Roman"/>
          <w:b w:val="false"/>
          <w:i w:val="false"/>
          <w:color w:val="000000"/>
          <w:sz w:val="22"/>
        </w:rPr>
        <w:t>Filing requirements may be imposed by rule, by the notice of hearing, or by order of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2506.11(2)</w:t>
      </w:r>
      <w:r>
        <w:rPr>
          <w:rFonts w:ascii="Times New Roman" w:hAnsi="Times New Roman"/>
          <w:b w:val="false"/>
          <w:i w:val="false"/>
          <w:color w:val="000000"/>
          <w:sz w:val="22"/>
        </w:rPr>
        <w:t> </w:t>
      </w:r>
      <w:r>
        <w:rPr>
          <w:rFonts w:ascii="Times New Roman" w:hAnsi="Times New Roman"/>
          <w:b w:val="false"/>
          <w:i/>
          <w:color w:val="000000"/>
          <w:sz w:val="22"/>
        </w:rPr>
        <w:t xml:space="preserve">Petition.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necessary petition in a contested case proceeding will be filed within 20 days of delivery of the notice of hearing or subsequent order of the presiding officer unless otherwise ordered.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petition will state in separately numbered paragraphs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persons or entities on whose behalf the petition is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particular provisions of statutes and rules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relief demanded and the facts and law relied upon for such relief;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name, address, email, and telephone number of the petitioner and the petitioner’s attorney, if 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2506.11(3)</w:t>
      </w:r>
      <w:r>
        <w:rPr>
          <w:rFonts w:ascii="Times New Roman" w:hAnsi="Times New Roman"/>
          <w:b w:val="false"/>
          <w:i w:val="false"/>
          <w:color w:val="000000"/>
          <w:sz w:val="22"/>
        </w:rPr>
        <w:t> </w:t>
      </w:r>
      <w:r>
        <w:rPr>
          <w:rFonts w:ascii="Times New Roman" w:hAnsi="Times New Roman"/>
          <w:b w:val="false"/>
          <w:i/>
          <w:color w:val="000000"/>
          <w:sz w:val="22"/>
        </w:rPr>
        <w:t xml:space="preserve">Answer. </w:t>
      </w:r>
      <w:r>
        <w:rPr>
          <w:rFonts w:ascii="Times New Roman" w:hAnsi="Times New Roman"/>
          <w:b w:val="false"/>
          <w:i w:val="false"/>
          <w:color w:val="000000"/>
          <w:sz w:val="22"/>
        </w:rPr>
        <w:t>A party against whom a petition is filed must file an answer within 20 days of service of the petition unless otherwise ordered. A party may instead move to dismiss or apply for a more definite and detailed statement when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answer must state on whose behalf it is filed and specifically admit, deny, or otherwise answer all material allegations of the pleading to which it responds. It must state all facts deemed to show an affirmative defense and contain as many additional defenses as the pleader may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answer must state the name, address, email, and telephone number of the person filing the answer, the person or entity on whose behalf it is filed, and the attorney representing that person,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allegation in the petition not denied in the answer is considered admitted. If a defense could have been raised in the answer but was not, the presiding officer may refuse to consider it if doing so would prejudice any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2506.11(4)</w:t>
      </w:r>
      <w:r>
        <w:rPr>
          <w:rFonts w:ascii="Times New Roman" w:hAnsi="Times New Roman"/>
          <w:b w:val="false"/>
          <w:i w:val="false"/>
          <w:color w:val="000000"/>
          <w:sz w:val="22"/>
        </w:rPr>
        <w:t> </w:t>
      </w:r>
      <w:r>
        <w:rPr>
          <w:rFonts w:ascii="Times New Roman" w:hAnsi="Times New Roman"/>
          <w:b w:val="false"/>
          <w:i/>
          <w:color w:val="000000"/>
          <w:sz w:val="22"/>
        </w:rPr>
        <w:t xml:space="preserve">Amendment. </w:t>
      </w:r>
      <w:r>
        <w:rPr>
          <w:rFonts w:ascii="Times New Roman" w:hAnsi="Times New Roman"/>
          <w:b w:val="false"/>
          <w:i w:val="false"/>
          <w:color w:val="000000"/>
          <w:sz w:val="22"/>
        </w:rPr>
        <w:t>Any notice of hearing, petition, or other charging document may be amended before a responsive pleading has been filed. Amendments to pleadings after a responsive pleading has been filed and to an answer may be allowed with the consent of the other parties or in the discretion of the presiding officer who may impose terms or grant a continuance.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0190D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7—2506.12</w:t>
      </w:r>
      <w:r>
        <w:rPr>
          <w:rFonts w:ascii="Times New Roman" w:hAnsi="Times New Roman"/>
          <w:b/>
          <w:i w:val="false"/>
          <w:color w:val="000000"/>
          <w:sz w:val="22"/>
        </w:rPr>
        <w:t xml:space="preserve">(17A) </w:t>
      </w:r>
      <w:r>
        <w:rPr>
          <w:rFonts w:ascii="Times New Roman" w:hAnsi="Times New Roman"/>
          <w:b/>
          <w:i w:val="false"/>
          <w:color w:val="000000"/>
          <w:sz w:val="22"/>
        </w:rPr>
        <w:t xml:space="preserve">Electronic service and filing of pleadings and other papers.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2506.12(1)</w:t>
      </w:r>
      <w:r>
        <w:rPr>
          <w:rFonts w:ascii="Times New Roman" w:hAnsi="Times New Roman"/>
          <w:b w:val="false"/>
          <w:i w:val="false"/>
          <w:color w:val="000000"/>
          <w:sz w:val="22"/>
        </w:rPr>
        <w:t> </w:t>
      </w:r>
      <w:r>
        <w:rPr>
          <w:rFonts w:ascii="Times New Roman" w:hAnsi="Times New Roman"/>
          <w:b w:val="false"/>
          <w:i/>
          <w:color w:val="000000"/>
          <w:sz w:val="22"/>
        </w:rPr>
        <w:t xml:space="preserve">Filing and service electronically. </w:t>
      </w:r>
      <w:r>
        <w:rPr>
          <w:rFonts w:ascii="Times New Roman" w:hAnsi="Times New Roman"/>
          <w:b w:val="false"/>
          <w:i w:val="false"/>
          <w:color w:val="000000"/>
          <w:sz w:val="22"/>
        </w:rPr>
        <w:t>Every pleading, motion, document, or other paper that is filed or served shall be executed electronically whenever possible. Filing or service by a non-electronic method can only be upon a showing to the presiding officer of undue hardship to use email.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2506.12(2)</w:t>
      </w:r>
      <w:r>
        <w:rPr>
          <w:rFonts w:ascii="Times New Roman" w:hAnsi="Times New Roman"/>
          <w:b w:val="false"/>
          <w:i w:val="false"/>
          <w:color w:val="000000"/>
          <w:sz w:val="22"/>
        </w:rPr>
        <w:t> </w:t>
      </w:r>
      <w:r>
        <w:rPr>
          <w:rFonts w:ascii="Times New Roman" w:hAnsi="Times New Roman"/>
          <w:b w:val="false"/>
          <w:i/>
          <w:color w:val="000000"/>
          <w:sz w:val="22"/>
        </w:rPr>
        <w:t xml:space="preserve">When service mandated. </w:t>
      </w:r>
      <w:r>
        <w:rPr>
          <w:rFonts w:ascii="Times New Roman" w:hAnsi="Times New Roman"/>
          <w:b w:val="false"/>
          <w:i w:val="false"/>
          <w:color w:val="000000"/>
          <w:sz w:val="22"/>
        </w:rPr>
        <w:t xml:space="preserve">Except where otherwise provided by law, every pleading, motion, document, or other paper filed in a contested case proceeding and every paper relating to discovery in such a proceeding must be served upon each of the parties of record to the proceeding, including the person designated as advocate or prosecutor for the state or the agency. Service must be at the same time as filing. Except for the original notice of hearing and an application for rehearing, as described in Iowa Code section </w:t>
      </w:r>
      <w:hyperlink r:id="rId18">
        <w:r>
          <w:rPr>
            <w:rStyle w:val="Hyperlink"/>
            <w:rFonts w:ascii="Times New Roman" w:hAnsi="Times New Roman"/>
            <w:b w:val="false"/>
            <w:i w:val="false"/>
            <w:color w:val="000000"/>
            <w:sz w:val="22"/>
          </w:rPr>
          <w:t>17A.16(2)</w:t>
        </w:r>
      </w:hyperlink>
      <w:r>
        <w:rPr>
          <w:rFonts w:ascii="Times New Roman" w:hAnsi="Times New Roman"/>
          <w:b w:val="false"/>
          <w:i w:val="false"/>
          <w:color w:val="000000"/>
          <w:sz w:val="22"/>
        </w:rPr>
        <w:t>, the party filing a document is responsible for service on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2506.12(3)</w:t>
      </w:r>
      <w:r>
        <w:rPr>
          <w:rFonts w:ascii="Times New Roman" w:hAnsi="Times New Roman"/>
          <w:b w:val="false"/>
          <w:i w:val="false"/>
          <w:color w:val="000000"/>
          <w:sz w:val="22"/>
        </w:rPr>
        <w:t> </w:t>
      </w:r>
      <w:r>
        <w:rPr>
          <w:rFonts w:ascii="Times New Roman" w:hAnsi="Times New Roman"/>
          <w:b w:val="false"/>
          <w:i/>
          <w:color w:val="000000"/>
          <w:sz w:val="22"/>
        </w:rPr>
        <w:t xml:space="preserve">Service—how made. </w:t>
      </w:r>
      <w:r>
        <w:rPr>
          <w:rFonts w:ascii="Times New Roman" w:hAnsi="Times New Roman"/>
          <w:b w:val="false"/>
          <w:i w:val="false"/>
          <w:color w:val="000000"/>
          <w:sz w:val="22"/>
        </w:rPr>
        <w:t xml:space="preserve">Service upon a party represented by an attorney will be made upon the attorney unless otherwise ordered. Service shall be made electronically or, to the extent permitted in subrule </w:t>
      </w:r>
      <w:hyperlink r:id="rId19">
        <w:r>
          <w:rPr>
            <w:rStyle w:val="Hyperlink"/>
            <w:rFonts w:ascii="Times New Roman" w:hAnsi="Times New Roman"/>
            <w:b w:val="false"/>
            <w:i w:val="false"/>
            <w:color w:val="000000"/>
            <w:sz w:val="22"/>
          </w:rPr>
          <w:t>2506.12(1)</w:t>
        </w:r>
      </w:hyperlink>
      <w:r>
        <w:rPr>
          <w:rFonts w:ascii="Times New Roman" w:hAnsi="Times New Roman"/>
          <w:b w:val="false"/>
          <w:i w:val="false"/>
          <w:color w:val="000000"/>
          <w:sz w:val="22"/>
        </w:rPr>
        <w:t>, by mailing a hard copy to the person’s last-known address. Service by mail is complete upon mailing, except where otherwise specifically provided by statute, rule, or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2506.12(4)</w:t>
      </w:r>
      <w:r>
        <w:rPr>
          <w:rFonts w:ascii="Times New Roman" w:hAnsi="Times New Roman"/>
          <w:b w:val="false"/>
          <w:i w:val="false"/>
          <w:color w:val="000000"/>
          <w:sz w:val="22"/>
        </w:rPr>
        <w:t> </w:t>
      </w:r>
      <w:r>
        <w:rPr>
          <w:rFonts w:ascii="Times New Roman" w:hAnsi="Times New Roman"/>
          <w:b w:val="false"/>
          <w:i/>
          <w:color w:val="000000"/>
          <w:sz w:val="22"/>
        </w:rPr>
        <w:t xml:space="preserve">Filing—when mandated. </w:t>
      </w:r>
      <w:r>
        <w:rPr>
          <w:rFonts w:ascii="Times New Roman" w:hAnsi="Times New Roman"/>
          <w:b w:val="false"/>
          <w:i w:val="false"/>
          <w:color w:val="000000"/>
          <w:sz w:val="22"/>
        </w:rPr>
        <w:t>After the notice of hearing, all pleadings, motions, documents or other papers in a contested case proceeding must be filed with the agency at the agency’s address or agency’s email. All pleadings, motions, documents or other papers that need to be served upon a party must be filed with the agency at the same time they are 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2506.12(5)</w:t>
      </w:r>
      <w:r>
        <w:rPr>
          <w:rFonts w:ascii="Times New Roman" w:hAnsi="Times New Roman"/>
          <w:b w:val="false"/>
          <w:i w:val="false"/>
          <w:color w:val="000000"/>
          <w:sz w:val="22"/>
        </w:rPr>
        <w:t> </w:t>
      </w:r>
      <w:r>
        <w:rPr>
          <w:rFonts w:ascii="Times New Roman" w:hAnsi="Times New Roman"/>
          <w:b w:val="false"/>
          <w:i/>
          <w:color w:val="000000"/>
          <w:sz w:val="22"/>
        </w:rPr>
        <w:t xml:space="preserve">Filing—when made. </w:t>
      </w:r>
      <w:r>
        <w:rPr>
          <w:rFonts w:ascii="Times New Roman" w:hAnsi="Times New Roman"/>
          <w:b w:val="false"/>
          <w:i w:val="false"/>
          <w:color w:val="000000"/>
          <w:sz w:val="22"/>
        </w:rPr>
        <w:t>Except where otherwise provided by law, a document is deemed filed at the time it is submitted to the department of inspections, appeals, and licensing electronic filing system, submitted to a separate agency electronic filing system, delivered to the agency’s address or agency’s email, delivered to an established courier service for immediate delivery to that office, or mailed by first-class mail or state interoffice mail to that office, so long as there is proof of mailing.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2506.12(6)</w:t>
      </w:r>
      <w:r>
        <w:rPr>
          <w:rFonts w:ascii="Times New Roman" w:hAnsi="Times New Roman"/>
          <w:b w:val="false"/>
          <w:i w:val="false"/>
          <w:color w:val="000000"/>
          <w:sz w:val="22"/>
        </w:rPr>
        <w:t> </w:t>
      </w:r>
      <w:r>
        <w:rPr>
          <w:rFonts w:ascii="Times New Roman" w:hAnsi="Times New Roman"/>
          <w:b w:val="false"/>
          <w:i/>
          <w:color w:val="000000"/>
          <w:sz w:val="22"/>
        </w:rPr>
        <w:t xml:space="preserve">Copies by email. </w:t>
      </w:r>
      <w:r>
        <w:rPr>
          <w:rFonts w:ascii="Times New Roman" w:hAnsi="Times New Roman"/>
          <w:b w:val="false"/>
          <w:i w:val="false"/>
          <w:color w:val="000000"/>
          <w:sz w:val="22"/>
        </w:rPr>
        <w:t>Whenever possible, the parties shall provide opposing parties copies of all filings by email.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2506.12(7)</w:t>
      </w:r>
      <w:r>
        <w:rPr>
          <w:rFonts w:ascii="Times New Roman" w:hAnsi="Times New Roman"/>
          <w:b w:val="false"/>
          <w:i w:val="false"/>
          <w:color w:val="000000"/>
          <w:sz w:val="22"/>
        </w:rPr>
        <w:t> </w:t>
      </w:r>
      <w:r>
        <w:rPr>
          <w:rFonts w:ascii="Times New Roman" w:hAnsi="Times New Roman"/>
          <w:b w:val="false"/>
          <w:i/>
          <w:color w:val="000000"/>
          <w:sz w:val="22"/>
        </w:rPr>
        <w:t xml:space="preserve">Proof of mailing. </w:t>
      </w:r>
      <w:r>
        <w:rPr>
          <w:rFonts w:ascii="Times New Roman" w:hAnsi="Times New Roman"/>
          <w:b w:val="false"/>
          <w:i w:val="false"/>
          <w:color w:val="000000"/>
          <w:sz w:val="22"/>
        </w:rPr>
        <w:t>In circumstances where non-electronic service is approved by the presiding officer, a proof of mailing is required, which includes either a legible United States Postal Service postmark on the envelope, a certificate of service, or a certification in substantially the following form:</w:t>
      </w:r>
    </w:p>
    <w:p>
      <w:pPr>
        <w:spacing w:before="0" w:after="0"/>
        <w:ind w:left="840"/>
        <w:jc w:val="both"/>
      </w:pPr>
      <w:r>
        <w:rPr>
          <w:rFonts w:ascii="Times New Roman" w:hAnsi="Times New Roman"/>
          <w:b w:val="false"/>
          <w:i w:val="false"/>
          <w:color w:val="000000"/>
          <w:sz w:val="22"/>
        </w:rPr>
        <w:t>I certify under penalty of perjury under the laws of Iowa that, on (date of mailing), I mailed copies of (describe document) addressed to the agency at the agency’s address, and to the names and addresses of the parties listed below by depositing the same in (method of delivery).</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(Date) (Signature)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0190D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7—2506.13</w:t>
      </w:r>
      <w:r>
        <w:rPr>
          <w:rFonts w:ascii="Times New Roman" w:hAnsi="Times New Roman"/>
          <w:b/>
          <w:i w:val="false"/>
          <w:color w:val="000000"/>
          <w:sz w:val="22"/>
        </w:rPr>
        <w:t xml:space="preserve">(17A) </w:t>
      </w:r>
      <w:r>
        <w:rPr>
          <w:rFonts w:ascii="Times New Roman" w:hAnsi="Times New Roman"/>
          <w:b/>
          <w:i w:val="false"/>
          <w:color w:val="000000"/>
          <w:sz w:val="22"/>
        </w:rPr>
        <w:t xml:space="preserve">Discovery.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2506.13(1)</w:t>
      </w:r>
      <w:r>
        <w:rPr>
          <w:rFonts w:ascii="Times New Roman" w:hAnsi="Times New Roman"/>
          <w:b w:val="false"/>
          <w:i w:val="false"/>
          <w:color w:val="000000"/>
          <w:sz w:val="22"/>
        </w:rPr>
        <w:t> </w:t>
      </w:r>
      <w:r>
        <w:rPr>
          <w:rFonts w:ascii="Times New Roman" w:hAnsi="Times New Roman"/>
          <w:b w:val="false"/>
          <w:i w:val="false"/>
          <w:color w:val="000000"/>
          <w:sz w:val="22"/>
        </w:rPr>
        <w:t xml:space="preserve">Discovery procedures applicable in civil actions are applicable in contested cases. Unless lengthened or shortened by these rules or by order of the presiding officer, time periods for compliance with discovery are as set forth in the Iowa Rules of Civil Procedure. No new discovery under Iowa Rules of Civil Procedure </w:t>
      </w:r>
      <w:r>
        <w:rPr>
          <w:rFonts w:ascii="Times New Roman" w:hAnsi="Times New Roman"/>
          <w:b w:val="false"/>
          <w:i w:val="false"/>
          <w:color w:val="000000"/>
          <w:sz w:val="22"/>
        </w:rPr>
        <w:t>1.509</w:t>
      </w:r>
      <w:r>
        <w:rPr>
          <w:rFonts w:ascii="Times New Roman" w:hAnsi="Times New Roman"/>
          <w:b w:val="false"/>
          <w:i w:val="false"/>
          <w:color w:val="000000"/>
          <w:sz w:val="22"/>
        </w:rPr>
        <w:t xml:space="preserve">, </w:t>
      </w:r>
      <w:r>
        <w:rPr>
          <w:rFonts w:ascii="Times New Roman" w:hAnsi="Times New Roman"/>
          <w:b w:val="false"/>
          <w:i w:val="false"/>
          <w:color w:val="000000"/>
          <w:sz w:val="22"/>
        </w:rPr>
        <w:t>1.510</w:t>
      </w:r>
      <w:r>
        <w:rPr>
          <w:rFonts w:ascii="Times New Roman" w:hAnsi="Times New Roman"/>
          <w:b w:val="false"/>
          <w:i w:val="false"/>
          <w:color w:val="000000"/>
          <w:sz w:val="22"/>
        </w:rPr>
        <w:t xml:space="preserve">, and </w:t>
      </w:r>
      <w:r>
        <w:rPr>
          <w:rFonts w:ascii="Times New Roman" w:hAnsi="Times New Roman"/>
          <w:b w:val="false"/>
          <w:i w:val="false"/>
          <w:color w:val="000000"/>
          <w:sz w:val="22"/>
        </w:rPr>
        <w:t>1.512</w:t>
      </w:r>
      <w:r>
        <w:rPr>
          <w:rFonts w:ascii="Times New Roman" w:hAnsi="Times New Roman"/>
          <w:b w:val="false"/>
          <w:i w:val="false"/>
          <w:color w:val="000000"/>
          <w:sz w:val="22"/>
        </w:rPr>
        <w:t xml:space="preserve"> may be served within 40 days of the scheduled hearing. All discovery must be completed no later than ten days before the scheduled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2506.13(2)</w:t>
      </w:r>
      <w:r>
        <w:rPr>
          <w:rFonts w:ascii="Times New Roman" w:hAnsi="Times New Roman"/>
          <w:b w:val="false"/>
          <w:i w:val="false"/>
          <w:color w:val="000000"/>
          <w:sz w:val="22"/>
        </w:rPr>
        <w:t> </w:t>
      </w:r>
      <w:r>
        <w:rPr>
          <w:rFonts w:ascii="Times New Roman" w:hAnsi="Times New Roman"/>
          <w:b w:val="false"/>
          <w:i w:val="false"/>
          <w:color w:val="000000"/>
          <w:sz w:val="22"/>
        </w:rPr>
        <w:t>Parties must not file motions relating to discovery unless they have first in good faith attempted to resolve the issue with the opposing party. A party filing a discovery motion must certify, under penalty of perjury, that it has made that good-faith attempt. Lack of such a certificate constitutes sufficient grounds for denying the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2506.13(3)</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shortened in accordance with subrule </w:t>
      </w:r>
      <w:hyperlink r:id="rId20">
        <w:r>
          <w:rPr>
            <w:rStyle w:val="Hyperlink"/>
            <w:rFonts w:ascii="Times New Roman" w:hAnsi="Times New Roman"/>
            <w:b w:val="false"/>
            <w:i w:val="false"/>
            <w:color w:val="000000"/>
            <w:sz w:val="22"/>
          </w:rPr>
          <w:t>2506.13(1)</w:t>
        </w:r>
      </w:hyperlink>
      <w:r>
        <w:rPr>
          <w:rFonts w:ascii="Times New Roman" w:hAnsi="Times New Roman"/>
          <w:b w:val="false"/>
          <w:i w:val="false"/>
          <w:color w:val="000000"/>
          <w:sz w:val="22"/>
        </w:rPr>
        <w:t>, a discovery motion is ripe for ruling by the presiding officer ten days after the motion is filed. Opposing parties may file a response within that time. The presiding officer may order argument or rule on the parties’ filings.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2506.13(4)</w:t>
      </w:r>
      <w:r>
        <w:rPr>
          <w:rFonts w:ascii="Times New Roman" w:hAnsi="Times New Roman"/>
          <w:b w:val="false"/>
          <w:i w:val="false"/>
          <w:color w:val="000000"/>
          <w:sz w:val="22"/>
        </w:rPr>
        <w:t> </w:t>
      </w:r>
      <w:r>
        <w:rPr>
          <w:rFonts w:ascii="Times New Roman" w:hAnsi="Times New Roman"/>
          <w:b w:val="false"/>
          <w:i w:val="false"/>
          <w:color w:val="000000"/>
          <w:sz w:val="22"/>
        </w:rPr>
        <w:t>Evidence obtained in discovery may be used in the contested case proceeding if that evidence would otherwise be admissible in that proceeding.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0190D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7—2506.14</w:t>
      </w:r>
      <w:r>
        <w:rPr>
          <w:rFonts w:ascii="Times New Roman" w:hAnsi="Times New Roman"/>
          <w:b/>
          <w:i w:val="false"/>
          <w:color w:val="000000"/>
          <w:sz w:val="22"/>
        </w:rPr>
        <w:t xml:space="preserve">(17A) </w:t>
      </w:r>
      <w:r>
        <w:rPr>
          <w:rFonts w:ascii="Times New Roman" w:hAnsi="Times New Roman"/>
          <w:b/>
          <w:i w:val="false"/>
          <w:color w:val="000000"/>
          <w:sz w:val="22"/>
        </w:rPr>
        <w:t xml:space="preserve">Subpoenas.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2506.14(1)</w:t>
      </w:r>
      <w:r>
        <w:rPr>
          <w:rFonts w:ascii="Times New Roman" w:hAnsi="Times New Roman"/>
          <w:b w:val="false"/>
          <w:i w:val="false"/>
          <w:color w:val="000000"/>
          <w:sz w:val="22"/>
        </w:rPr>
        <w:t> </w:t>
      </w:r>
      <w:r>
        <w:rPr>
          <w:rFonts w:ascii="Times New Roman" w:hAnsi="Times New Roman"/>
          <w:b w:val="false"/>
          <w:i/>
          <w:color w:val="000000"/>
          <w:sz w:val="22"/>
        </w:rPr>
        <w:t xml:space="preserve">Issuance.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presiding officer must issue a subpoena upon a party’s written request. Unless there is good cause, a party must request a witness subpoena at least three days before the scheduled hearing. The request will include the name, address, email, and telephone number of the requesting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Except as otherwise set forth by law, parties are responsible for serving their own subpoenas and for paying witness fees and mileage expenses. Subpoenas that do not include the required witness fees and mileage expenses are not valid.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2506.14(2)</w:t>
      </w:r>
      <w:r>
        <w:rPr>
          <w:rFonts w:ascii="Times New Roman" w:hAnsi="Times New Roman"/>
          <w:b w:val="false"/>
          <w:i w:val="false"/>
          <w:color w:val="000000"/>
          <w:sz w:val="22"/>
        </w:rPr>
        <w:t> </w:t>
      </w:r>
      <w:r>
        <w:rPr>
          <w:rFonts w:ascii="Times New Roman" w:hAnsi="Times New Roman"/>
          <w:b w:val="false"/>
          <w:i/>
          <w:color w:val="000000"/>
          <w:sz w:val="22"/>
        </w:rPr>
        <w:t xml:space="preserve">Motion to quash or modify. </w:t>
      </w:r>
      <w:r>
        <w:rPr>
          <w:rFonts w:ascii="Times New Roman" w:hAnsi="Times New Roman"/>
          <w:b w:val="false"/>
          <w:i w:val="false"/>
          <w:color w:val="000000"/>
          <w:sz w:val="22"/>
        </w:rPr>
        <w:t>The presiding officer may quash or modify a subpoena in accordance with the Iowa Rules of Civil Procedure. A motion to quash or modify a subpoena will be set for argument promptly.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0190D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7—2506.15</w:t>
      </w:r>
      <w:r>
        <w:rPr>
          <w:rFonts w:ascii="Times New Roman" w:hAnsi="Times New Roman"/>
          <w:b/>
          <w:i w:val="false"/>
          <w:color w:val="000000"/>
          <w:sz w:val="22"/>
        </w:rPr>
        <w:t xml:space="preserve">(17A) </w:t>
      </w:r>
      <w:r>
        <w:rPr>
          <w:rFonts w:ascii="Times New Roman" w:hAnsi="Times New Roman"/>
          <w:b/>
          <w:i w:val="false"/>
          <w:color w:val="000000"/>
          <w:sz w:val="22"/>
        </w:rPr>
        <w:t xml:space="preserve">Motions.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2506.15(1)</w:t>
      </w:r>
      <w:r>
        <w:rPr>
          <w:rFonts w:ascii="Times New Roman" w:hAnsi="Times New Roman"/>
          <w:b w:val="false"/>
          <w:i w:val="false"/>
          <w:color w:val="000000"/>
          <w:sz w:val="22"/>
        </w:rPr>
        <w:t> </w:t>
      </w:r>
      <w:r>
        <w:rPr>
          <w:rFonts w:ascii="Times New Roman" w:hAnsi="Times New Roman"/>
          <w:b w:val="false"/>
          <w:i w:val="false"/>
          <w:color w:val="000000"/>
          <w:sz w:val="22"/>
        </w:rPr>
        <w:t>Motions are not required to be in a particular form. However, prehearing motions are to be in writing, state the grounds for relief, and state the relief sought.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2506.15(2)</w:t>
      </w:r>
      <w:r>
        <w:rPr>
          <w:rFonts w:ascii="Times New Roman" w:hAnsi="Times New Roman"/>
          <w:b w:val="false"/>
          <w:i w:val="false"/>
          <w:color w:val="000000"/>
          <w:sz w:val="22"/>
        </w:rPr>
        <w:t> </w:t>
      </w:r>
      <w:r>
        <w:rPr>
          <w:rFonts w:ascii="Times New Roman" w:hAnsi="Times New Roman"/>
          <w:b w:val="false"/>
          <w:i w:val="false"/>
          <w:color w:val="000000"/>
          <w:sz w:val="22"/>
        </w:rPr>
        <w:t>Any party may file a written response to a motion within ten days after the motion is served unless the time period is extended or shortened by rules of the agency or the presiding officer. The presiding officer may consider a failure to respond within the time period in ruling on a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2506.15(3)</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may schedule oral argument on any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2506.15(4)</w:t>
      </w:r>
      <w:r>
        <w:rPr>
          <w:rFonts w:ascii="Times New Roman" w:hAnsi="Times New Roman"/>
          <w:b w:val="false"/>
          <w:i w:val="false"/>
          <w:color w:val="000000"/>
          <w:sz w:val="22"/>
        </w:rPr>
        <w:t> </w:t>
      </w:r>
      <w:r>
        <w:rPr>
          <w:rFonts w:ascii="Times New Roman" w:hAnsi="Times New Roman"/>
          <w:b w:val="false"/>
          <w:i w:val="false"/>
          <w:color w:val="000000"/>
          <w:sz w:val="22"/>
        </w:rPr>
        <w:t>Unless there is good cause, motions pertaining to the hearing, except motions for summary judgment, must be filed and served at least ten days before the date of hearing. This time may be lengthened or shortened by rule of the agency or an order of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2506.15(5)</w:t>
      </w:r>
      <w:r>
        <w:rPr>
          <w:rFonts w:ascii="Times New Roman" w:hAnsi="Times New Roman"/>
          <w:b w:val="false"/>
          <w:i w:val="false"/>
          <w:color w:val="000000"/>
          <w:sz w:val="22"/>
        </w:rPr>
        <w:t> </w:t>
      </w:r>
      <w:r>
        <w:rPr>
          <w:rFonts w:ascii="Times New Roman" w:hAnsi="Times New Roman"/>
          <w:b w:val="false"/>
          <w:i w:val="false"/>
          <w:color w:val="000000"/>
          <w:sz w:val="22"/>
        </w:rPr>
        <w:t xml:space="preserve">Motions for summary judgment.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Iowa Rules of Civil Procedure 1.981 through 1.983 govern motions for summary judgment, except where they conflict with this rule or legal requirements governing contested case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Motions for summary judgment must be filed and served at least 45 days before the scheduled hearing date. Any party resisting the motion then has 15 days to file and serve a resistance. The time fixed for hearing or nonoral submission will be not less than 20 days after the filing of the motion. The presiding officer may by order change any of these deadlines. An order rendering summary judgment on all issues in a contested case is subject to rehearing pursuant to rule </w:t>
      </w:r>
      <w:hyperlink r:id="rId21">
        <w:r>
          <w:rPr>
            <w:rStyle w:val="Hyperlink"/>
            <w:rFonts w:ascii="Times New Roman" w:hAnsi="Times New Roman"/>
            <w:b w:val="false"/>
            <w:i w:val="false"/>
            <w:color w:val="000000"/>
            <w:sz w:val="22"/>
          </w:rPr>
          <w:t>7—2506.28</w:t>
        </w:r>
      </w:hyperlink>
      <w:r>
        <w:rPr>
          <w:rFonts w:ascii="Times New Roman" w:hAnsi="Times New Roman"/>
          <w:b w:val="false"/>
          <w:i w:val="false"/>
          <w:color w:val="000000"/>
          <w:sz w:val="22"/>
        </w:rPr>
        <w:t xml:space="preserve">(17A) and appeal pursuant to rule </w:t>
      </w:r>
      <w:hyperlink r:id="rId22">
        <w:r>
          <w:rPr>
            <w:rStyle w:val="Hyperlink"/>
            <w:rFonts w:ascii="Times New Roman" w:hAnsi="Times New Roman"/>
            <w:b w:val="false"/>
            <w:i w:val="false"/>
            <w:color w:val="000000"/>
            <w:sz w:val="22"/>
          </w:rPr>
          <w:t>7—2506.27</w:t>
        </w:r>
      </w:hyperlink>
      <w:r>
        <w:rPr>
          <w:rFonts w:ascii="Times New Roman" w:hAnsi="Times New Roman"/>
          <w:b w:val="false"/>
          <w:i w:val="false"/>
          <w:color w:val="000000"/>
          <w:sz w:val="22"/>
        </w:rPr>
        <w:t>(17A).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0190D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7—2506.16</w:t>
      </w:r>
      <w:r>
        <w:rPr>
          <w:rFonts w:ascii="Times New Roman" w:hAnsi="Times New Roman"/>
          <w:b/>
          <w:i w:val="false"/>
          <w:color w:val="000000"/>
          <w:sz w:val="22"/>
        </w:rPr>
        <w:t xml:space="preserve">(17A) </w:t>
      </w:r>
      <w:r>
        <w:rPr>
          <w:rFonts w:ascii="Times New Roman" w:hAnsi="Times New Roman"/>
          <w:b/>
          <w:i w:val="false"/>
          <w:color w:val="000000"/>
          <w:sz w:val="22"/>
        </w:rPr>
        <w:t xml:space="preserve">Prehearing conference.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2506.16(1)</w:t>
      </w:r>
      <w:r>
        <w:rPr>
          <w:rFonts w:ascii="Times New Roman" w:hAnsi="Times New Roman"/>
          <w:b w:val="false"/>
          <w:i w:val="false"/>
          <w:color w:val="000000"/>
          <w:sz w:val="22"/>
        </w:rPr>
        <w:t> </w:t>
      </w:r>
      <w:r>
        <w:rPr>
          <w:rFonts w:ascii="Times New Roman" w:hAnsi="Times New Roman"/>
          <w:b w:val="false"/>
          <w:i w:val="false"/>
          <w:color w:val="000000"/>
          <w:sz w:val="22"/>
        </w:rPr>
        <w:t>Any party may request a prehearing conference. A written request for prehearing conference or an order for prehearing conference on the presiding officer’s own motion will be filed not less than seven days before the hearing date. A prehearing conference will be scheduled not less than three business days before the hearing date. The presiding officer may change these deadlines for good cause.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2506.16(2)</w:t>
      </w:r>
      <w:r>
        <w:rPr>
          <w:rFonts w:ascii="Times New Roman" w:hAnsi="Times New Roman"/>
          <w:b w:val="false"/>
          <w:i w:val="false"/>
          <w:color w:val="000000"/>
          <w:sz w:val="22"/>
        </w:rPr>
        <w:t> </w:t>
      </w:r>
      <w:r>
        <w:rPr>
          <w:rFonts w:ascii="Times New Roman" w:hAnsi="Times New Roman"/>
          <w:b w:val="false"/>
          <w:i w:val="false"/>
          <w:color w:val="000000"/>
          <w:sz w:val="22"/>
        </w:rPr>
        <w:t>Witness and exhibit lists.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party will bring to the prehearing conference a final list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witnesses whom the party anticipates will testify at hearing. Unless there is good cause for the omission, the presiding officer may exclude the testimony of unlisted witnesses;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Exhibits that the party anticipates will be introduced at hearing. Unless there is good cause for the omission, the presiding officer may exclude unlisted, non-rebuttal exhibits.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Witness or exhibit lists may be amended subsequent to the prehearing conference within the time limits established by the presiding officer at the prehearing conference. Any such amendments are to be served on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2506.16(3)</w:t>
      </w:r>
      <w:r>
        <w:rPr>
          <w:rFonts w:ascii="Times New Roman" w:hAnsi="Times New Roman"/>
          <w:b w:val="false"/>
          <w:i w:val="false"/>
          <w:color w:val="000000"/>
          <w:sz w:val="22"/>
        </w:rPr>
        <w:t> </w:t>
      </w:r>
      <w:r>
        <w:rPr>
          <w:rFonts w:ascii="Times New Roman" w:hAnsi="Times New Roman"/>
          <w:b w:val="false"/>
          <w:i w:val="false"/>
          <w:color w:val="000000"/>
          <w:sz w:val="22"/>
        </w:rPr>
        <w:t>The parties at a prehearing conference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Stipulate to law or fact;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Stipulate to the admissibility of exhibits;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Identify matters that the parties intend to request be officially noticed;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Consider any additional matters that will expedite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2506.16(4)</w:t>
      </w:r>
      <w:r>
        <w:rPr>
          <w:rFonts w:ascii="Times New Roman" w:hAnsi="Times New Roman"/>
          <w:b w:val="false"/>
          <w:i w:val="false"/>
          <w:color w:val="000000"/>
          <w:sz w:val="22"/>
        </w:rPr>
        <w:t> </w:t>
      </w:r>
      <w:r>
        <w:rPr>
          <w:rFonts w:ascii="Times New Roman" w:hAnsi="Times New Roman"/>
          <w:b w:val="false"/>
          <w:i w:val="false"/>
          <w:color w:val="000000"/>
          <w:sz w:val="22"/>
        </w:rPr>
        <w:t>Prehearing conferences will be conducted by telephone unless otherwise ordered. Parties are obligated to exchange and receive witness and exhibit lists before the conference.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0190D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7—2506.17</w:t>
      </w:r>
      <w:r>
        <w:rPr>
          <w:rFonts w:ascii="Times New Roman" w:hAnsi="Times New Roman"/>
          <w:b/>
          <w:i w:val="false"/>
          <w:color w:val="000000"/>
          <w:sz w:val="22"/>
        </w:rPr>
        <w:t xml:space="preserve">(17A) </w:t>
      </w:r>
      <w:r>
        <w:rPr>
          <w:rFonts w:ascii="Times New Roman" w:hAnsi="Times New Roman"/>
          <w:b/>
          <w:i w:val="false"/>
          <w:color w:val="000000"/>
          <w:sz w:val="22"/>
        </w:rPr>
        <w:t xml:space="preserve">Continuances. </w:t>
      </w:r>
      <w:r>
        <w:rPr>
          <w:rFonts w:ascii="Times New Roman" w:hAnsi="Times New Roman"/>
          <w:b w:val="false"/>
          <w:i w:val="false"/>
          <w:color w:val="000000"/>
          <w:sz w:val="22"/>
        </w:rPr>
        <w:t>Applications for continuances can be made to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2506.17(1)</w:t>
      </w:r>
      <w:r>
        <w:rPr>
          <w:rFonts w:ascii="Times New Roman" w:hAnsi="Times New Roman"/>
          <w:b w:val="false"/>
          <w:i w:val="false"/>
          <w:color w:val="000000"/>
          <w:sz w:val="22"/>
        </w:rPr>
        <w:t> </w:t>
      </w:r>
      <w:r>
        <w:rPr>
          <w:rFonts w:ascii="Times New Roman" w:hAnsi="Times New Roman"/>
          <w:b w:val="false"/>
          <w:i w:val="false"/>
          <w:color w:val="000000"/>
          <w:sz w:val="22"/>
        </w:rPr>
        <w:t>A written application for a continuance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made at the earliest possible time and no less than seven days before the hearing, except in case of unanticipated emergencies;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State the specific reasons for the request;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signed by the requesting party or the party’s representative.</w:t>
      </w:r>
    </w:p>
    <w:p>
      <w:pPr>
        <w:spacing w:before="0" w:after="0"/>
        <w:ind w:left="120"/>
        <w:jc w:val="both"/>
      </w:pPr>
      <w:r>
        <w:rPr>
          <w:rFonts w:ascii="Times New Roman" w:hAnsi="Times New Roman"/>
          <w:b w:val="false"/>
          <w:i w:val="false"/>
          <w:color w:val="000000"/>
          <w:sz w:val="22"/>
        </w:rPr>
        <w:t>No application for continuance will be made or granted without notice to all parties, except in an emergency where notice is not feasible. The agency may waive notice of such requests for a particular case or an entire class of cases.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2506.17(2)</w:t>
      </w:r>
      <w:r>
        <w:rPr>
          <w:rFonts w:ascii="Times New Roman" w:hAnsi="Times New Roman"/>
          <w:b w:val="false"/>
          <w:i w:val="false"/>
          <w:color w:val="000000"/>
          <w:sz w:val="22"/>
        </w:rPr>
        <w:t> </w:t>
      </w:r>
      <w:r>
        <w:rPr>
          <w:rFonts w:ascii="Times New Roman" w:hAnsi="Times New Roman"/>
          <w:b w:val="false"/>
          <w:i w:val="false"/>
          <w:color w:val="000000"/>
          <w:sz w:val="22"/>
        </w:rPr>
        <w:t>In determining whether to grant a continuance, the presiding officer may consider: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Prior continuances;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interests of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likelihood of informal settlement;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existence of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objection;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applicable time obligations;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existence of a conflict in the schedules of counsel, parties, or witnesses;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timeliness of the request;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Other relevant factors.</w:t>
      </w:r>
    </w:p>
    <w:p>
      <w:pPr>
        <w:spacing w:before="0" w:after="0"/>
        <w:ind w:left="120"/>
        <w:jc w:val="both"/>
      </w:pPr>
      <w:r>
        <w:rPr>
          <w:rFonts w:ascii="Times New Roman" w:hAnsi="Times New Roman"/>
          <w:b w:val="false"/>
          <w:i w:val="false"/>
          <w:color w:val="000000"/>
          <w:sz w:val="22"/>
        </w:rPr>
        <w:t>The presiding officer may order a party to furnish evidence of facts supporting or opposing the request.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0190D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7—2506.18</w:t>
      </w:r>
      <w:r>
        <w:rPr>
          <w:rFonts w:ascii="Times New Roman" w:hAnsi="Times New Roman"/>
          <w:b/>
          <w:i w:val="false"/>
          <w:color w:val="000000"/>
          <w:sz w:val="22"/>
        </w:rPr>
        <w:t xml:space="preserve">(17A) </w:t>
      </w:r>
      <w:r>
        <w:rPr>
          <w:rFonts w:ascii="Times New Roman" w:hAnsi="Times New Roman"/>
          <w:b/>
          <w:i w:val="false"/>
          <w:color w:val="000000"/>
          <w:sz w:val="22"/>
        </w:rPr>
        <w:t xml:space="preserve">Withdrawals. </w:t>
      </w:r>
      <w:r>
        <w:rPr>
          <w:rFonts w:ascii="Times New Roman" w:hAnsi="Times New Roman"/>
          <w:b w:val="false"/>
          <w:i w:val="false"/>
          <w:color w:val="000000"/>
          <w:sz w:val="22"/>
        </w:rPr>
        <w:t>A party requesting a contested case proceeding may withdraw that request only in accordance with agency rules. Unless otherwise provided, a withdrawal will be with prejudice.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0190D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7—2506.19</w:t>
      </w:r>
      <w:r>
        <w:rPr>
          <w:rFonts w:ascii="Times New Roman" w:hAnsi="Times New Roman"/>
          <w:b/>
          <w:i w:val="false"/>
          <w:color w:val="000000"/>
          <w:sz w:val="22"/>
        </w:rPr>
        <w:t xml:space="preserve">(17A) </w:t>
      </w:r>
      <w:r>
        <w:rPr>
          <w:rFonts w:ascii="Times New Roman" w:hAnsi="Times New Roman"/>
          <w:b/>
          <w:i w:val="false"/>
          <w:color w:val="000000"/>
          <w:sz w:val="22"/>
        </w:rPr>
        <w:t xml:space="preserve">Intervention.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2506.19(1)</w:t>
      </w:r>
      <w:r>
        <w:rPr>
          <w:rFonts w:ascii="Times New Roman" w:hAnsi="Times New Roman"/>
          <w:b w:val="false"/>
          <w:i w:val="false"/>
          <w:color w:val="000000"/>
          <w:sz w:val="22"/>
        </w:rPr>
        <w:t> </w:t>
      </w:r>
      <w:r>
        <w:rPr>
          <w:rFonts w:ascii="Times New Roman" w:hAnsi="Times New Roman"/>
          <w:b w:val="false"/>
          <w:i/>
          <w:color w:val="000000"/>
          <w:sz w:val="22"/>
        </w:rPr>
        <w:t xml:space="preserve">Motion. </w:t>
      </w:r>
      <w:r>
        <w:rPr>
          <w:rFonts w:ascii="Times New Roman" w:hAnsi="Times New Roman"/>
          <w:b w:val="false"/>
          <w:i w:val="false"/>
          <w:color w:val="000000"/>
          <w:sz w:val="22"/>
        </w:rPr>
        <w:t>A motion for leave to intervene in a contested case proceeding must state the grounds for the proposed intervention, the position and interest of the proposed intervenor, and the possible impact of intervention on the proceeding. The proposed intervenor must attach a proposed answer or petition in intervention, as appropriate, to the motion. Any party may file a response within 14 days of service of the motion to intervene unless the time period is extended or shortened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2506.19(2)</w:t>
      </w:r>
      <w:r>
        <w:rPr>
          <w:rFonts w:ascii="Times New Roman" w:hAnsi="Times New Roman"/>
          <w:b w:val="false"/>
          <w:i w:val="false"/>
          <w:color w:val="000000"/>
          <w:sz w:val="22"/>
        </w:rPr>
        <w:t> </w:t>
      </w:r>
      <w:r>
        <w:rPr>
          <w:rFonts w:ascii="Times New Roman" w:hAnsi="Times New Roman"/>
          <w:b w:val="false"/>
          <w:i/>
          <w:color w:val="000000"/>
          <w:sz w:val="22"/>
        </w:rPr>
        <w:t xml:space="preserve">When filed. </w:t>
      </w:r>
      <w:r>
        <w:rPr>
          <w:rFonts w:ascii="Times New Roman" w:hAnsi="Times New Roman"/>
          <w:b w:val="false"/>
          <w:i w:val="false"/>
          <w:color w:val="000000"/>
          <w:sz w:val="22"/>
        </w:rPr>
        <w:t>A motion for leave to intervene must be filed as early as possible to avoid prejudice on existing parties or the conduct of the proceeding and, at any rate, before the prehearing conference, if any, or at least 20 days before the date scheduled for hearing. Later motions must show good cause for being untimely. Unless inequitable or unjust, an intervenor is bound by any agreement, arrangement, or other matter previously raised in the case. Requests by untimely intervenors for continuances that would delay the proceeding will ordinarily be denied.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2506.19(3)</w:t>
      </w:r>
      <w:r>
        <w:rPr>
          <w:rFonts w:ascii="Times New Roman" w:hAnsi="Times New Roman"/>
          <w:b w:val="false"/>
          <w:i w:val="false"/>
          <w:color w:val="000000"/>
          <w:sz w:val="22"/>
        </w:rPr>
        <w:t> </w:t>
      </w:r>
      <w:r>
        <w:rPr>
          <w:rFonts w:ascii="Times New Roman" w:hAnsi="Times New Roman"/>
          <w:b w:val="false"/>
          <w:i/>
          <w:color w:val="000000"/>
          <w:sz w:val="22"/>
        </w:rPr>
        <w:t xml:space="preserve">Grounds for intervention. </w:t>
      </w:r>
      <w:r>
        <w:rPr>
          <w:rFonts w:ascii="Times New Roman" w:hAnsi="Times New Roman"/>
          <w:b w:val="false"/>
          <w:i w:val="false"/>
          <w:color w:val="000000"/>
          <w:sz w:val="22"/>
        </w:rPr>
        <w:t>The proposed intervenor must show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Intervention would not unduly prolong the proceedings or otherwise prejudice the rights of existing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It is likely to be aggrieved or adversely affected by a final order in the proceeding;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Its interests are not adequately represented by existing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2506.19(4)</w:t>
      </w:r>
      <w:r>
        <w:rPr>
          <w:rFonts w:ascii="Times New Roman" w:hAnsi="Times New Roman"/>
          <w:b w:val="false"/>
          <w:i w:val="false"/>
          <w:color w:val="000000"/>
          <w:sz w:val="22"/>
        </w:rPr>
        <w:t> </w:t>
      </w:r>
      <w:r>
        <w:rPr>
          <w:rFonts w:ascii="Times New Roman" w:hAnsi="Times New Roman"/>
          <w:b w:val="false"/>
          <w:i/>
          <w:color w:val="000000"/>
          <w:sz w:val="22"/>
        </w:rPr>
        <w:t xml:space="preserve">Effect of intervention. </w:t>
      </w:r>
      <w:r>
        <w:rPr>
          <w:rFonts w:ascii="Times New Roman" w:hAnsi="Times New Roman"/>
          <w:b w:val="false"/>
          <w:i w:val="false"/>
          <w:color w:val="000000"/>
          <w:sz w:val="22"/>
        </w:rPr>
        <w:t>A person granted leave to intervene is a party to the proceeding. If appropriate, the presiding officer may order consolidation of the petitions and briefs of different parties whose interests are aligned with each other and limit the number of representatives allowed to participate actively in the proceedings. The order granting intervention may limit the issues the intervenor is allowed to raise or otherwise condition the intervenor’s participation in the proceeding.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0190D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7—2506.20</w:t>
      </w:r>
      <w:r>
        <w:rPr>
          <w:rFonts w:ascii="Times New Roman" w:hAnsi="Times New Roman"/>
          <w:b/>
          <w:i w:val="false"/>
          <w:color w:val="000000"/>
          <w:sz w:val="22"/>
        </w:rPr>
        <w:t xml:space="preserve">(17A) </w:t>
      </w:r>
      <w:r>
        <w:rPr>
          <w:rFonts w:ascii="Times New Roman" w:hAnsi="Times New Roman"/>
          <w:b/>
          <w:i w:val="false"/>
          <w:color w:val="000000"/>
          <w:sz w:val="22"/>
        </w:rPr>
        <w:t xml:space="preserve">Hearing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2506.20(1)</w:t>
      </w:r>
      <w:r>
        <w:rPr>
          <w:rFonts w:ascii="Times New Roman" w:hAnsi="Times New Roman"/>
          <w:b w:val="false"/>
          <w:i w:val="false"/>
          <w:color w:val="000000"/>
          <w:sz w:val="22"/>
        </w:rPr>
        <w:t> </w:t>
      </w:r>
      <w:r>
        <w:rPr>
          <w:rFonts w:ascii="Times New Roman" w:hAnsi="Times New Roman"/>
          <w:b w:val="false"/>
          <w:i w:val="false"/>
          <w:color w:val="000000"/>
          <w:sz w:val="22"/>
        </w:rPr>
        <w:t>The presiding officer presides at the hearing and may rule on motions, impose obligations to submit briefs, issue a proposed decision, and issue orders and rulings to ensure the orderly conduct of the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2506.20(2)</w:t>
      </w:r>
      <w:r>
        <w:rPr>
          <w:rFonts w:ascii="Times New Roman" w:hAnsi="Times New Roman"/>
          <w:b w:val="false"/>
          <w:i w:val="false"/>
          <w:color w:val="000000"/>
          <w:sz w:val="22"/>
        </w:rPr>
        <w:t> </w:t>
      </w:r>
      <w:r>
        <w:rPr>
          <w:rFonts w:ascii="Times New Roman" w:hAnsi="Times New Roman"/>
          <w:b w:val="false"/>
          <w:i w:val="false"/>
          <w:color w:val="000000"/>
          <w:sz w:val="22"/>
        </w:rPr>
        <w:t>All objections must be made timely and stated on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2506.20(3)</w:t>
      </w:r>
      <w:r>
        <w:rPr>
          <w:rFonts w:ascii="Times New Roman" w:hAnsi="Times New Roman"/>
          <w:b w:val="false"/>
          <w:i w:val="false"/>
          <w:color w:val="000000"/>
          <w:sz w:val="22"/>
        </w:rPr>
        <w:t> </w:t>
      </w:r>
      <w:r>
        <w:rPr>
          <w:rFonts w:ascii="Times New Roman" w:hAnsi="Times New Roman"/>
          <w:b w:val="false"/>
          <w:i w:val="false"/>
          <w:color w:val="000000"/>
          <w:sz w:val="22"/>
        </w:rPr>
        <w:t xml:space="preserve">Parties have the right to participate or to be represented in all hearings or prehearing conferences related to their case. Partnerships, corporations, limited-liability companies, and associations may be represented by any member, officer, director, or duly authorized agent. Any party may be represented by an attorney or another person authorized by law. An attorney admitted pro hoc vice in accordance with the Iowa rules of court to practice in an agency administrative action in accordance with </w:t>
      </w:r>
      <w:r>
        <w:rPr>
          <w:rFonts w:ascii="Times New Roman" w:hAnsi="Times New Roman"/>
          <w:b w:val="false"/>
          <w:i w:val="false"/>
          <w:color w:val="000000"/>
          <w:sz w:val="22"/>
        </w:rPr>
        <w:t>Iowa Court Rule 31.14</w:t>
      </w:r>
      <w:r>
        <w:rPr>
          <w:rFonts w:ascii="Times New Roman" w:hAnsi="Times New Roman"/>
          <w:b w:val="false"/>
          <w:i w:val="false"/>
          <w:color w:val="000000"/>
          <w:sz w:val="22"/>
        </w:rPr>
        <w:t xml:space="preserve"> is obligated to have an in-state attorney present at every interaction with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2506.20(4)</w:t>
      </w:r>
      <w:r>
        <w:rPr>
          <w:rFonts w:ascii="Times New Roman" w:hAnsi="Times New Roman"/>
          <w:b w:val="false"/>
          <w:i w:val="false"/>
          <w:color w:val="000000"/>
          <w:sz w:val="22"/>
        </w:rPr>
        <w:t> </w:t>
      </w:r>
      <w:r>
        <w:rPr>
          <w:rFonts w:ascii="Times New Roman" w:hAnsi="Times New Roman"/>
          <w:b w:val="false"/>
          <w:i w:val="false"/>
          <w:color w:val="000000"/>
          <w:sz w:val="22"/>
        </w:rPr>
        <w:t>Subject to terms and conditions prescribed by the presiding officer, parties have the right to introduce evidence on issues of material fact, cross-examine witnesses present at the hearing as necessary for a full and true disclosure of the facts, present evidence in rebuttal, and submit briefs and engage in oral argument.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2506.20(5)</w:t>
      </w:r>
      <w:r>
        <w:rPr>
          <w:rFonts w:ascii="Times New Roman" w:hAnsi="Times New Roman"/>
          <w:b w:val="false"/>
          <w:i w:val="false"/>
          <w:color w:val="000000"/>
          <w:sz w:val="22"/>
        </w:rPr>
        <w:t> </w:t>
      </w:r>
      <w:r>
        <w:rPr>
          <w:rFonts w:ascii="Times New Roman" w:hAnsi="Times New Roman"/>
          <w:b w:val="false"/>
          <w:i w:val="false"/>
          <w:color w:val="000000"/>
          <w:sz w:val="22"/>
        </w:rPr>
        <w:t>The presiding officer will maintain the decorum of the hearing and may refuse to admit or may expel anyone whose conduct is disorderly.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2506.20(6)</w:t>
      </w:r>
      <w:r>
        <w:rPr>
          <w:rFonts w:ascii="Times New Roman" w:hAnsi="Times New Roman"/>
          <w:b w:val="false"/>
          <w:i w:val="false"/>
          <w:color w:val="000000"/>
          <w:sz w:val="22"/>
        </w:rPr>
        <w:t> </w:t>
      </w:r>
      <w:r>
        <w:rPr>
          <w:rFonts w:ascii="Times New Roman" w:hAnsi="Times New Roman"/>
          <w:b w:val="false"/>
          <w:i w:val="false"/>
          <w:color w:val="000000"/>
          <w:sz w:val="22"/>
        </w:rPr>
        <w:t>Witnesses may be sequestered during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2506.20(7)</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must conduct the hearing in the following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presiding officer will give an opening statement briefly describing the nature of the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parties will be given an opportunity to present opening statements;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Parties will present their cases in the sequence determined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Each witness will be sworn or affirmed by the presiding officer or the court reporter and be subject to examination and cross-examination. The presiding officer may limit questioning in a manner consistent with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When all parties and witnesses have been heard, parties may be given the opportunity to present final arguments.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0190D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7—2506.21</w:t>
      </w:r>
      <w:r>
        <w:rPr>
          <w:rFonts w:ascii="Times New Roman" w:hAnsi="Times New Roman"/>
          <w:b/>
          <w:i w:val="false"/>
          <w:color w:val="000000"/>
          <w:sz w:val="22"/>
        </w:rPr>
        <w:t xml:space="preserve">(17A) </w:t>
      </w:r>
      <w:r>
        <w:rPr>
          <w:rFonts w:ascii="Times New Roman" w:hAnsi="Times New Roman"/>
          <w:b/>
          <w:i w:val="false"/>
          <w:color w:val="000000"/>
          <w:sz w:val="22"/>
        </w:rPr>
        <w:t xml:space="preserve">Evidence.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presiding officer will rule on admissibility of evidence as provided in Iowa Code section </w:t>
      </w:r>
      <w:hyperlink r:id="rId23">
        <w:r>
          <w:rPr>
            <w:rStyle w:val="Hyperlink"/>
            <w:rFonts w:ascii="Times New Roman" w:hAnsi="Times New Roman"/>
            <w:b w:val="false"/>
            <w:i w:val="false"/>
            <w:color w:val="000000"/>
            <w:sz w:val="22"/>
          </w:rPr>
          <w:t>17A.14</w:t>
        </w:r>
      </w:hyperlink>
      <w:r>
        <w:rPr>
          <w:rFonts w:ascii="Times New Roman" w:hAnsi="Times New Roman"/>
          <w:b w:val="false"/>
          <w:i w:val="false"/>
          <w:color w:val="000000"/>
          <w:sz w:val="22"/>
        </w:rPr>
        <w:t xml:space="preserve"> and may, where appropriate, take official notice of facts in accordance with all applicable legal obligations.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2506.21(2)</w:t>
      </w:r>
      <w:r>
        <w:rPr>
          <w:rFonts w:ascii="Times New Roman" w:hAnsi="Times New Roman"/>
          <w:b w:val="false"/>
          <w:i w:val="false"/>
          <w:color w:val="000000"/>
          <w:sz w:val="22"/>
        </w:rPr>
        <w:t> </w:t>
      </w:r>
      <w:r>
        <w:rPr>
          <w:rFonts w:ascii="Times New Roman" w:hAnsi="Times New Roman"/>
          <w:b w:val="false"/>
          <w:i w:val="false"/>
          <w:color w:val="000000"/>
          <w:sz w:val="22"/>
        </w:rPr>
        <w:t>Stipulation of facts is encouraged. The presiding officer may make a decision based on stipulated facts.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2506.21(3)</w:t>
      </w:r>
      <w:r>
        <w:rPr>
          <w:rFonts w:ascii="Times New Roman" w:hAnsi="Times New Roman"/>
          <w:b w:val="false"/>
          <w:i w:val="false"/>
          <w:color w:val="000000"/>
          <w:sz w:val="22"/>
        </w:rPr>
        <w:t> </w:t>
      </w:r>
      <w:r>
        <w:rPr>
          <w:rFonts w:ascii="Times New Roman" w:hAnsi="Times New Roman"/>
          <w:b w:val="false"/>
          <w:i w:val="false"/>
          <w:color w:val="000000"/>
          <w:sz w:val="22"/>
        </w:rPr>
        <w:t>Evidence in the proceeding will be confined to the issues identified at the prehearing conference or in the notice of hearing, as appropriate. A party may waive its right to prehearing notice. The presiding officer may, for good cause, expand the issues to be considered and admit evidence on those issues. In that case, a party that objects to the expansion is, upon timely request, entitled to a continuance sufficient to amend pleadings and to prepare on the additional issue.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2506.21(4)</w:t>
      </w:r>
      <w:r>
        <w:rPr>
          <w:rFonts w:ascii="Times New Roman" w:hAnsi="Times New Roman"/>
          <w:b w:val="false"/>
          <w:i w:val="false"/>
          <w:color w:val="000000"/>
          <w:sz w:val="22"/>
        </w:rPr>
        <w:t> </w:t>
      </w:r>
      <w:r>
        <w:rPr>
          <w:rFonts w:ascii="Times New Roman" w:hAnsi="Times New Roman"/>
          <w:b w:val="false"/>
          <w:i w:val="false"/>
          <w:color w:val="000000"/>
          <w:sz w:val="22"/>
        </w:rPr>
        <w:t>The presiding officer will not rule on the admissibility of an exhibit until opposing parties have had an opportunity to examine it. Parties should ordinarily furnish copies of exhibits to opposing parties before a hearing to prevent unnecessary delay during the hearing. All exhibits admitted into evidence will be appropriately marked and made part of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2506.21(5)</w:t>
      </w:r>
      <w:r>
        <w:rPr>
          <w:rFonts w:ascii="Times New Roman" w:hAnsi="Times New Roman"/>
          <w:b w:val="false"/>
          <w:i w:val="false"/>
          <w:color w:val="000000"/>
          <w:sz w:val="22"/>
        </w:rPr>
        <w:t> </w:t>
      </w:r>
      <w:r>
        <w:rPr>
          <w:rFonts w:ascii="Times New Roman" w:hAnsi="Times New Roman"/>
          <w:b w:val="false"/>
          <w:i w:val="false"/>
          <w:color w:val="000000"/>
          <w:sz w:val="22"/>
        </w:rPr>
        <w:t>Any party may object to specific evidence or request limits on the scope of any examination or cross-examination. Each objection must be accompanied by a brief statement of the grounds upon which it is based. The objection, the ruling on the objection, and the reasons for the ruling will be noted in the record. The presiding officer may rule on the objection when it is made or may reserve a ruling until the written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2506.21(6)</w:t>
      </w:r>
      <w:r>
        <w:rPr>
          <w:rFonts w:ascii="Times New Roman" w:hAnsi="Times New Roman"/>
          <w:b w:val="false"/>
          <w:i w:val="false"/>
          <w:color w:val="000000"/>
          <w:sz w:val="22"/>
        </w:rPr>
        <w:t> </w:t>
      </w:r>
      <w:r>
        <w:rPr>
          <w:rFonts w:ascii="Times New Roman" w:hAnsi="Times New Roman"/>
          <w:b w:val="false"/>
          <w:i w:val="false"/>
          <w:color w:val="000000"/>
          <w:sz w:val="22"/>
        </w:rPr>
        <w:t>Whenever evidence is ruled inadmissible, the party offering that evidence may submit an offer of proof on the record. The party making the offer of proof for excluded oral testimony will briefly summarize the testimony or, with permission of the presiding officer, present the testimony. If the excluded evidence is a document or exhibit, it will be marked as part of an offer of proof and inserted in the record.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0190D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7—2506.22</w:t>
      </w:r>
      <w:r>
        <w:rPr>
          <w:rFonts w:ascii="Times New Roman" w:hAnsi="Times New Roman"/>
          <w:b/>
          <w:i w:val="false"/>
          <w:color w:val="000000"/>
          <w:sz w:val="22"/>
        </w:rPr>
        <w:t xml:space="preserve">(17A) </w:t>
      </w:r>
      <w:r>
        <w:rPr>
          <w:rFonts w:ascii="Times New Roman" w:hAnsi="Times New Roman"/>
          <w:b/>
          <w:i w:val="false"/>
          <w:color w:val="000000"/>
          <w:sz w:val="22"/>
        </w:rPr>
        <w:t xml:space="preserve">Default.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2506.22(1)</w:t>
      </w:r>
      <w:r>
        <w:rPr>
          <w:rFonts w:ascii="Times New Roman" w:hAnsi="Times New Roman"/>
          <w:b w:val="false"/>
          <w:i w:val="false"/>
          <w:color w:val="000000"/>
          <w:sz w:val="22"/>
        </w:rPr>
        <w:t> </w:t>
      </w:r>
      <w:r>
        <w:rPr>
          <w:rFonts w:ascii="Times New Roman" w:hAnsi="Times New Roman"/>
          <w:b w:val="false"/>
          <w:i w:val="false"/>
          <w:color w:val="000000"/>
          <w:sz w:val="22"/>
        </w:rPr>
        <w:t>If a party does not appear or participate in a contested case proceeding after proper notice, the presiding officer may render a default or proceed with the hearing and render a decision in the absence of the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2506.22(2)</w:t>
      </w:r>
      <w:r>
        <w:rPr>
          <w:rFonts w:ascii="Times New Roman" w:hAnsi="Times New Roman"/>
          <w:b w:val="false"/>
          <w:i w:val="false"/>
          <w:color w:val="000000"/>
          <w:sz w:val="22"/>
        </w:rPr>
        <w:t> </w:t>
      </w:r>
      <w:r>
        <w:rPr>
          <w:rFonts w:ascii="Times New Roman" w:hAnsi="Times New Roman"/>
          <w:b w:val="false"/>
          <w:i w:val="false"/>
          <w:color w:val="000000"/>
          <w:sz w:val="22"/>
        </w:rPr>
        <w:t>Where appropriate, any party may move for default against a party who has requested the contested case proceeding and has not filed a necessary pleading or has not appeared after proper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2506.22(3)</w:t>
      </w:r>
      <w:r>
        <w:rPr>
          <w:rFonts w:ascii="Times New Roman" w:hAnsi="Times New Roman"/>
          <w:b w:val="false"/>
          <w:i w:val="false"/>
          <w:color w:val="000000"/>
          <w:sz w:val="22"/>
        </w:rPr>
        <w:t> </w:t>
      </w:r>
      <w:r>
        <w:rPr>
          <w:rFonts w:ascii="Times New Roman" w:hAnsi="Times New Roman"/>
          <w:b w:val="false"/>
          <w:i w:val="false"/>
          <w:color w:val="000000"/>
          <w:sz w:val="22"/>
        </w:rPr>
        <w:t xml:space="preserve">Default decisions and decisions rendered on the merits after a party has not appeared or participated are final agency actions from which a party may appeal under rule </w:t>
      </w:r>
      <w:hyperlink r:id="rId24">
        <w:r>
          <w:rPr>
            <w:rStyle w:val="Hyperlink"/>
            <w:rFonts w:ascii="Times New Roman" w:hAnsi="Times New Roman"/>
            <w:b w:val="false"/>
            <w:i w:val="false"/>
            <w:color w:val="000000"/>
            <w:sz w:val="22"/>
          </w:rPr>
          <w:t>7—2506.27</w:t>
        </w:r>
      </w:hyperlink>
      <w:r>
        <w:rPr>
          <w:rFonts w:ascii="Times New Roman" w:hAnsi="Times New Roman"/>
          <w:b w:val="false"/>
          <w:i w:val="false"/>
          <w:color w:val="000000"/>
          <w:sz w:val="22"/>
        </w:rPr>
        <w:t>(17A). A party against whom such a decision has been rendered may file a motion to vacate within 15 days, or other period specified by statute, after the date of notification or mailing of the decision. A motion to vacate must state all facts that establish good cause for that party’s non-appearance or non-participation. Each such fact must be supported by at least one sworn affidavit of a person with personal knowledge, which affidavit must be attached to the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2506.22(4)</w:t>
      </w:r>
      <w:r>
        <w:rPr>
          <w:rFonts w:ascii="Times New Roman" w:hAnsi="Times New Roman"/>
          <w:b w:val="false"/>
          <w:i w:val="false"/>
          <w:color w:val="000000"/>
          <w:sz w:val="22"/>
        </w:rPr>
        <w:t> </w:t>
      </w:r>
      <w:r>
        <w:rPr>
          <w:rFonts w:ascii="Times New Roman" w:hAnsi="Times New Roman"/>
          <w:b w:val="false"/>
          <w:i w:val="false"/>
          <w:color w:val="000000"/>
          <w:sz w:val="22"/>
        </w:rPr>
        <w:t>The time for further appeal of a decision is stayed while a timely motion to vacate is pending.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2506.22(5)</w:t>
      </w:r>
      <w:r>
        <w:rPr>
          <w:rFonts w:ascii="Times New Roman" w:hAnsi="Times New Roman"/>
          <w:b w:val="false"/>
          <w:i w:val="false"/>
          <w:color w:val="000000"/>
          <w:sz w:val="22"/>
        </w:rPr>
        <w:t> </w:t>
      </w:r>
      <w:r>
        <w:rPr>
          <w:rFonts w:ascii="Times New Roman" w:hAnsi="Times New Roman"/>
          <w:b w:val="false"/>
          <w:i w:val="false"/>
          <w:color w:val="000000"/>
          <w:sz w:val="22"/>
        </w:rPr>
        <w:t>A presiding officer may grant a motion to vacate only if it is timely and establishes good cause for the movant’s non-appearance or non-participation. The burden of proof as to good cause is on the moving party. Opposed parties have ten days to respond to a motion to vacate. If the response includes a request to do so, an opposing party may conduct discovery into the issue of good cause and present evidence on that issue before the presiding officer decides the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2506.22(6)</w:t>
      </w:r>
      <w:r>
        <w:rPr>
          <w:rFonts w:ascii="Times New Roman" w:hAnsi="Times New Roman"/>
          <w:b w:val="false"/>
          <w:i w:val="false"/>
          <w:color w:val="000000"/>
          <w:sz w:val="22"/>
        </w:rPr>
        <w:t> </w:t>
      </w:r>
      <w:r>
        <w:rPr>
          <w:rFonts w:ascii="Times New Roman" w:hAnsi="Times New Roman"/>
          <w:b w:val="false"/>
          <w:i w:val="false"/>
          <w:color w:val="000000"/>
          <w:sz w:val="22"/>
        </w:rPr>
        <w:t xml:space="preserve">“Good cause” for purposes of this rule has the same meaning as “good cause” for setting aside a default judgment under Iowa </w:t>
      </w:r>
      <w:r>
        <w:rPr>
          <w:rFonts w:ascii="Times New Roman" w:hAnsi="Times New Roman"/>
          <w:b w:val="false"/>
          <w:i w:val="false"/>
          <w:color w:val="000000"/>
          <w:sz w:val="22"/>
        </w:rPr>
        <w:t>Rule of Civil Procedure 1.977</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2506.22(7)</w:t>
      </w:r>
      <w:r>
        <w:rPr>
          <w:rFonts w:ascii="Times New Roman" w:hAnsi="Times New Roman"/>
          <w:b w:val="false"/>
          <w:i w:val="false"/>
          <w:color w:val="000000"/>
          <w:sz w:val="22"/>
        </w:rPr>
        <w:t> </w:t>
      </w:r>
      <w:r>
        <w:rPr>
          <w:rFonts w:ascii="Times New Roman" w:hAnsi="Times New Roman"/>
          <w:b w:val="false"/>
          <w:i w:val="false"/>
          <w:color w:val="000000"/>
          <w:sz w:val="22"/>
        </w:rPr>
        <w:t xml:space="preserve">A decision denying a motion to vacate is subject to further appeal within the time limit allowed for further appeal of a decision on the merits in the contested case proceeding. A decision granting a motion to vacate is subject to interlocutory appeal by the adverse party pursuant to rule </w:t>
      </w:r>
      <w:hyperlink r:id="rId25">
        <w:r>
          <w:rPr>
            <w:rStyle w:val="Hyperlink"/>
            <w:rFonts w:ascii="Times New Roman" w:hAnsi="Times New Roman"/>
            <w:b w:val="false"/>
            <w:i w:val="false"/>
            <w:color w:val="000000"/>
            <w:sz w:val="22"/>
          </w:rPr>
          <w:t>7—2506.25</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2506.22(8)</w:t>
      </w:r>
      <w:r>
        <w:rPr>
          <w:rFonts w:ascii="Times New Roman" w:hAnsi="Times New Roman"/>
          <w:b w:val="false"/>
          <w:i w:val="false"/>
          <w:color w:val="000000"/>
          <w:sz w:val="22"/>
        </w:rPr>
        <w:t> </w:t>
      </w:r>
      <w:r>
        <w:rPr>
          <w:rFonts w:ascii="Times New Roman" w:hAnsi="Times New Roman"/>
          <w:b w:val="false"/>
          <w:i w:val="false"/>
          <w:color w:val="000000"/>
          <w:sz w:val="22"/>
        </w:rPr>
        <w:t>If a motion to vacate is granted, and no timely interlocutory appeal has been taken, the presiding officer will issue another notice of hearing and the contested case will proceed accordingly.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2506.22(9)</w:t>
      </w:r>
      <w:r>
        <w:rPr>
          <w:rFonts w:ascii="Times New Roman" w:hAnsi="Times New Roman"/>
          <w:b w:val="false"/>
          <w:i w:val="false"/>
          <w:color w:val="000000"/>
          <w:sz w:val="22"/>
        </w:rPr>
        <w:t> </w:t>
      </w:r>
      <w:r>
        <w:rPr>
          <w:rFonts w:ascii="Times New Roman" w:hAnsi="Times New Roman"/>
          <w:b w:val="false"/>
          <w:i w:val="false"/>
          <w:color w:val="000000"/>
          <w:sz w:val="22"/>
        </w:rPr>
        <w:t>A default decision may award any relief consistent with the request for relief made in the petition and embraced in its issues.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2506.22(10)</w:t>
      </w:r>
      <w:r>
        <w:rPr>
          <w:rFonts w:ascii="Times New Roman" w:hAnsi="Times New Roman"/>
          <w:b w:val="false"/>
          <w:i w:val="false"/>
          <w:color w:val="000000"/>
          <w:sz w:val="22"/>
        </w:rPr>
        <w:t> </w:t>
      </w:r>
      <w:r>
        <w:rPr>
          <w:rFonts w:ascii="Times New Roman" w:hAnsi="Times New Roman"/>
          <w:b w:val="false"/>
          <w:i w:val="false"/>
          <w:color w:val="000000"/>
          <w:sz w:val="22"/>
        </w:rPr>
        <w:t xml:space="preserve">A default decision may provide either that the default decision is to be stayed pending a timely motion to vacate or that the default decision is to take effect immediately, subject to a request for stay under rule </w:t>
      </w:r>
      <w:hyperlink r:id="rId26">
        <w:r>
          <w:rPr>
            <w:rStyle w:val="Hyperlink"/>
            <w:rFonts w:ascii="Times New Roman" w:hAnsi="Times New Roman"/>
            <w:b w:val="false"/>
            <w:i w:val="false"/>
            <w:color w:val="000000"/>
            <w:sz w:val="22"/>
          </w:rPr>
          <w:t>7—2506.29</w:t>
        </w:r>
      </w:hyperlink>
      <w:r>
        <w:rPr>
          <w:rFonts w:ascii="Times New Roman" w:hAnsi="Times New Roman"/>
          <w:b w:val="false"/>
          <w:i w:val="false"/>
          <w:color w:val="000000"/>
          <w:sz w:val="22"/>
        </w:rPr>
        <w:t>(17A).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0190D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7—2506.23</w:t>
      </w:r>
      <w:r>
        <w:rPr>
          <w:rFonts w:ascii="Times New Roman" w:hAnsi="Times New Roman"/>
          <w:b/>
          <w:i w:val="false"/>
          <w:color w:val="000000"/>
          <w:sz w:val="22"/>
        </w:rPr>
        <w:t xml:space="preserve">(17A) </w:t>
      </w:r>
      <w:r>
        <w:rPr>
          <w:rFonts w:ascii="Times New Roman" w:hAnsi="Times New Roman"/>
          <w:b/>
          <w:i w:val="false"/>
          <w:color w:val="000000"/>
          <w:sz w:val="22"/>
        </w:rPr>
        <w:t xml:space="preserve">Ex parte communication.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2506.23(1)</w:t>
      </w:r>
      <w:r>
        <w:rPr>
          <w:rFonts w:ascii="Times New Roman" w:hAnsi="Times New Roman"/>
          <w:b w:val="false"/>
          <w:i w:val="false"/>
          <w:color w:val="000000"/>
          <w:sz w:val="22"/>
        </w:rPr>
        <w:t> </w:t>
      </w:r>
      <w:r>
        <w:rPr>
          <w:rFonts w:ascii="Times New Roman" w:hAnsi="Times New Roman"/>
          <w:b w:val="false"/>
          <w:i w:val="false"/>
          <w:color w:val="000000"/>
          <w:sz w:val="22"/>
        </w:rPr>
        <w:t>Improper communications. Except as specifically allowed by law, no party, representative of a party, or person with a direct or indirect interest in a case may communicate, directly or indirectly, with the presiding officer, or vice versa, regarding the case or a pending factually related case. These communications are allowed only if all parties have been notified of the intention to communicate and have an opportunity to participate. This does not prohibit persons jointly assigned such tasks from communicating with each other. However, the presiding officer may communicate with members of the agency and may seek the advice or help of persons regarding the matter. This can include persons with whom the presiding officer is prohibited from communicating in another case, as long as the presiding officer’s communications with that person are not regarding that other case or a case factually related to 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2506.23(2)</w:t>
      </w:r>
      <w:r>
        <w:rPr>
          <w:rFonts w:ascii="Times New Roman" w:hAnsi="Times New Roman"/>
          <w:b w:val="false"/>
          <w:i w:val="false"/>
          <w:color w:val="000000"/>
          <w:sz w:val="22"/>
        </w:rPr>
        <w:t> </w:t>
      </w:r>
      <w:r>
        <w:rPr>
          <w:rFonts w:ascii="Times New Roman" w:hAnsi="Times New Roman"/>
          <w:b w:val="false"/>
          <w:i w:val="false"/>
          <w:color w:val="000000"/>
          <w:sz w:val="22"/>
        </w:rPr>
        <w:t>Written, oral, or other forms of communication are “ex parte” if made without notice and opportunity for all parties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2506.23(3)</w:t>
      </w:r>
      <w:r>
        <w:rPr>
          <w:rFonts w:ascii="Times New Roman" w:hAnsi="Times New Roman"/>
          <w:b w:val="false"/>
          <w:i w:val="false"/>
          <w:color w:val="000000"/>
          <w:sz w:val="22"/>
        </w:rPr>
        <w:t> </w:t>
      </w:r>
      <w:r>
        <w:rPr>
          <w:rFonts w:ascii="Times New Roman" w:hAnsi="Times New Roman"/>
          <w:b w:val="false"/>
          <w:i w:val="false"/>
          <w:color w:val="000000"/>
          <w:sz w:val="22"/>
        </w:rPr>
        <w:t>These prohibitions start when the notice of hearing is issued and continue for as long as the case is pending.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2506.23(4)</w:t>
      </w:r>
      <w:r>
        <w:rPr>
          <w:rFonts w:ascii="Times New Roman" w:hAnsi="Times New Roman"/>
          <w:b w:val="false"/>
          <w:i w:val="false"/>
          <w:color w:val="000000"/>
          <w:sz w:val="22"/>
        </w:rPr>
        <w:t> </w:t>
      </w:r>
      <w:r>
        <w:rPr>
          <w:rFonts w:ascii="Times New Roman" w:hAnsi="Times New Roman"/>
          <w:b w:val="false"/>
          <w:i w:val="false"/>
          <w:color w:val="000000"/>
          <w:sz w:val="22"/>
        </w:rPr>
        <w:t xml:space="preserve">To avoid banned ex parte communications, notice is to be given in a manner reasonably calculated to give all parties a fair opportunity to participate. Notice of written communications will be provided in compliance with rule </w:t>
      </w:r>
      <w:hyperlink r:id="rId27">
        <w:r>
          <w:rPr>
            <w:rStyle w:val="Hyperlink"/>
            <w:rFonts w:ascii="Times New Roman" w:hAnsi="Times New Roman"/>
            <w:b w:val="false"/>
            <w:i w:val="false"/>
            <w:color w:val="000000"/>
            <w:sz w:val="22"/>
          </w:rPr>
          <w:t>7—2506.12</w:t>
        </w:r>
      </w:hyperlink>
      <w:r>
        <w:rPr>
          <w:rFonts w:ascii="Times New Roman" w:hAnsi="Times New Roman"/>
          <w:b w:val="false"/>
          <w:i w:val="false"/>
          <w:color w:val="000000"/>
          <w:sz w:val="22"/>
        </w:rPr>
        <w:t>(17A) and may be supplemented by telephone, fax, email or other means of notification. Where permitted, oral communications may be initiated through conference telephone call including all parties or their representatives.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2506.23(5)</w:t>
      </w:r>
      <w:r>
        <w:rPr>
          <w:rFonts w:ascii="Times New Roman" w:hAnsi="Times New Roman"/>
          <w:b w:val="false"/>
          <w:i w:val="false"/>
          <w:color w:val="000000"/>
          <w:sz w:val="22"/>
        </w:rPr>
        <w:t> </w:t>
      </w:r>
      <w:r>
        <w:rPr>
          <w:rFonts w:ascii="Times New Roman" w:hAnsi="Times New Roman"/>
          <w:b w:val="false"/>
          <w:i w:val="false"/>
          <w:color w:val="000000"/>
          <w:sz w:val="22"/>
        </w:rPr>
        <w:t>Persons who jointly act as presiding officer in a pending contested case may communicate with each other without notice or opportunity for parties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2506.23(6)</w:t>
      </w:r>
      <w:r>
        <w:rPr>
          <w:rFonts w:ascii="Times New Roman" w:hAnsi="Times New Roman"/>
          <w:b w:val="false"/>
          <w:i w:val="false"/>
          <w:color w:val="000000"/>
          <w:sz w:val="22"/>
        </w:rPr>
        <w:t> </w:t>
      </w:r>
      <w:r>
        <w:rPr>
          <w:rFonts w:ascii="Times New Roman" w:hAnsi="Times New Roman"/>
          <w:b w:val="false"/>
          <w:i w:val="false"/>
          <w:color w:val="000000"/>
          <w:sz w:val="22"/>
        </w:rPr>
        <w:t xml:space="preserve">The administrator or other persons may be present in deliberations or otherwise advise the presiding officer without notice or opportunity for parties to participate as long as they are not disqualified from participating in the making of a proposed or final decision and they comply with subrule </w:t>
      </w:r>
      <w:hyperlink r:id="rId28">
        <w:r>
          <w:rPr>
            <w:rStyle w:val="Hyperlink"/>
            <w:rFonts w:ascii="Times New Roman" w:hAnsi="Times New Roman"/>
            <w:b w:val="false"/>
            <w:i w:val="false"/>
            <w:color w:val="000000"/>
            <w:sz w:val="22"/>
          </w:rPr>
          <w:t>2506.23(1)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2506.23(7)</w:t>
      </w:r>
      <w:r>
        <w:rPr>
          <w:rFonts w:ascii="Times New Roman" w:hAnsi="Times New Roman"/>
          <w:b w:val="false"/>
          <w:i w:val="false"/>
          <w:color w:val="000000"/>
          <w:sz w:val="22"/>
        </w:rPr>
        <w:t> </w:t>
      </w:r>
      <w:r>
        <w:rPr>
          <w:rFonts w:ascii="Times New Roman" w:hAnsi="Times New Roman"/>
          <w:b w:val="false"/>
          <w:i w:val="false"/>
          <w:color w:val="000000"/>
          <w:sz w:val="22"/>
        </w:rPr>
        <w:t>Communications with the presiding officer involving uncontested scheduling or procedural matters do not need notice or opportunity for parties to participate. Parties should notify other parties prior to initiating such contact with the presiding officer when possible and must notify other parties when seeking to continue hearings or other deadlines.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2506.23(8)</w:t>
      </w:r>
      <w:r>
        <w:rPr>
          <w:rFonts w:ascii="Times New Roman" w:hAnsi="Times New Roman"/>
          <w:b w:val="false"/>
          <w:i w:val="false"/>
          <w:color w:val="000000"/>
          <w:sz w:val="22"/>
        </w:rPr>
        <w:t> </w:t>
      </w:r>
      <w:r>
        <w:rPr>
          <w:rFonts w:ascii="Times New Roman" w:hAnsi="Times New Roman"/>
          <w:b w:val="false"/>
          <w:i w:val="false"/>
          <w:color w:val="000000"/>
          <w:sz w:val="22"/>
        </w:rPr>
        <w:t>Disclosure of banned communications. A presiding officer who receives a banned ex parte communication while a contested case is pending must first determine whether the communication is so prejudicial that the presiding officer should be disqualified. If so, the presiding officer will enter into the record, sealed by a protective order, a copy of any banned written communication, all written responses to the communication, a written summary of the substance of any banned oral or other communication, all responses made, and the identity of each person from whom the presiding officer received a banned ex parte communication. If the presiding officer determines that disqualification is not warranted, the presiding officer will enter these documents into the record and serve them upon all parties. Any party desiring to rebut the banned communication will be allowed the opportunity to do so upon written request filed within ten days after notice of the communication.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2506.23(9)</w:t>
      </w:r>
      <w:r>
        <w:rPr>
          <w:rFonts w:ascii="Times New Roman" w:hAnsi="Times New Roman"/>
          <w:b w:val="false"/>
          <w:i w:val="false"/>
          <w:color w:val="000000"/>
          <w:sz w:val="22"/>
        </w:rPr>
        <w:t> </w:t>
      </w:r>
      <w:r>
        <w:rPr>
          <w:rFonts w:ascii="Times New Roman" w:hAnsi="Times New Roman"/>
          <w:b w:val="false"/>
          <w:i w:val="false"/>
          <w:color w:val="000000"/>
          <w:sz w:val="22"/>
        </w:rPr>
        <w:t xml:space="preserve">Promptly after being assigned to serve as presiding officer at any stage in a contested case proceeding, a presiding officer must disclose to all parties material factual information received through ex parte communication before the assignment began. The presiding officer does not need to disclose this information if it has already been, or shortly will be, disclosed under Iowa Code section </w:t>
      </w:r>
      <w:hyperlink r:id="rId29">
        <w:r>
          <w:rPr>
            <w:rStyle w:val="Hyperlink"/>
            <w:rFonts w:ascii="Times New Roman" w:hAnsi="Times New Roman"/>
            <w:b w:val="false"/>
            <w:i w:val="false"/>
            <w:color w:val="000000"/>
            <w:sz w:val="22"/>
          </w:rPr>
          <w:t>17A.13(2)</w:t>
        </w:r>
      </w:hyperlink>
      <w:r>
        <w:rPr>
          <w:rFonts w:ascii="Times New Roman" w:hAnsi="Times New Roman"/>
          <w:b w:val="false"/>
          <w:i w:val="false"/>
          <w:color w:val="000000"/>
          <w:sz w:val="22"/>
        </w:rPr>
        <w:t xml:space="preserve"> or through discovery or if it is contained in an investigative report or similar document that has been or shortly will be given to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2506.23(10)</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may render a proposed or final decision imposing appropriate sanctions for violations of this rule including default, a decision against the offending party, censure, or suspension or revocation of the privilege to practice before the agency. Violation of ex parte communication obligations by agency personnel will be reported to the chief executive of the agency or that person’s designee for possible sanctions including censure, suspension, dismissal, or other disciplinary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0190D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7—2506.24</w:t>
      </w:r>
      <w:r>
        <w:rPr>
          <w:rFonts w:ascii="Times New Roman" w:hAnsi="Times New Roman"/>
          <w:b/>
          <w:i w:val="false"/>
          <w:color w:val="000000"/>
          <w:sz w:val="22"/>
        </w:rPr>
        <w:t xml:space="preserve">(17A) </w:t>
      </w:r>
      <w:r>
        <w:rPr>
          <w:rFonts w:ascii="Times New Roman" w:hAnsi="Times New Roman"/>
          <w:b/>
          <w:i w:val="false"/>
          <w:color w:val="000000"/>
          <w:sz w:val="22"/>
        </w:rPr>
        <w:t xml:space="preserve">Recording costs. </w:t>
      </w:r>
      <w:r>
        <w:rPr>
          <w:rFonts w:ascii="Times New Roman" w:hAnsi="Times New Roman"/>
          <w:b w:val="false"/>
          <w:i w:val="false"/>
          <w:color w:val="000000"/>
          <w:sz w:val="22"/>
        </w:rPr>
        <w:t>Upon reasonable request, the agency is obligated to provide a copy of the whole or any portion of the record at cost. The cost of preparing a copy of the record or of transcribing the hearing record will be paid by the requesting party. A party that requests that a hearing be recorded by certified shorthand reporter rather than by electronic means is responsible for making such arrangements and paying associated costs unless otherwise provided by applicable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0190D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7—2506.25</w:t>
      </w:r>
      <w:r>
        <w:rPr>
          <w:rFonts w:ascii="Times New Roman" w:hAnsi="Times New Roman"/>
          <w:b/>
          <w:i w:val="false"/>
          <w:color w:val="000000"/>
          <w:sz w:val="22"/>
        </w:rPr>
        <w:t xml:space="preserve">(17A) </w:t>
      </w:r>
      <w:r>
        <w:rPr>
          <w:rFonts w:ascii="Times New Roman" w:hAnsi="Times New Roman"/>
          <w:b/>
          <w:i w:val="false"/>
          <w:color w:val="000000"/>
          <w:sz w:val="22"/>
        </w:rPr>
        <w:t xml:space="preserve">Interlocutory appeals. </w:t>
      </w:r>
      <w:r>
        <w:rPr>
          <w:rFonts w:ascii="Times New Roman" w:hAnsi="Times New Roman"/>
          <w:b w:val="false"/>
          <w:i w:val="false"/>
          <w:color w:val="000000"/>
          <w:sz w:val="22"/>
        </w:rPr>
        <w:t>Upon written request of a party or on its own motion, the agency may review an interlocutory order. In determining whether to do so, the agency must weigh the extent to which the granting of the interlocutory appeal would expedite final resolution of the case and the extent to which review of that interlocutory order by the agency at the time it reviews the proposed decision of the presiding officer would provide an adequate remedy. A request for interlocutory review must be filed by the earliest of 14 days after the challenged order is issued, the deadline for complying with the order, or the date of hearing.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0190D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7—2506.26</w:t>
      </w:r>
      <w:r>
        <w:rPr>
          <w:rFonts w:ascii="Times New Roman" w:hAnsi="Times New Roman"/>
          <w:b/>
          <w:i w:val="false"/>
          <w:color w:val="000000"/>
          <w:sz w:val="22"/>
        </w:rPr>
        <w:t xml:space="preserve">(17A) </w:t>
      </w:r>
      <w:r>
        <w:rPr>
          <w:rFonts w:ascii="Times New Roman" w:hAnsi="Times New Roman"/>
          <w:b/>
          <w:i w:val="false"/>
          <w:color w:val="000000"/>
          <w:sz w:val="22"/>
        </w:rPr>
        <w:t xml:space="preserve">Final decision.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2506.26(1)</w:t>
      </w:r>
      <w:r>
        <w:rPr>
          <w:rFonts w:ascii="Times New Roman" w:hAnsi="Times New Roman"/>
          <w:b w:val="false"/>
          <w:i w:val="false"/>
          <w:color w:val="000000"/>
          <w:sz w:val="22"/>
        </w:rPr>
        <w:t> </w:t>
      </w:r>
      <w:r>
        <w:rPr>
          <w:rFonts w:ascii="Times New Roman" w:hAnsi="Times New Roman"/>
          <w:b w:val="false"/>
          <w:i w:val="false"/>
          <w:color w:val="000000"/>
          <w:sz w:val="22"/>
        </w:rPr>
        <w:t>When the agency presides over receiving evidence at the hearing, its decision is a final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2506.26(2)</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agency does not preside over receiving evidence, the presiding officer will issue a proposed decision. The proposed decision becomes the final decision of the agency without further proceedings unless there is an appeal of the proposed decision to the agency, or review of the proposed decision on the agency’s own motion, in accordance with rule </w:t>
      </w:r>
      <w:hyperlink r:id="rId30">
        <w:r>
          <w:rPr>
            <w:rStyle w:val="Hyperlink"/>
            <w:rFonts w:ascii="Times New Roman" w:hAnsi="Times New Roman"/>
            <w:b w:val="false"/>
            <w:i w:val="false"/>
            <w:color w:val="000000"/>
            <w:sz w:val="22"/>
          </w:rPr>
          <w:t>7—2506.27</w:t>
        </w:r>
      </w:hyperlink>
      <w:r>
        <w:rPr>
          <w:rFonts w:ascii="Times New Roman" w:hAnsi="Times New Roman"/>
          <w:b w:val="false"/>
          <w:i w:val="false"/>
          <w:color w:val="000000"/>
          <w:sz w:val="22"/>
        </w:rPr>
        <w:t>(17A).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0190D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7—2506.27</w:t>
      </w:r>
      <w:r>
        <w:rPr>
          <w:rFonts w:ascii="Times New Roman" w:hAnsi="Times New Roman"/>
          <w:b/>
          <w:i w:val="false"/>
          <w:color w:val="000000"/>
          <w:sz w:val="22"/>
        </w:rPr>
        <w:t xml:space="preserve">(17A) </w:t>
      </w:r>
      <w:r>
        <w:rPr>
          <w:rFonts w:ascii="Times New Roman" w:hAnsi="Times New Roman"/>
          <w:b/>
          <w:i w:val="false"/>
          <w:color w:val="000000"/>
          <w:sz w:val="22"/>
        </w:rPr>
        <w:t xml:space="preserve">Appeals and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2506.27(1)</w:t>
      </w:r>
      <w:r>
        <w:rPr>
          <w:rFonts w:ascii="Times New Roman" w:hAnsi="Times New Roman"/>
          <w:b w:val="false"/>
          <w:i w:val="false"/>
          <w:color w:val="000000"/>
          <w:sz w:val="22"/>
        </w:rPr>
        <w:t> </w:t>
      </w:r>
      <w:r>
        <w:rPr>
          <w:rFonts w:ascii="Times New Roman" w:hAnsi="Times New Roman"/>
          <w:b w:val="false"/>
          <w:i/>
          <w:color w:val="000000"/>
          <w:sz w:val="22"/>
        </w:rPr>
        <w:t xml:space="preserve">Appeal by party. </w:t>
      </w:r>
      <w:r>
        <w:rPr>
          <w:rFonts w:ascii="Times New Roman" w:hAnsi="Times New Roman"/>
          <w:b w:val="false"/>
          <w:i w:val="false"/>
          <w:color w:val="000000"/>
          <w:sz w:val="22"/>
        </w:rPr>
        <w:t>Any adversely affected party may appeal a proposed decision to the agency within 30 days after the decision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2506.27(2)</w:t>
      </w:r>
      <w:r>
        <w:rPr>
          <w:rFonts w:ascii="Times New Roman" w:hAnsi="Times New Roman"/>
          <w:b w:val="false"/>
          <w:i w:val="false"/>
          <w:color w:val="000000"/>
          <w:sz w:val="22"/>
        </w:rPr>
        <w:t> </w:t>
      </w:r>
      <w:r>
        <w:rPr>
          <w:rFonts w:ascii="Times New Roman" w:hAnsi="Times New Roman"/>
          <w:b w:val="false"/>
          <w:i/>
          <w:color w:val="000000"/>
          <w:sz w:val="22"/>
        </w:rPr>
        <w:t xml:space="preserve">Review. </w:t>
      </w:r>
      <w:r>
        <w:rPr>
          <w:rFonts w:ascii="Times New Roman" w:hAnsi="Times New Roman"/>
          <w:b w:val="false"/>
          <w:i w:val="false"/>
          <w:color w:val="000000"/>
          <w:sz w:val="22"/>
        </w:rPr>
        <w:t>The agency may initiate review of a proposed decision on its own motion at any time within 30 days following the issuance of such a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2506.27(3)</w:t>
      </w:r>
      <w:r>
        <w:rPr>
          <w:rFonts w:ascii="Times New Roman" w:hAnsi="Times New Roman"/>
          <w:b w:val="false"/>
          <w:i w:val="false"/>
          <w:color w:val="000000"/>
          <w:sz w:val="22"/>
        </w:rPr>
        <w:t> </w:t>
      </w:r>
      <w:r>
        <w:rPr>
          <w:rFonts w:ascii="Times New Roman" w:hAnsi="Times New Roman"/>
          <w:b w:val="false"/>
          <w:i/>
          <w:color w:val="000000"/>
          <w:sz w:val="22"/>
        </w:rPr>
        <w:t xml:space="preserve">Notice of appeal. </w:t>
      </w:r>
      <w:r>
        <w:rPr>
          <w:rFonts w:ascii="Times New Roman" w:hAnsi="Times New Roman"/>
          <w:b w:val="false"/>
          <w:i w:val="false"/>
          <w:color w:val="000000"/>
          <w:sz w:val="22"/>
        </w:rPr>
        <w:t>An appeal of a proposed decision is initiated by filing a timely notice of appeal with the agency. The notice of appeal is to be signed by the appealing party or a representative of that party and contain a certificate of service. The notice will specify: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parties initiating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proposed decision or order appealed from;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specific findings or conclusions to which exception is taken and any other exceptions to the decision or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relief sought;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grounds for relief.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2506.27(4)</w:t>
      </w:r>
      <w:r>
        <w:rPr>
          <w:rFonts w:ascii="Times New Roman" w:hAnsi="Times New Roman"/>
          <w:b w:val="false"/>
          <w:i w:val="false"/>
          <w:color w:val="000000"/>
          <w:sz w:val="22"/>
        </w:rPr>
        <w:t> </w:t>
      </w:r>
      <w:r>
        <w:rPr>
          <w:rFonts w:ascii="Times New Roman" w:hAnsi="Times New Roman"/>
          <w:b w:val="false"/>
          <w:i/>
          <w:color w:val="000000"/>
          <w:sz w:val="22"/>
        </w:rPr>
        <w:t xml:space="preserve">Requests to present additional evidence. </w:t>
      </w:r>
      <w:r>
        <w:rPr>
          <w:rFonts w:ascii="Times New Roman" w:hAnsi="Times New Roman"/>
          <w:b w:val="false"/>
          <w:i w:val="false"/>
          <w:color w:val="000000"/>
          <w:sz w:val="22"/>
        </w:rPr>
        <w:t>A party may request to submit additional evidence. The request must be filed with the notice of appeal, if by an appealing party, or within 14 days of service of the notice of appeal, if by a non-appealing party. The agency will take additional evidence only if the party establishes that the evidence is material, that good cause existed for its not being presented at the hearing, and that the party has not waived the right to present the evidence. The agency may remand a case to the presiding officer to take additional evidence or may itself preside at the taking of additional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2506.27(5)</w:t>
      </w:r>
      <w:r>
        <w:rPr>
          <w:rFonts w:ascii="Times New Roman" w:hAnsi="Times New Roman"/>
          <w:b w:val="false"/>
          <w:i w:val="false"/>
          <w:color w:val="000000"/>
          <w:sz w:val="22"/>
        </w:rPr>
        <w:t> </w:t>
      </w:r>
      <w:r>
        <w:rPr>
          <w:rFonts w:ascii="Times New Roman" w:hAnsi="Times New Roman"/>
          <w:b w:val="false"/>
          <w:i/>
          <w:color w:val="000000"/>
          <w:sz w:val="22"/>
        </w:rPr>
        <w:t xml:space="preserve">Scheduling. </w:t>
      </w:r>
      <w:r>
        <w:rPr>
          <w:rFonts w:ascii="Times New Roman" w:hAnsi="Times New Roman"/>
          <w:b w:val="false"/>
          <w:i w:val="false"/>
          <w:color w:val="000000"/>
          <w:sz w:val="22"/>
        </w:rPr>
        <w:t>The agency will issue a schedule for consideration of the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2506.27(6)</w:t>
      </w:r>
      <w:r>
        <w:rPr>
          <w:rFonts w:ascii="Times New Roman" w:hAnsi="Times New Roman"/>
          <w:b w:val="false"/>
          <w:i w:val="false"/>
          <w:color w:val="000000"/>
          <w:sz w:val="22"/>
        </w:rPr>
        <w:t> </w:t>
      </w:r>
      <w:r>
        <w:rPr>
          <w:rFonts w:ascii="Times New Roman" w:hAnsi="Times New Roman"/>
          <w:b w:val="false"/>
          <w:i/>
          <w:color w:val="000000"/>
          <w:sz w:val="22"/>
        </w:rPr>
        <w:t xml:space="preserve">Briefs and arguments. </w:t>
      </w:r>
      <w:r>
        <w:rPr>
          <w:rFonts w:ascii="Times New Roman" w:hAnsi="Times New Roman"/>
          <w:b w:val="false"/>
          <w:i w:val="false"/>
          <w:color w:val="000000"/>
          <w:sz w:val="22"/>
        </w:rPr>
        <w:t>Unless otherwise ordered, within 20 days of the notice of appeal or order for review, each appealing party may file exceptions and briefs. Within 20 days thereafter, any party may file a responsive brief. Briefs will include any applicable legal authority and specify relevant portions of the record in that proceeding. Written requests to present oral argument will be filed with the briefs. The agency may resolve the appeal on the briefs or provide an opportunity for oral argument. The agency may shorten or extend the briefing period as appropriate.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0190D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7—2506.28</w:t>
      </w:r>
      <w:r>
        <w:rPr>
          <w:rFonts w:ascii="Times New Roman" w:hAnsi="Times New Roman"/>
          <w:b/>
          <w:i w:val="false"/>
          <w:color w:val="000000"/>
          <w:sz w:val="22"/>
        </w:rPr>
        <w:t xml:space="preserve">(17A) </w:t>
      </w:r>
      <w:r>
        <w:rPr>
          <w:rFonts w:ascii="Times New Roman" w:hAnsi="Times New Roman"/>
          <w:b/>
          <w:i w:val="false"/>
          <w:color w:val="000000"/>
          <w:sz w:val="22"/>
        </w:rPr>
        <w:t xml:space="preserve">Applications for rehearing.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2506.28(1)</w:t>
      </w:r>
      <w:r>
        <w:rPr>
          <w:rFonts w:ascii="Times New Roman" w:hAnsi="Times New Roman"/>
          <w:b w:val="false"/>
          <w:i w:val="false"/>
          <w:color w:val="000000"/>
          <w:sz w:val="22"/>
        </w:rPr>
        <w:t> </w:t>
      </w:r>
      <w:r>
        <w:rPr>
          <w:rFonts w:ascii="Times New Roman" w:hAnsi="Times New Roman"/>
          <w:b w:val="false"/>
          <w:i/>
          <w:color w:val="000000"/>
          <w:sz w:val="22"/>
        </w:rPr>
        <w:t xml:space="preserve">By whom filed. </w:t>
      </w:r>
      <w:r>
        <w:rPr>
          <w:rFonts w:ascii="Times New Roman" w:hAnsi="Times New Roman"/>
          <w:b w:val="false"/>
          <w:i w:val="false"/>
          <w:color w:val="000000"/>
          <w:sz w:val="22"/>
        </w:rPr>
        <w:t>Any party to a contested case proceeding may file an application for rehearing from a final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2506.28(2)</w:t>
      </w:r>
      <w:r>
        <w:rPr>
          <w:rFonts w:ascii="Times New Roman" w:hAnsi="Times New Roman"/>
          <w:b w:val="false"/>
          <w:i w:val="false"/>
          <w:color w:val="000000"/>
          <w:sz w:val="22"/>
        </w:rPr>
        <w:t> </w:t>
      </w:r>
      <w:r>
        <w:rPr>
          <w:rFonts w:ascii="Times New Roman" w:hAnsi="Times New Roman"/>
          <w:b w:val="false"/>
          <w:i/>
          <w:color w:val="000000"/>
          <w:sz w:val="22"/>
        </w:rPr>
        <w:t xml:space="preserve">Content of application. </w:t>
      </w:r>
      <w:r>
        <w:rPr>
          <w:rFonts w:ascii="Times New Roman" w:hAnsi="Times New Roman"/>
          <w:b w:val="false"/>
          <w:i w:val="false"/>
          <w:color w:val="000000"/>
          <w:sz w:val="22"/>
        </w:rPr>
        <w:t>The application for rehearing must identify on whose behalf it is filed, the portion of the decision the party wants reconsidered, the specific grounds for rehearing, whether the party wants to proceed on the record or to submit additional evidence, and the relief sought.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2506.28(3)</w:t>
      </w:r>
      <w:r>
        <w:rPr>
          <w:rFonts w:ascii="Times New Roman" w:hAnsi="Times New Roman"/>
          <w:b w:val="false"/>
          <w:i w:val="false"/>
          <w:color w:val="000000"/>
          <w:sz w:val="22"/>
        </w:rPr>
        <w:t> </w:t>
      </w:r>
      <w:r>
        <w:rPr>
          <w:rFonts w:ascii="Times New Roman" w:hAnsi="Times New Roman"/>
          <w:b w:val="false"/>
          <w:i/>
          <w:color w:val="000000"/>
          <w:sz w:val="22"/>
        </w:rPr>
        <w:t xml:space="preserve">Time of filing. </w:t>
      </w:r>
      <w:r>
        <w:rPr>
          <w:rFonts w:ascii="Times New Roman" w:hAnsi="Times New Roman"/>
          <w:b w:val="false"/>
          <w:i w:val="false"/>
          <w:color w:val="000000"/>
          <w:sz w:val="22"/>
        </w:rPr>
        <w:t>The deadline to file an application for rehearing is 20 days after the final decision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2506.28(4)</w:t>
      </w:r>
      <w:r>
        <w:rPr>
          <w:rFonts w:ascii="Times New Roman" w:hAnsi="Times New Roman"/>
          <w:b w:val="false"/>
          <w:i w:val="false"/>
          <w:color w:val="000000"/>
          <w:sz w:val="22"/>
        </w:rPr>
        <w:t> </w:t>
      </w:r>
      <w:r>
        <w:rPr>
          <w:rFonts w:ascii="Times New Roman" w:hAnsi="Times New Roman"/>
          <w:b w:val="false"/>
          <w:i/>
          <w:color w:val="000000"/>
          <w:sz w:val="22"/>
        </w:rPr>
        <w:t xml:space="preserve">Notice to other parties. </w:t>
      </w:r>
      <w:r>
        <w:rPr>
          <w:rFonts w:ascii="Times New Roman" w:hAnsi="Times New Roman"/>
          <w:b w:val="false"/>
          <w:i w:val="false"/>
          <w:color w:val="000000"/>
          <w:sz w:val="22"/>
        </w:rPr>
        <w:t>A copy of the application will be timely mailed or emailed by the applicant to all parties of record not joining therein. If the application does not contain a certificate of service, the agency will serve copies on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2506.28(5)</w:t>
      </w:r>
      <w:r>
        <w:rPr>
          <w:rFonts w:ascii="Times New Roman" w:hAnsi="Times New Roman"/>
          <w:b w:val="false"/>
          <w:i w:val="false"/>
          <w:color w:val="000000"/>
          <w:sz w:val="22"/>
        </w:rPr>
        <w:t> </w:t>
      </w:r>
      <w:r>
        <w:rPr>
          <w:rFonts w:ascii="Times New Roman" w:hAnsi="Times New Roman"/>
          <w:b w:val="false"/>
          <w:i/>
          <w:color w:val="000000"/>
          <w:sz w:val="22"/>
        </w:rPr>
        <w:t xml:space="preserve">Disposition. </w:t>
      </w:r>
      <w:r>
        <w:rPr>
          <w:rFonts w:ascii="Times New Roman" w:hAnsi="Times New Roman"/>
          <w:b w:val="false"/>
          <w:i w:val="false"/>
          <w:color w:val="000000"/>
          <w:sz w:val="22"/>
        </w:rPr>
        <w:t xml:space="preserve">A party need not respond to an application for rehearing unless the government entity requests a response. An application for a rehearing is deemed denied if it is not granted within 20 days of its filing or, if a response is filed, within 20 days of the filing of a response. An application for rehearing is optional; a party need not file an application to exhaust available administrative remedies. The filing of an application for rehearing shall toll the time period for appeal in rule </w:t>
      </w:r>
      <w:hyperlink r:id="rId31">
        <w:r>
          <w:rPr>
            <w:rStyle w:val="Hyperlink"/>
            <w:rFonts w:ascii="Times New Roman" w:hAnsi="Times New Roman"/>
            <w:b w:val="false"/>
            <w:i w:val="false"/>
            <w:color w:val="000000"/>
            <w:sz w:val="22"/>
          </w:rPr>
          <w:t>7—2506.27</w:t>
        </w:r>
      </w:hyperlink>
      <w:r>
        <w:rPr>
          <w:rFonts w:ascii="Times New Roman" w:hAnsi="Times New Roman"/>
          <w:b w:val="false"/>
          <w:i w:val="false"/>
          <w:color w:val="000000"/>
          <w:sz w:val="22"/>
        </w:rPr>
        <w:t>(17A).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0190D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7—2506.29</w:t>
      </w:r>
      <w:r>
        <w:rPr>
          <w:rFonts w:ascii="Times New Roman" w:hAnsi="Times New Roman"/>
          <w:b/>
          <w:i w:val="false"/>
          <w:color w:val="000000"/>
          <w:sz w:val="22"/>
        </w:rPr>
        <w:t xml:space="preserve">(17A) </w:t>
      </w:r>
      <w:r>
        <w:rPr>
          <w:rFonts w:ascii="Times New Roman" w:hAnsi="Times New Roman"/>
          <w:b/>
          <w:i w:val="false"/>
          <w:color w:val="000000"/>
          <w:sz w:val="22"/>
        </w:rPr>
        <w:t xml:space="preserve">Stays of agency actions.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2506.29(1)</w:t>
      </w:r>
      <w:r>
        <w:rPr>
          <w:rFonts w:ascii="Times New Roman" w:hAnsi="Times New Roman"/>
          <w:b w:val="false"/>
          <w:i w:val="false"/>
          <w:color w:val="000000"/>
          <w:sz w:val="22"/>
        </w:rPr>
        <w:t> </w:t>
      </w:r>
      <w:r>
        <w:rPr>
          <w:rFonts w:ascii="Times New Roman" w:hAnsi="Times New Roman"/>
          <w:b w:val="false"/>
          <w:i/>
          <w:color w:val="000000"/>
          <w:sz w:val="22"/>
        </w:rPr>
        <w:t xml:space="preserve">When available.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party may petition the agency to stay the effect of an order, or for other temporary remedies, pending review of the order by the agency. The petition must be filed with the notice of appeal and must state the reasons justifying a stay or other temporary remedy. The agency may rule on the stay or authorize the presiding officer to do so.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party may petition the agency for a stay, or other temporary remedies, pending judicial review of all or part of that proceeding. The petition must state the reasons justifying a stay or other temporary remedy.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2506.29(2)</w:t>
      </w:r>
      <w:r>
        <w:rPr>
          <w:rFonts w:ascii="Times New Roman" w:hAnsi="Times New Roman"/>
          <w:b w:val="false"/>
          <w:i w:val="false"/>
          <w:color w:val="000000"/>
          <w:sz w:val="22"/>
        </w:rPr>
        <w:t> </w:t>
      </w:r>
      <w:r>
        <w:rPr>
          <w:rFonts w:ascii="Times New Roman" w:hAnsi="Times New Roman"/>
          <w:b w:val="false"/>
          <w:i/>
          <w:color w:val="000000"/>
          <w:sz w:val="22"/>
        </w:rPr>
        <w:t xml:space="preserve">When granted. </w:t>
      </w:r>
      <w:r>
        <w:rPr>
          <w:rFonts w:ascii="Times New Roman" w:hAnsi="Times New Roman"/>
          <w:b w:val="false"/>
          <w:i w:val="false"/>
          <w:color w:val="000000"/>
          <w:sz w:val="22"/>
        </w:rPr>
        <w:t xml:space="preserve">The presiding officer or agency will consider the factors listed in Iowa Code section </w:t>
      </w:r>
      <w:hyperlink r:id="rId32">
        <w:r>
          <w:rPr>
            <w:rStyle w:val="Hyperlink"/>
            <w:rFonts w:ascii="Times New Roman" w:hAnsi="Times New Roman"/>
            <w:b w:val="false"/>
            <w:i w:val="false"/>
            <w:color w:val="000000"/>
            <w:sz w:val="22"/>
          </w:rPr>
          <w:t>17A.19(5)</w:t>
        </w:r>
      </w:hyperlink>
      <w:r>
        <w:rPr>
          <w:rFonts w:ascii="Times New Roman" w:hAnsi="Times New Roman"/>
          <w:b w:val="false"/>
          <w:i/>
          <w:color w:val="000000"/>
          <w:sz w:val="22"/>
        </w:rPr>
        <w:t>“c”</w:t>
      </w:r>
      <w:r>
        <w:rPr>
          <w:rFonts w:ascii="Times New Roman" w:hAnsi="Times New Roman"/>
          <w:b w:val="false"/>
          <w:i w:val="false"/>
          <w:color w:val="000000"/>
          <w:sz w:val="22"/>
        </w:rPr>
        <w:t xml:space="preserve"> when deciding whether to grant the stay or other temporary remedy.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2506.29(3)</w:t>
      </w:r>
      <w:r>
        <w:rPr>
          <w:rFonts w:ascii="Times New Roman" w:hAnsi="Times New Roman"/>
          <w:b w:val="false"/>
          <w:i w:val="false"/>
          <w:color w:val="000000"/>
          <w:sz w:val="22"/>
        </w:rPr>
        <w:t> </w:t>
      </w:r>
      <w:r>
        <w:rPr>
          <w:rFonts w:ascii="Times New Roman" w:hAnsi="Times New Roman"/>
          <w:b w:val="false"/>
          <w:i/>
          <w:color w:val="000000"/>
          <w:sz w:val="22"/>
        </w:rPr>
        <w:t xml:space="preserve">Vacation. </w:t>
      </w:r>
      <w:r>
        <w:rPr>
          <w:rFonts w:ascii="Times New Roman" w:hAnsi="Times New Roman"/>
          <w:b w:val="false"/>
          <w:i w:val="false"/>
          <w:color w:val="000000"/>
          <w:sz w:val="22"/>
        </w:rPr>
        <w:t>The presiding officer or agency may vacate a stay or other temporary remedy on the motion of the agency or any other party.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0190D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7—2506.30</w:t>
      </w:r>
      <w:r>
        <w:rPr>
          <w:rFonts w:ascii="Times New Roman" w:hAnsi="Times New Roman"/>
          <w:b/>
          <w:i w:val="false"/>
          <w:color w:val="000000"/>
          <w:sz w:val="22"/>
        </w:rPr>
        <w:t xml:space="preserve">(17A) </w:t>
      </w:r>
      <w:r>
        <w:rPr>
          <w:rFonts w:ascii="Times New Roman" w:hAnsi="Times New Roman"/>
          <w:b/>
          <w:i w:val="false"/>
          <w:color w:val="000000"/>
          <w:sz w:val="22"/>
        </w:rPr>
        <w:t xml:space="preserve">Contested cases involving no factual dispute. </w:t>
      </w:r>
      <w:r>
        <w:rPr>
          <w:rFonts w:ascii="Times New Roman" w:hAnsi="Times New Roman"/>
          <w:b w:val="false"/>
          <w:i w:val="false"/>
          <w:color w:val="000000"/>
          <w:sz w:val="22"/>
        </w:rPr>
        <w:t>If the parties agree that no dispute of material fact exists, they may present all evidence, by stipulation or as otherwise agreed, without an evidentiary hearing. In such a situation, the parties should, as soon as practicable, jointly submit a proposed schedule for submitting the record and briefs and, if necessary, holding oral argument. If the parties cannot agree to a schedule, any party may file and serve a motion for summary judgment.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0190D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7—2506.31</w:t>
      </w:r>
      <w:r>
        <w:rPr>
          <w:rFonts w:ascii="Times New Roman" w:hAnsi="Times New Roman"/>
          <w:b/>
          <w:i w:val="false"/>
          <w:color w:val="000000"/>
          <w:sz w:val="22"/>
        </w:rPr>
        <w:t xml:space="preserve">(17A) </w:t>
      </w:r>
      <w:r>
        <w:rPr>
          <w:rFonts w:ascii="Times New Roman" w:hAnsi="Times New Roman"/>
          <w:b/>
          <w:i w:val="false"/>
          <w:color w:val="000000"/>
          <w:sz w:val="22"/>
        </w:rPr>
        <w:t xml:space="preserve">Emergency adjudicative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2506.31(1)</w:t>
      </w:r>
      <w:r>
        <w:rPr>
          <w:rFonts w:ascii="Times New Roman" w:hAnsi="Times New Roman"/>
          <w:b w:val="false"/>
          <w:i w:val="false"/>
          <w:color w:val="000000"/>
          <w:sz w:val="22"/>
        </w:rPr>
        <w:t> </w:t>
      </w:r>
      <w:r>
        <w:rPr>
          <w:rFonts w:ascii="Times New Roman" w:hAnsi="Times New Roman"/>
          <w:b w:val="false"/>
          <w:i/>
          <w:color w:val="000000"/>
          <w:sz w:val="22"/>
        </w:rPr>
        <w:t xml:space="preserve">Necessary emergency action. </w:t>
      </w:r>
      <w:r>
        <w:rPr>
          <w:rFonts w:ascii="Times New Roman" w:hAnsi="Times New Roman"/>
          <w:b w:val="false"/>
          <w:i w:val="false"/>
          <w:color w:val="000000"/>
          <w:sz w:val="22"/>
        </w:rPr>
        <w:t xml:space="preserve">To the extent necessary to prevent or avoid immediate danger to the public health, safety, or welfare and, consistent with the Constitution and other provisions of law, the agency may issue an emergency adjudicative order in compliance with Iowa Code section </w:t>
      </w:r>
      <w:hyperlink r:id="rId33">
        <w:r>
          <w:rPr>
            <w:rStyle w:val="Hyperlink"/>
            <w:rFonts w:ascii="Times New Roman" w:hAnsi="Times New Roman"/>
            <w:b w:val="false"/>
            <w:i w:val="false"/>
            <w:color w:val="000000"/>
            <w:sz w:val="22"/>
          </w:rPr>
          <w:t>17A.18A</w:t>
        </w:r>
      </w:hyperlink>
      <w:r>
        <w:rPr>
          <w:rFonts w:ascii="Times New Roman" w:hAnsi="Times New Roman"/>
          <w:b w:val="false"/>
          <w:i w:val="false"/>
          <w:color w:val="000000"/>
          <w:sz w:val="22"/>
        </w:rPr>
        <w:t>. The order must be in writing and may suspend a license in whole or in part, order that any continuing activity stop, order someone to act, or require other action within the jurisdiction of the agency. Before issuing an emergency adjudicative order, the agency must consider factors such 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Whether there has been a sufficient factual investigation to ensure that it is proceeding on the basis of reliable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Whether the specific circumstances that pose immediate danger to public health, safety, or welfare have been identified and determined to be continuing;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Whether the person subject to the proposed emergency adjudicative order may continue to engage in other activities without posing immediate danger to public health, safety, or welfare;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Whether imposition of monitoring obligations or other interim safeguards would be sufficient to protect the public health, safety, or welfare;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Whether the specific action contemplated by the agency is necessary to avoid immediate danger.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2506.31(2)</w:t>
      </w:r>
      <w:r>
        <w:rPr>
          <w:rFonts w:ascii="Times New Roman" w:hAnsi="Times New Roman"/>
          <w:b w:val="false"/>
          <w:i w:val="false"/>
          <w:color w:val="000000"/>
          <w:sz w:val="22"/>
        </w:rPr>
        <w:t> </w:t>
      </w:r>
      <w:r>
        <w:rPr>
          <w:rFonts w:ascii="Times New Roman" w:hAnsi="Times New Roman"/>
          <w:b w:val="false"/>
          <w:i/>
          <w:color w:val="000000"/>
          <w:sz w:val="22"/>
        </w:rPr>
        <w:t xml:space="preserve">Issuance of order.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emergency adjudicative order must contain findings of fact and conclusions of law to justify the determination of an immediate danger in the agency’s decision to take immediate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emergency adjudicative order will be immediately delivered to persons obligated to comply with the order by one or more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Personal delivery;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First-class or certified mail to the last address on file with the agency;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Fax. Fax may be used as the sole method of delivery if the person to whom the order applies has filed a written request that agency orders be sent by fax and has provided a fax number for that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the practicable degree, the agency is obligated to select the procedure for providing written notice that best ensures prompt, reliable delivery.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2506.31(3)</w:t>
      </w:r>
      <w:r>
        <w:rPr>
          <w:rFonts w:ascii="Times New Roman" w:hAnsi="Times New Roman"/>
          <w:b w:val="false"/>
          <w:i w:val="false"/>
          <w:color w:val="000000"/>
          <w:sz w:val="22"/>
        </w:rPr>
        <w:t> </w:t>
      </w:r>
      <w:r>
        <w:rPr>
          <w:rFonts w:ascii="Times New Roman" w:hAnsi="Times New Roman"/>
          <w:b w:val="false"/>
          <w:i/>
          <w:color w:val="000000"/>
          <w:sz w:val="22"/>
        </w:rPr>
        <w:t xml:space="preserve">Oral notice. </w:t>
      </w:r>
      <w:r>
        <w:rPr>
          <w:rFonts w:ascii="Times New Roman" w:hAnsi="Times New Roman"/>
          <w:b w:val="false"/>
          <w:i w:val="false"/>
          <w:color w:val="000000"/>
          <w:sz w:val="22"/>
        </w:rPr>
        <w:t>Unless the emergency adjudicative order is served by personal delivery on the same day that it is issued, the agency is obligated to make reasonable immediate efforts to contact the people to whom the order applies by telephone.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2506.31(4)</w:t>
      </w:r>
      <w:r>
        <w:rPr>
          <w:rFonts w:ascii="Times New Roman" w:hAnsi="Times New Roman"/>
          <w:b w:val="false"/>
          <w:i w:val="false"/>
          <w:color w:val="000000"/>
          <w:sz w:val="22"/>
        </w:rPr>
        <w:t> </w:t>
      </w:r>
      <w:r>
        <w:rPr>
          <w:rFonts w:ascii="Times New Roman" w:hAnsi="Times New Roman"/>
          <w:b w:val="false"/>
          <w:i/>
          <w:color w:val="000000"/>
          <w:sz w:val="22"/>
        </w:rPr>
        <w:t xml:space="preserve">Completion of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After the issuance of an emergency adjudicative order, the agency will proceed as quickly as feasible to complete any proceedings that would be needed if the matter did not involve an immediate danger.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emergency adjudicative order must include, or be accompanied by, a notice of the date by which agency proceedings are scheduled for completion. When an agency has issued an emergency adjudicative order, the agency or a presiding officer may continue contested case proceedings only in compelling circumstances upon application in writing.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0190D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7—2506.32</w:t>
      </w:r>
      <w:r>
        <w:rPr>
          <w:rFonts w:ascii="Times New Roman" w:hAnsi="Times New Roman"/>
          <w:b w:val="false"/>
          <w:i w:val="false"/>
          <w:color w:val="000000"/>
          <w:sz w:val="22"/>
        </w:rPr>
        <w:t xml:space="preserve"> to </w:t>
      </w:r>
      <w:r>
        <w:rPr>
          <w:rFonts w:ascii="Times New Roman" w:hAnsi="Times New Roman"/>
          <w:b/>
          <w:i w:val="false"/>
          <w:color w:val="000000"/>
          <w:sz w:val="22"/>
        </w:rPr>
        <w:t>2506.100</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7—2506.101</w:t>
      </w:r>
      <w:r>
        <w:rPr>
          <w:rFonts w:ascii="Times New Roman" w:hAnsi="Times New Roman"/>
          <w:b/>
          <w:i w:val="false"/>
          <w:color w:val="000000"/>
          <w:sz w:val="22"/>
        </w:rPr>
        <w:t xml:space="preserve">(17A) </w:t>
      </w:r>
      <w:r>
        <w:rPr>
          <w:rFonts w:ascii="Times New Roman" w:hAnsi="Times New Roman"/>
          <w:b/>
          <w:i w:val="false"/>
          <w:color w:val="000000"/>
          <w:sz w:val="22"/>
        </w:rPr>
        <w:t xml:space="preserve">Definitions for vendor appeals of contested cases. </w:t>
      </w:r>
      <w:r>
        <w:rPr>
          <w:rFonts w:ascii="Times New Roman" w:hAnsi="Times New Roman"/>
          <w:b w:val="false"/>
          <w:i w:val="false"/>
          <w:color w:val="000000"/>
          <w:sz w:val="22"/>
        </w:rPr>
        <w:t>As used in this chapter, unless the context otherwise dictates: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“Agency”</w:t>
      </w:r>
      <w:r>
        <w:rPr>
          <w:rFonts w:ascii="Times New Roman" w:hAnsi="Times New Roman"/>
          <w:b w:val="false"/>
          <w:i w:val="false"/>
          <w:color w:val="000000"/>
          <w:sz w:val="22"/>
        </w:rPr>
        <w:t> </w:t>
      </w:r>
      <w:r>
        <w:rPr>
          <w:rFonts w:ascii="Times New Roman" w:hAnsi="Times New Roman"/>
          <w:b w:val="false"/>
          <w:i w:val="false"/>
          <w:color w:val="000000"/>
          <w:sz w:val="22"/>
        </w:rPr>
        <w:t>means the agency when purchasing goods or services through a competitive solicitation.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“Award”</w:t>
      </w:r>
      <w:r>
        <w:rPr>
          <w:rFonts w:ascii="Times New Roman" w:hAnsi="Times New Roman"/>
          <w:b w:val="false"/>
          <w:i w:val="false"/>
          <w:color w:val="000000"/>
          <w:sz w:val="22"/>
        </w:rPr>
        <w:t> </w:t>
      </w:r>
      <w:r>
        <w:rPr>
          <w:rFonts w:ascii="Times New Roman" w:hAnsi="Times New Roman"/>
          <w:b w:val="false"/>
          <w:i w:val="false"/>
          <w:color w:val="000000"/>
          <w:sz w:val="22"/>
        </w:rPr>
        <w:t>means the decision to select a vendor for a contract or purchase.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“Vendor”</w:t>
      </w:r>
      <w:r>
        <w:rPr>
          <w:rFonts w:ascii="Times New Roman" w:hAnsi="Times New Roman"/>
          <w:b w:val="false"/>
          <w:i w:val="false"/>
          <w:color w:val="000000"/>
          <w:sz w:val="22"/>
        </w:rPr>
        <w:t> </w:t>
      </w:r>
      <w:r>
        <w:rPr>
          <w:rFonts w:ascii="Times New Roman" w:hAnsi="Times New Roman"/>
          <w:b w:val="false"/>
          <w:i w:val="false"/>
          <w:color w:val="000000"/>
          <w:sz w:val="22"/>
        </w:rPr>
        <w:t>means any vendor who has submitted a bid or proposal in response to a competitive solicitation issued by an agency.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0190D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7—2506.102</w:t>
      </w:r>
      <w:r>
        <w:rPr>
          <w:rFonts w:ascii="Times New Roman" w:hAnsi="Times New Roman"/>
          <w:b/>
          <w:i w:val="false"/>
          <w:color w:val="000000"/>
          <w:sz w:val="22"/>
        </w:rPr>
        <w:t xml:space="preserve">(17A) </w:t>
      </w:r>
      <w:r>
        <w:rPr>
          <w:rFonts w:ascii="Times New Roman" w:hAnsi="Times New Roman"/>
          <w:b/>
          <w:i w:val="false"/>
          <w:color w:val="000000"/>
          <w:sz w:val="22"/>
        </w:rPr>
        <w:t xml:space="preserve">Vendor appeal process. </w:t>
      </w:r>
      <w:r>
        <w:rPr>
          <w:rFonts w:ascii="Times New Roman" w:hAnsi="Times New Roman"/>
          <w:b w:val="false"/>
          <w:i w:val="false"/>
          <w:color w:val="000000"/>
          <w:sz w:val="22"/>
        </w:rPr>
        <w:t xml:space="preserve">Rules </w:t>
      </w:r>
      <w:hyperlink r:id="rId34">
        <w:r>
          <w:rPr>
            <w:rStyle w:val="Hyperlink"/>
            <w:rFonts w:ascii="Times New Roman" w:hAnsi="Times New Roman"/>
            <w:b w:val="false"/>
            <w:i w:val="false"/>
            <w:color w:val="000000"/>
            <w:sz w:val="22"/>
          </w:rPr>
          <w:t>7—2506.101</w:t>
        </w:r>
      </w:hyperlink>
      <w:r>
        <w:rPr>
          <w:rFonts w:ascii="Times New Roman" w:hAnsi="Times New Roman"/>
          <w:b w:val="false"/>
          <w:i w:val="false"/>
          <w:color w:val="000000"/>
          <w:sz w:val="22"/>
        </w:rPr>
        <w:t xml:space="preserve">(17A) through </w:t>
      </w:r>
      <w:hyperlink r:id="rId35">
        <w:r>
          <w:rPr>
            <w:rStyle w:val="Hyperlink"/>
            <w:rFonts w:ascii="Times New Roman" w:hAnsi="Times New Roman"/>
            <w:b w:val="false"/>
            <w:i w:val="false"/>
            <w:color w:val="000000"/>
            <w:sz w:val="22"/>
          </w:rPr>
          <w:t>7—2506.105</w:t>
        </w:r>
      </w:hyperlink>
      <w:r>
        <w:rPr>
          <w:rFonts w:ascii="Times New Roman" w:hAnsi="Times New Roman"/>
          <w:b w:val="false"/>
          <w:i w:val="false"/>
          <w:color w:val="000000"/>
          <w:sz w:val="22"/>
        </w:rPr>
        <w:t>(17A) govern appeals of the agency’s decisions regarding competitive solicitations for goods or services. These rules supplement standard contested case rules and control to the extent inconsistent with standard contested case rules. Not complying with these vendor appeal rules in any material respect will result in dismissal of the appeal and constitute a failure to exhaust administrative remedies.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2506.102(1)</w:t>
      </w:r>
      <w:r>
        <w:rPr>
          <w:rFonts w:ascii="Times New Roman" w:hAnsi="Times New Roman"/>
          <w:b w:val="false"/>
          <w:i w:val="false"/>
          <w:color w:val="000000"/>
          <w:sz w:val="22"/>
        </w:rPr>
        <w:t> </w:t>
      </w:r>
      <w:r>
        <w:rPr>
          <w:rFonts w:ascii="Times New Roman" w:hAnsi="Times New Roman"/>
          <w:b w:val="false"/>
          <w:i/>
          <w:color w:val="000000"/>
          <w:sz w:val="22"/>
        </w:rPr>
        <w:t xml:space="preserve">Notice of intent to appeal. </w:t>
      </w:r>
      <w:r>
        <w:rPr>
          <w:rFonts w:ascii="Times New Roman" w:hAnsi="Times New Roman"/>
          <w:b w:val="false"/>
          <w:i w:val="false"/>
          <w:color w:val="000000"/>
          <w:sz w:val="22"/>
        </w:rPr>
        <w:t>A vendor who is aggrieved by the agency’s issuance of a notice of intent to award following a competitive solicitation may appeal that notice of intent to award. The deadline for the vendor to submit a notice of intent to appeal is five days following issuance of the notice of intent to award. Late notices of intent to appeal will not be accepted.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2506.102(2)</w:t>
      </w:r>
      <w:r>
        <w:rPr>
          <w:rFonts w:ascii="Times New Roman" w:hAnsi="Times New Roman"/>
          <w:b w:val="false"/>
          <w:i w:val="false"/>
          <w:color w:val="000000"/>
          <w:sz w:val="22"/>
        </w:rPr>
        <w:t> </w:t>
      </w:r>
      <w:r>
        <w:rPr>
          <w:rFonts w:ascii="Times New Roman" w:hAnsi="Times New Roman"/>
          <w:b w:val="false"/>
          <w:i/>
          <w:color w:val="000000"/>
          <w:sz w:val="22"/>
        </w:rPr>
        <w:t xml:space="preserve">Initial disclosures. </w:t>
      </w:r>
      <w:r>
        <w:rPr>
          <w:rFonts w:ascii="Times New Roman" w:hAnsi="Times New Roman"/>
          <w:b w:val="false"/>
          <w:i w:val="false"/>
          <w:color w:val="000000"/>
          <w:sz w:val="22"/>
        </w:rPr>
        <w:t>When an agency receives the vendor’s notice of intent to appeal, the agency will respond by providing the public version of the winning vendor’s proposal as submitted by the vendor during the solicitation process. In addition, the agency will provide all evaluation committee materials, documentation, analysis, and results. If requested by the vendor, the agency will also send the public versions of losing bids or proposals as those public copies were submitted during the solicitation process. The vendor is not entitled to any additional discovery, materials, or information unless the proceedings advance past the first-tier review stage.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2506.102(3)</w:t>
      </w:r>
      <w:r>
        <w:rPr>
          <w:rFonts w:ascii="Times New Roman" w:hAnsi="Times New Roman"/>
          <w:b w:val="false"/>
          <w:i w:val="false"/>
          <w:color w:val="000000"/>
          <w:sz w:val="22"/>
        </w:rPr>
        <w:t> </w:t>
      </w:r>
      <w:r>
        <w:rPr>
          <w:rFonts w:ascii="Times New Roman" w:hAnsi="Times New Roman"/>
          <w:b w:val="false"/>
          <w:i/>
          <w:color w:val="000000"/>
          <w:sz w:val="22"/>
        </w:rPr>
        <w:t xml:space="preserve">Notice of appeal. </w:t>
      </w:r>
      <w:r>
        <w:rPr>
          <w:rFonts w:ascii="Times New Roman" w:hAnsi="Times New Roman"/>
          <w:b w:val="false"/>
          <w:i w:val="false"/>
          <w:color w:val="000000"/>
          <w:sz w:val="22"/>
        </w:rPr>
        <w:t>Following receipt of the initial disclosures, the vendor may file a formal appeal within either the time frame identified in the solicitation document or, if no time frame is identified, five days from the award. If the vendor does not file a formal appeal in a timely manner, the appeal is waived. The vendor is obligated to plead with particularity; notice pleading is inadequate. At minimum, the formal appeal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vendor’s contact information, including contact information for the individual filing the notice of appeal, the individual’s association with the appealing vendor, and a showing of the individual’s authority to appeal on behalf of the appealing vendor;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Details of the award decision the vendor is challenging;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Why and how the vendor is aggrieved by the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legal and factual reasons for the vendor’s appeal, including references to the relevant grounds of appeal as set forth in Iowa Code section </w:t>
      </w:r>
      <w:hyperlink r:id="rId36">
        <w:r>
          <w:rPr>
            <w:rStyle w:val="Hyperlink"/>
            <w:rFonts w:ascii="Times New Roman" w:hAnsi="Times New Roman"/>
            <w:b w:val="false"/>
            <w:i w:val="false"/>
            <w:color w:val="000000"/>
            <w:sz w:val="22"/>
          </w:rPr>
          <w:t>17A.19(10)</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relief the vendor is seeking.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2506.102(4)</w:t>
      </w:r>
      <w:r>
        <w:rPr>
          <w:rFonts w:ascii="Times New Roman" w:hAnsi="Times New Roman"/>
          <w:b w:val="false"/>
          <w:i w:val="false"/>
          <w:color w:val="000000"/>
          <w:sz w:val="22"/>
        </w:rPr>
        <w:t> </w:t>
      </w:r>
      <w:r>
        <w:rPr>
          <w:rFonts w:ascii="Times New Roman" w:hAnsi="Times New Roman"/>
          <w:b w:val="false"/>
          <w:i/>
          <w:color w:val="000000"/>
          <w:sz w:val="22"/>
        </w:rPr>
        <w:t xml:space="preserve">Appeal bond—notice of appeal, first-tier review. </w:t>
      </w:r>
      <w:r>
        <w:rPr>
          <w:rFonts w:ascii="Times New Roman" w:hAnsi="Times New Roman"/>
          <w:b w:val="false"/>
          <w:i w:val="false"/>
          <w:color w:val="000000"/>
          <w:sz w:val="22"/>
        </w:rPr>
        <w:t>At the same time the vendor submits the notice of appeal, the appealing vendor must submit to the agency an appeal bond to the extent required in the solicitation document. An agency has discretion to require a bond in an amount up to 5 percent of the value of the contract that is the subject of the appeal, including all extension years available under the contract awarded. If the vendor does not submit the appeal bond, the agency will dismiss the appeal. The vendor forfeits the appeal bond if its claims are determined to be unreasonable, frivolous, or for purposes of delaying the award, in which case the vendor will also be ordered to pay all costs of the appeal of the agency and any intervening party. Those costs include but are not limited to the costs of the process, hearing costs, expert witness fees, and attorney’s fees and costs. The appealing vendor may be disqualified from future competitive solicitations in accordance with applicable rules addressing vendor disqualification through debarment or suspension if the appeal is determined to be unreasonable, frivolous, or for the purpose of delay. Awarded costs may be extracted from the appeal bond.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2506.102(5)</w:t>
      </w:r>
      <w:r>
        <w:rPr>
          <w:rFonts w:ascii="Times New Roman" w:hAnsi="Times New Roman"/>
          <w:b w:val="false"/>
          <w:i w:val="false"/>
          <w:color w:val="000000"/>
          <w:sz w:val="22"/>
        </w:rPr>
        <w:t> </w:t>
      </w:r>
      <w:r>
        <w:rPr>
          <w:rFonts w:ascii="Times New Roman" w:hAnsi="Times New Roman"/>
          <w:b w:val="false"/>
          <w:i/>
          <w:color w:val="000000"/>
          <w:sz w:val="22"/>
        </w:rPr>
        <w:t xml:space="preserve">Public 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To ensure fair evaluation of proposals and to make the vendor appeal process more efficient, solicitation-related information, such as proposals and evaluation materials, will remain confidential and will not be released to the public until the notice of intent to award is issued or any vendor appeals are fully and finally resolved, whichever comes later. Materials released in accordance with these vendor appeal rules or in a formal sealed bidding process controlled by Iowa Code section </w:t>
      </w:r>
      <w:hyperlink r:id="rId37">
        <w:r>
          <w:rPr>
            <w:rStyle w:val="Hyperlink"/>
            <w:rFonts w:ascii="Times New Roman" w:hAnsi="Times New Roman"/>
            <w:b w:val="false"/>
            <w:i w:val="false"/>
            <w:color w:val="000000"/>
            <w:sz w:val="22"/>
          </w:rPr>
          <w:t>72.3</w:t>
        </w:r>
      </w:hyperlink>
      <w:r>
        <w:rPr>
          <w:rFonts w:ascii="Times New Roman" w:hAnsi="Times New Roman"/>
          <w:b w:val="false"/>
          <w:i w:val="false"/>
          <w:color w:val="000000"/>
          <w:sz w:val="22"/>
        </w:rPr>
        <w:t xml:space="preserve"> are exceptions to this temporary prohibition on the release of confidential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By submitting materials for the bidding process, a vendor agrees that submitted documents and information can be shared with third parties, including competitors, in the event of an appeal. However, the agency will share confidential or proprietary information during an appeal process only in accordance with a protective order acceptable to the agency. Without a protective order, the agency will make available only to litigants copies of proposals from which confidential and proprietary information have been redacted, and then to non-litigants only after finalization of the award process or all vendor appeals, whichever comes later.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vendor’s notice of appeal is a public document available for public inspection. If the vendor believes the notice contains any confidential information, the vendor must, when it submits the notice of appeal, explain why the notice should remain confidential. The vendor must also submit a redacted version of the notice of appeal so that the public and other vendors submitting proposals in response to the solicitation can view nonconfidential portions of the notice of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2506.102(6)</w:t>
      </w:r>
      <w:r>
        <w:rPr>
          <w:rFonts w:ascii="Times New Roman" w:hAnsi="Times New Roman"/>
          <w:b w:val="false"/>
          <w:i w:val="false"/>
          <w:color w:val="000000"/>
          <w:sz w:val="22"/>
        </w:rPr>
        <w:t> </w:t>
      </w:r>
      <w:r>
        <w:rPr>
          <w:rFonts w:ascii="Times New Roman" w:hAnsi="Times New Roman"/>
          <w:b w:val="false"/>
          <w:i/>
          <w:color w:val="000000"/>
          <w:sz w:val="22"/>
        </w:rPr>
        <w:t xml:space="preserve">Notice to winning vendor and intervention. </w:t>
      </w:r>
      <w:r>
        <w:rPr>
          <w:rFonts w:ascii="Times New Roman" w:hAnsi="Times New Roman"/>
          <w:b w:val="false"/>
          <w:i w:val="false"/>
          <w:color w:val="000000"/>
          <w:sz w:val="22"/>
        </w:rPr>
        <w:t>Once the agency receives the notice of appeal, the issuing officer for the solicitation will notify the winning vendor. The winning vendor may intervene in the appeal by submitting a notice of intervention no later than five days after receiving the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2506.102(7)</w:t>
      </w:r>
      <w:r>
        <w:rPr>
          <w:rFonts w:ascii="Times New Roman" w:hAnsi="Times New Roman"/>
          <w:b w:val="false"/>
          <w:i w:val="false"/>
          <w:color w:val="000000"/>
          <w:sz w:val="22"/>
        </w:rPr>
        <w:t> </w:t>
      </w:r>
      <w:r>
        <w:rPr>
          <w:rFonts w:ascii="Times New Roman" w:hAnsi="Times New Roman"/>
          <w:b w:val="false"/>
          <w:i/>
          <w:color w:val="000000"/>
          <w:sz w:val="22"/>
        </w:rPr>
        <w:t xml:space="preserve">Initial disclosures to intervenors. </w:t>
      </w:r>
      <w:r>
        <w:rPr>
          <w:rFonts w:ascii="Times New Roman" w:hAnsi="Times New Roman"/>
          <w:b w:val="false"/>
          <w:i w:val="false"/>
          <w:color w:val="000000"/>
          <w:sz w:val="22"/>
        </w:rPr>
        <w:t>The agency will send the intervening vendor the same public documents sent to the appellant.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2506.102(8)</w:t>
      </w:r>
      <w:r>
        <w:rPr>
          <w:rFonts w:ascii="Times New Roman" w:hAnsi="Times New Roman"/>
          <w:b w:val="false"/>
          <w:i w:val="false"/>
          <w:color w:val="000000"/>
          <w:sz w:val="22"/>
        </w:rPr>
        <w:t> </w:t>
      </w:r>
      <w:r>
        <w:rPr>
          <w:rFonts w:ascii="Times New Roman" w:hAnsi="Times New Roman"/>
          <w:b w:val="false"/>
          <w:i/>
          <w:color w:val="000000"/>
          <w:sz w:val="22"/>
        </w:rPr>
        <w:t xml:space="preserve">Waiver. </w:t>
      </w:r>
      <w:r>
        <w:rPr>
          <w:rFonts w:ascii="Times New Roman" w:hAnsi="Times New Roman"/>
          <w:b w:val="false"/>
          <w:i w:val="false"/>
          <w:color w:val="000000"/>
          <w:sz w:val="22"/>
        </w:rPr>
        <w:t>To facilitate an orderly and timely resolution of vendor appeals, claims are waived in each of these instances: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vendor did not raise during the solicitation process, such as through a question-and-answer period, an issue that could have been addressed during that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issue is not raised in the original notice of appeal;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argument that could have been raised at an earlier stage of the appeal was not raised at that earlier stage.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0190D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7—2506.103</w:t>
      </w:r>
      <w:r>
        <w:rPr>
          <w:rFonts w:ascii="Times New Roman" w:hAnsi="Times New Roman"/>
          <w:b/>
          <w:i w:val="false"/>
          <w:color w:val="000000"/>
          <w:sz w:val="22"/>
        </w:rPr>
        <w:t xml:space="preserve">(17A) </w:t>
      </w:r>
      <w:r>
        <w:rPr>
          <w:rFonts w:ascii="Times New Roman" w:hAnsi="Times New Roman"/>
          <w:b/>
          <w:i w:val="false"/>
          <w:color w:val="000000"/>
          <w:sz w:val="22"/>
        </w:rPr>
        <w:t xml:space="preserve">Vendor appeal stages.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2506.103(1)</w:t>
      </w:r>
      <w:r>
        <w:rPr>
          <w:rFonts w:ascii="Times New Roman" w:hAnsi="Times New Roman"/>
          <w:b w:val="false"/>
          <w:i w:val="false"/>
          <w:color w:val="000000"/>
          <w:sz w:val="22"/>
        </w:rPr>
        <w:t> </w:t>
      </w:r>
      <w:r>
        <w:rPr>
          <w:rFonts w:ascii="Times New Roman" w:hAnsi="Times New Roman"/>
          <w:b w:val="false"/>
          <w:i/>
          <w:color w:val="000000"/>
          <w:sz w:val="22"/>
        </w:rPr>
        <w:t xml:space="preserve">First-tier review. </w:t>
      </w:r>
      <w:r>
        <w:rPr>
          <w:rFonts w:ascii="Times New Roman" w:hAnsi="Times New Roman"/>
          <w:b w:val="false"/>
          <w:i w:val="false"/>
          <w:color w:val="000000"/>
          <w:sz w:val="22"/>
        </w:rPr>
        <w:t>Once the appeal is filed and any responses are received, the agency will review the case internally and issue a decision upholding, changing, or reversing the original award decision. The agency’s decision is final unless the appealing vendor requests a second-tier review within the time frame identified in the solicitation document for seeking second-tier review or, if no time frame is so identified, five days from the issuance of the first-tier review. Failure to seek a second-tier review constitutes waiver of any right to seek a second-tier review and failure to exhaust administrative remedies.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2506.103(2)</w:t>
      </w:r>
      <w:r>
        <w:rPr>
          <w:rFonts w:ascii="Times New Roman" w:hAnsi="Times New Roman"/>
          <w:b w:val="false"/>
          <w:i w:val="false"/>
          <w:color w:val="000000"/>
          <w:sz w:val="22"/>
        </w:rPr>
        <w:t> </w:t>
      </w:r>
      <w:r>
        <w:rPr>
          <w:rFonts w:ascii="Times New Roman" w:hAnsi="Times New Roman"/>
          <w:b w:val="false"/>
          <w:i/>
          <w:color w:val="000000"/>
          <w:sz w:val="22"/>
        </w:rPr>
        <w:t xml:space="preserve">Second-tier review.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Appeal hearing. </w:t>
      </w:r>
      <w:r>
        <w:rPr>
          <w:rFonts w:ascii="Times New Roman" w:hAnsi="Times New Roman"/>
          <w:b w:val="false"/>
          <w:i w:val="false"/>
          <w:color w:val="000000"/>
          <w:sz w:val="22"/>
        </w:rPr>
        <w:t xml:space="preserve">A vendor aggrieved by an agency’s first-tier review may seek a second-tier review by filing a notice seeking second-tier review with the agency within five days of issuance of the first-tier review decision. The second-tier review request must comply with subrule </w:t>
      </w:r>
      <w:hyperlink r:id="rId38">
        <w:r>
          <w:rPr>
            <w:rStyle w:val="Hyperlink"/>
            <w:rFonts w:ascii="Times New Roman" w:hAnsi="Times New Roman"/>
            <w:b w:val="false"/>
            <w:i w:val="false"/>
            <w:color w:val="000000"/>
            <w:sz w:val="22"/>
          </w:rPr>
          <w:t>2506.102(3)</w:t>
        </w:r>
      </w:hyperlink>
      <w:r>
        <w:rPr>
          <w:rFonts w:ascii="Times New Roman" w:hAnsi="Times New Roman"/>
          <w:b w:val="false"/>
          <w:i w:val="false"/>
          <w:color w:val="000000"/>
          <w:sz w:val="22"/>
        </w:rPr>
        <w:t xml:space="preserve">, except that it must refer to the first-tier review decision instead of the award decision. Upon receipt of a vendor’s request for a second-tier review, the agency will schedule a hearing before an administrative law judge from the department of inspections, appeals, and licensing. The second-tier review hearing will be held within 60 days after the request for a second-tier review, subject to good cause exceptions as set forth in subrule </w:t>
      </w:r>
      <w:hyperlink r:id="rId39">
        <w:r>
          <w:rPr>
            <w:rStyle w:val="Hyperlink"/>
            <w:rFonts w:ascii="Times New Roman" w:hAnsi="Times New Roman"/>
            <w:b w:val="false"/>
            <w:i w:val="false"/>
            <w:color w:val="000000"/>
            <w:sz w:val="22"/>
          </w:rPr>
          <w:t>2506.3(2)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Appeal security. </w:t>
      </w:r>
      <w:r>
        <w:rPr>
          <w:rFonts w:ascii="Times New Roman" w:hAnsi="Times New Roman"/>
          <w:b w:val="false"/>
          <w:i w:val="false"/>
          <w:color w:val="000000"/>
          <w:sz w:val="22"/>
        </w:rPr>
        <w:t>At the same time as it submits a second-tier review request, the appealing vendor must submit an additional appeal bond to the extent required in the solicitation document. An agency has discretion to require a second bond in an amount up to 10 percent of the value of the contract that is the subject of the appeal, including all extension years available under the contract awarded. If the vendor does not satisfy the bond requirement, the agency will dismiss the second-tier review. The appeal bond will be forfeited if the vendor’s claims are determined to be unreasonable, frivolous, or for purposes of delaying the award.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Discovery. </w:t>
      </w:r>
      <w:r>
        <w:rPr>
          <w:rFonts w:ascii="Times New Roman" w:hAnsi="Times New Roman"/>
          <w:b w:val="false"/>
          <w:i w:val="false"/>
          <w:color w:val="000000"/>
          <w:sz w:val="22"/>
        </w:rPr>
        <w:t>Any party may seek reasonable discovery of information directly relevant to the issues that are the subject of the appeal. Overly broad or burdensome discovery requests are not allowed. Discovery issued to the agency is limited to events occurring at the agency that relate to the solicitation process. Issues not subject to discovery include the agency’s existing relationships with other bidders. As a condition of requesting a second-tier review, the appellant is obligated to promptly respond to discovery requests made by any party defending the award. Any party defending the award may seek discovery from appellant of any matters that could affect the fairness of the solicitation process, including whether the appellant failed to disclose information relevant to the award process that would have resulted in its disqualification or that appellant engaged in previously unreported inappropriate contact that would have resulted in its disqualification. An appellant that would have been disqualified is not prejudiced by the award decision and lacks standing to challenge it. Confidential or proprietary information may be shared by the parties to the appeal in accordance with a protective order acceptable to the agency. All discovery requests will be made no later than five days after the request for a second-tier review is submitted. Parties must completely respond or object to discovery requests within 30 days of receipt. A party that objects to discovery requests must submit its objection to the requesting parties within ten days of receiving the discovery requests. Sanctions will be imposed for abuse of the discovery process, potentially including adverse inferences and dismissal of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Witnesses and exhibits. </w:t>
      </w:r>
      <w:r>
        <w:rPr>
          <w:rFonts w:ascii="Times New Roman" w:hAnsi="Times New Roman"/>
          <w:b w:val="false"/>
          <w:i w:val="false"/>
          <w:color w:val="000000"/>
          <w:sz w:val="22"/>
        </w:rPr>
        <w:t>At least ten days before the hearing, the parties will contact each other to discuss proposed witnesses and exhibits. Final witness and exhibit lists will be exchanged no later than seven days before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Second-tier hearing and decision. </w:t>
      </w:r>
      <w:r>
        <w:rPr>
          <w:rFonts w:ascii="Times New Roman" w:hAnsi="Times New Roman"/>
          <w:b w:val="false"/>
          <w:i w:val="false"/>
          <w:color w:val="000000"/>
          <w:sz w:val="22"/>
        </w:rPr>
        <w:t>The hearing will be transcribed by a court reporter arranged and paid for by the parties with the costs shared equally unless all parties to an appeal and the presiding officer agree to an alternative approach to record the proceeding. In the event the presiding officer orders post-hearing briefing, the following post-hearing schedule applies unless the parties agree to and the presiding officer orders a different schedule: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appellant post-hearing brief is due ten days after the presiding officer closes the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 appellee or intervenor post-hearing brief is due ten days after receiving the appellant’s brief, if any;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appellant reply brief is due ten days after receiving the appellee or intervenor post-hearing brief.</w:t>
      </w:r>
    </w:p>
    <w:p>
      <w:pPr>
        <w:spacing w:before="0" w:after="0"/>
        <w:ind w:left="120"/>
        <w:jc w:val="both"/>
      </w:pPr>
      <w:r>
        <w:rPr>
          <w:rFonts w:ascii="Times New Roman" w:hAnsi="Times New Roman"/>
          <w:b w:val="false"/>
          <w:i w:val="false"/>
          <w:color w:val="000000"/>
          <w:sz w:val="22"/>
        </w:rPr>
        <w:t>Following the close of post-hearing briefing, the administrative law judge will issue a proposed decision, which will become the final agency decision unless a party seeks a third-tier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2506.103(3)</w:t>
      </w:r>
      <w:r>
        <w:rPr>
          <w:rFonts w:ascii="Times New Roman" w:hAnsi="Times New Roman"/>
          <w:b w:val="false"/>
          <w:i w:val="false"/>
          <w:color w:val="000000"/>
          <w:sz w:val="22"/>
        </w:rPr>
        <w:t> </w:t>
      </w:r>
      <w:r>
        <w:rPr>
          <w:rFonts w:ascii="Times New Roman" w:hAnsi="Times New Roman"/>
          <w:b w:val="false"/>
          <w:i/>
          <w:color w:val="000000"/>
          <w:sz w:val="22"/>
        </w:rPr>
        <w:t xml:space="preserve">Third-tier review and decision. </w:t>
      </w:r>
      <w:r>
        <w:rPr>
          <w:rFonts w:ascii="Times New Roman" w:hAnsi="Times New Roman"/>
          <w:b w:val="false"/>
          <w:i w:val="false"/>
          <w:color w:val="000000"/>
          <w:sz w:val="22"/>
        </w:rPr>
        <w:t xml:space="preserve">A party aggrieved by an agency’s second-tier review may seek a third-tier review by filing a notice seeking third-tier review with the agency. The deadline to file this notice is five days after the proposed decision on the second-tier review is issued. The third-tier review request must comply with subrule </w:t>
      </w:r>
      <w:hyperlink r:id="rId40">
        <w:r>
          <w:rPr>
            <w:rStyle w:val="Hyperlink"/>
            <w:rFonts w:ascii="Times New Roman" w:hAnsi="Times New Roman"/>
            <w:b w:val="false"/>
            <w:i w:val="false"/>
            <w:color w:val="000000"/>
            <w:sz w:val="22"/>
          </w:rPr>
          <w:t>2506.102(3)</w:t>
        </w:r>
      </w:hyperlink>
      <w:r>
        <w:rPr>
          <w:rFonts w:ascii="Times New Roman" w:hAnsi="Times New Roman"/>
          <w:b w:val="false"/>
          <w:i w:val="false"/>
          <w:color w:val="000000"/>
          <w:sz w:val="22"/>
        </w:rPr>
        <w:t>, except that it must refer to the second-tier review decision instead of the award decision. The party appealing must submit the entire record from the second-tier review, including any transcripts or recordings, at its own cost. Any non-appealing party may file a response to the request. No additional briefing or argument is allowed at the third-tier review stage absent an agency’s request. The agency will thereafter expeditiously issue the final agency decision, which will constitute final agency action on the matter.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0190D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7—2506.104</w:t>
      </w:r>
      <w:r>
        <w:rPr>
          <w:rFonts w:ascii="Times New Roman" w:hAnsi="Times New Roman"/>
          <w:b/>
          <w:i w:val="false"/>
          <w:color w:val="000000"/>
          <w:sz w:val="22"/>
        </w:rPr>
        <w:t xml:space="preserve">(17A) </w:t>
      </w:r>
      <w:r>
        <w:rPr>
          <w:rFonts w:ascii="Times New Roman" w:hAnsi="Times New Roman"/>
          <w:b/>
          <w:i w:val="false"/>
          <w:color w:val="000000"/>
          <w:sz w:val="22"/>
        </w:rPr>
        <w:t xml:space="preserve">Standards and remedies for vendor appeals.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2506.104(1)</w:t>
      </w:r>
      <w:r>
        <w:rPr>
          <w:rFonts w:ascii="Times New Roman" w:hAnsi="Times New Roman"/>
          <w:b w:val="false"/>
          <w:i w:val="false"/>
          <w:color w:val="000000"/>
          <w:sz w:val="22"/>
        </w:rPr>
        <w:t> </w:t>
      </w:r>
      <w:r>
        <w:rPr>
          <w:rFonts w:ascii="Times New Roman" w:hAnsi="Times New Roman"/>
          <w:b w:val="false"/>
          <w:i/>
          <w:color w:val="000000"/>
          <w:sz w:val="22"/>
        </w:rPr>
        <w:t xml:space="preserve">Standard of review. </w:t>
      </w:r>
      <w:r>
        <w:rPr>
          <w:rFonts w:ascii="Times New Roman" w:hAnsi="Times New Roman"/>
          <w:b w:val="false"/>
          <w:i w:val="false"/>
          <w:color w:val="000000"/>
          <w:sz w:val="22"/>
        </w:rPr>
        <w:t>In all stages of the vendor appeal, the standard of review will be whether the solicitation process substantially complied with the legally binding procedures applicable to the award process at issue and, if not, whether there is prejudice to the nonprevailing vendor because: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noncompliance demands a conclusion that the award process was not conducted fairly, openly, or objectively,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Compliance with the legally binding procedure would have resulted in a different outcome.</w:t>
      </w:r>
    </w:p>
    <w:p>
      <w:pPr>
        <w:spacing w:before="0" w:after="0"/>
        <w:ind w:left="120"/>
        <w:jc w:val="both"/>
      </w:pPr>
      <w:r>
        <w:rPr>
          <w:rFonts w:ascii="Times New Roman" w:hAnsi="Times New Roman"/>
          <w:b w:val="false"/>
          <w:i w:val="false"/>
          <w:color w:val="000000"/>
          <w:sz w:val="22"/>
        </w:rPr>
        <w:t>For purposes of this rule, “legally binding procedure” means those procedures mandated by statute or administrative rule or expressly set forth in the text of the competitive solicitation. Agency guidance that is not in statute, administrative rule, or the text of the solicitation, including but not limited to training materials and procedural manuals, does not constitute legally binding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2506.104(2)</w:t>
      </w:r>
      <w:r>
        <w:rPr>
          <w:rFonts w:ascii="Times New Roman" w:hAnsi="Times New Roman"/>
          <w:b w:val="false"/>
          <w:i w:val="false"/>
          <w:color w:val="000000"/>
          <w:sz w:val="22"/>
        </w:rPr>
        <w:t> </w:t>
      </w:r>
      <w:r>
        <w:rPr>
          <w:rFonts w:ascii="Times New Roman" w:hAnsi="Times New Roman"/>
          <w:b w:val="false"/>
          <w:i/>
          <w:color w:val="000000"/>
          <w:sz w:val="22"/>
        </w:rPr>
        <w:t xml:space="preserve">Burdens. </w:t>
      </w:r>
      <w:r>
        <w:rPr>
          <w:rFonts w:ascii="Times New Roman" w:hAnsi="Times New Roman"/>
          <w:b w:val="false"/>
          <w:i w:val="false"/>
          <w:color w:val="000000"/>
          <w:sz w:val="22"/>
        </w:rPr>
        <w:t>The appealing vendor bears the burden of proof and the burden of producing evidence in support of its allegations.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2506.104(3)</w:t>
      </w:r>
      <w:r>
        <w:rPr>
          <w:rFonts w:ascii="Times New Roman" w:hAnsi="Times New Roman"/>
          <w:b w:val="false"/>
          <w:i w:val="false"/>
          <w:color w:val="000000"/>
          <w:sz w:val="22"/>
        </w:rPr>
        <w:t> </w:t>
      </w:r>
      <w:r>
        <w:rPr>
          <w:rFonts w:ascii="Times New Roman" w:hAnsi="Times New Roman"/>
          <w:b w:val="false"/>
          <w:i/>
          <w:color w:val="000000"/>
          <w:sz w:val="22"/>
        </w:rPr>
        <w:t xml:space="preserve">Standard of proof and prejudice to vendor. </w:t>
      </w:r>
      <w:r>
        <w:rPr>
          <w:rFonts w:ascii="Times New Roman" w:hAnsi="Times New Roman"/>
          <w:b w:val="false"/>
          <w:i w:val="false"/>
          <w:color w:val="000000"/>
          <w:sz w:val="22"/>
        </w:rPr>
        <w:t>The vendor must prove both noncompliance and prejudice by clear and convincing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2506.104(4)</w:t>
      </w:r>
      <w:r>
        <w:rPr>
          <w:rFonts w:ascii="Times New Roman" w:hAnsi="Times New Roman"/>
          <w:b w:val="false"/>
          <w:i w:val="false"/>
          <w:color w:val="000000"/>
          <w:sz w:val="22"/>
        </w:rPr>
        <w:t> </w:t>
      </w:r>
      <w:r>
        <w:rPr>
          <w:rFonts w:ascii="Times New Roman" w:hAnsi="Times New Roman"/>
          <w:b w:val="false"/>
          <w:i/>
          <w:color w:val="000000"/>
          <w:sz w:val="22"/>
        </w:rPr>
        <w:t xml:space="preserve">Remedies available. </w:t>
      </w:r>
      <w:r>
        <w:rPr>
          <w:rFonts w:ascii="Times New Roman" w:hAnsi="Times New Roman"/>
          <w:b w:val="false"/>
          <w:i w:val="false"/>
          <w:color w:val="000000"/>
          <w:sz w:val="22"/>
        </w:rPr>
        <w:t>If the solicitation process is found to be unfair or noncompliant with legally binding procedures, the remedy will be narrowly tailored and specifically designed to remediate the specific noncompliance. Wholesale remedies invalidating or voiding solicitations will be avoided unless no other conceivable measure could remediate the noncompliance. Possible remedies may include but are not necessarily limited to remand to the agency with directions to remedy the specific noncompliance and reissue the award if the agency determines the contract is still necessary to meet the agency’s needs or objectives or, if remediation of the noncompliance is not possible, voiding the notice of intent to award with directions to the agency to proceed in the state’s best interests, which may include canceling the solicitation.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2506.104(5)</w:t>
      </w:r>
      <w:r>
        <w:rPr>
          <w:rFonts w:ascii="Times New Roman" w:hAnsi="Times New Roman"/>
          <w:b w:val="false"/>
          <w:i w:val="false"/>
          <w:color w:val="000000"/>
          <w:sz w:val="22"/>
        </w:rPr>
        <w:t> </w:t>
      </w:r>
      <w:r>
        <w:rPr>
          <w:rFonts w:ascii="Times New Roman" w:hAnsi="Times New Roman"/>
          <w:b w:val="false"/>
          <w:i/>
          <w:color w:val="000000"/>
          <w:sz w:val="22"/>
        </w:rPr>
        <w:t xml:space="preserve">Authority over award decisions. </w:t>
      </w:r>
      <w:r>
        <w:rPr>
          <w:rFonts w:ascii="Times New Roman" w:hAnsi="Times New Roman"/>
          <w:b w:val="false"/>
          <w:i w:val="false"/>
          <w:color w:val="000000"/>
          <w:sz w:val="22"/>
        </w:rPr>
        <w:t>All final award decisions will be made by the agency. An administrative law judge’s authority is limited to affirming the agency’s action or remanding the issue to the agency for further consideration through a proposed decision. An administrative law judge lacks jurisdiction to compel the issuance of an award to a vendor other than a vendor awarded a contract by the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2506.104(6)</w:t>
      </w:r>
      <w:r>
        <w:rPr>
          <w:rFonts w:ascii="Times New Roman" w:hAnsi="Times New Roman"/>
          <w:b w:val="false"/>
          <w:i w:val="false"/>
          <w:color w:val="000000"/>
          <w:sz w:val="22"/>
        </w:rPr>
        <w:t> </w:t>
      </w:r>
      <w:r>
        <w:rPr>
          <w:rFonts w:ascii="Times New Roman" w:hAnsi="Times New Roman"/>
          <w:b w:val="false"/>
          <w:i/>
          <w:color w:val="000000"/>
          <w:sz w:val="22"/>
        </w:rPr>
        <w:t xml:space="preserve">Issues not for consideration. </w:t>
      </w:r>
      <w:r>
        <w:rPr>
          <w:rFonts w:ascii="Times New Roman" w:hAnsi="Times New Roman"/>
          <w:b w:val="false"/>
          <w:i w:val="false"/>
          <w:color w:val="000000"/>
          <w:sz w:val="22"/>
        </w:rPr>
        <w:t>The following types of challenges are not a basis for a vendor appeal. An attempted appeal that fits within one of the following categories will be dismissed: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claim related to existing contract administration. The administration of an existing contract is within the discretion of the agency. Disputes between a vendor and the agency are resolved in accordance with dispute-resolution clauses in a contract and not through a vendor appeal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claim of a subcontractor of an aggrieved vendor. Only vendors who submitted a bid or proposal in response to a solicitation have standing to appeal a notice of intent to award.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claim related to alternative procurement processes, such as purchase orders, statements of work, or other transactional documents executed under an existing contract, including such orders made under master agreements. Vendor appeals are allowed only in response to competitive solicitations and no other forms of state purchases.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claim related to suspensions or debarments of vendors.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0190D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7—2506.105</w:t>
      </w:r>
      <w:r>
        <w:rPr>
          <w:rFonts w:ascii="Times New Roman" w:hAnsi="Times New Roman"/>
          <w:b/>
          <w:i w:val="false"/>
          <w:color w:val="000000"/>
          <w:sz w:val="22"/>
        </w:rPr>
        <w:t xml:space="preserve">(17A) </w:t>
      </w:r>
      <w:r>
        <w:rPr>
          <w:rFonts w:ascii="Times New Roman" w:hAnsi="Times New Roman"/>
          <w:b/>
          <w:i w:val="false"/>
          <w:color w:val="000000"/>
          <w:sz w:val="22"/>
        </w:rPr>
        <w:t xml:space="preserve">Stay of agency action.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2506.105(1)</w:t>
      </w:r>
      <w:r>
        <w:rPr>
          <w:rFonts w:ascii="Times New Roman" w:hAnsi="Times New Roman"/>
          <w:b w:val="false"/>
          <w:i w:val="false"/>
          <w:color w:val="000000"/>
          <w:sz w:val="22"/>
        </w:rPr>
        <w:t> </w:t>
      </w:r>
      <w:r>
        <w:rPr>
          <w:rFonts w:ascii="Times New Roman" w:hAnsi="Times New Roman"/>
          <w:b w:val="false"/>
          <w:i/>
          <w:color w:val="000000"/>
          <w:sz w:val="22"/>
        </w:rPr>
        <w:t xml:space="preserve">When a vendor can request a stay. </w:t>
      </w:r>
      <w:r>
        <w:rPr>
          <w:rFonts w:ascii="Times New Roman" w:hAnsi="Times New Roman"/>
          <w:b w:val="false"/>
          <w:i w:val="false"/>
          <w:color w:val="000000"/>
          <w:sz w:val="22"/>
        </w:rPr>
        <w:t>A vendor appealing a notice of intent to award may request a stay of the award process by filing a request for stay with the notice of appeal. In requesting the stay of agency action, the vendor is obligated to submit an additional bond equal to 120 percent of the value of the contract at issue, including any extension years available under the awarded contract. This bond is in addition to other appeal bonds as set forth in this chapter. If the appealing vendor does not submit a sufficient bond with its request for stay, its request for stay will be denied and the issue of stay of agency action will be considered waived. If no stay is sought or the issue is deemed waived, the agency will proceed with the contract award and contract execution consistent with the notice of intent to award. The vendor forfeits the appeal bond if its claims are determined to be unreasonable, frivolous, or for purposes of delaying the award, in which case the vendor will also be ordered to pay all costs of the appeal of the agency and any intervening party. Those costs include but are not limited to the costs of the process, hearing costs, expert witness fees, and attorney’s fees and costs. Awarded costs may be extracted from the appeal bond. If a stay is not granted and the ultimate award to the incoming awardee overturned in an administrative appeal or on judicial review, the contracted vendor will be entitled to payment for goods and services rendered under the contract and the agency may continue the contract with the awarded vendor until a replacement vendor is under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2506.105(2)</w:t>
      </w:r>
      <w:r>
        <w:rPr>
          <w:rFonts w:ascii="Times New Roman" w:hAnsi="Times New Roman"/>
          <w:b w:val="false"/>
          <w:i w:val="false"/>
          <w:color w:val="000000"/>
          <w:sz w:val="22"/>
        </w:rPr>
        <w:t> </w:t>
      </w:r>
      <w:r>
        <w:rPr>
          <w:rFonts w:ascii="Times New Roman" w:hAnsi="Times New Roman"/>
          <w:b w:val="false"/>
          <w:i/>
          <w:color w:val="000000"/>
          <w:sz w:val="22"/>
        </w:rPr>
        <w:t xml:space="preserve">When the stay is granted. </w:t>
      </w:r>
      <w:r>
        <w:rPr>
          <w:rFonts w:ascii="Times New Roman" w:hAnsi="Times New Roman"/>
          <w:b w:val="false"/>
          <w:i w:val="false"/>
          <w:color w:val="000000"/>
          <w:sz w:val="22"/>
        </w:rPr>
        <w:t xml:space="preserve">The agency will consider factors set forth in Iowa Code section </w:t>
      </w:r>
      <w:hyperlink r:id="rId41">
        <w:r>
          <w:rPr>
            <w:rStyle w:val="Hyperlink"/>
            <w:rFonts w:ascii="Times New Roman" w:hAnsi="Times New Roman"/>
            <w:b w:val="false"/>
            <w:i w:val="false"/>
            <w:color w:val="000000"/>
            <w:sz w:val="22"/>
          </w:rPr>
          <w:t>17A.19(5)</w:t>
        </w:r>
      </w:hyperlink>
      <w:r>
        <w:rPr>
          <w:rFonts w:ascii="Times New Roman" w:hAnsi="Times New Roman"/>
          <w:b w:val="false"/>
          <w:i/>
          <w:color w:val="000000"/>
          <w:sz w:val="22"/>
        </w:rPr>
        <w:t>“c”</w:t>
      </w:r>
      <w:r>
        <w:rPr>
          <w:rFonts w:ascii="Times New Roman" w:hAnsi="Times New Roman"/>
          <w:b w:val="false"/>
          <w:i w:val="false"/>
          <w:color w:val="000000"/>
          <w:sz w:val="22"/>
        </w:rPr>
        <w:t xml:space="preserve"> in deciding whether to grant the stay. The agency’s decision on whether to grant a stay will be made by the chief executive of the agency and will constitute final agency action on the request for stay for purposes of Iowa Code chapter </w:t>
      </w:r>
      <w:hyperlink r:id="rId42">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2506.105(3)</w:t>
      </w:r>
      <w:r>
        <w:rPr>
          <w:rFonts w:ascii="Times New Roman" w:hAnsi="Times New Roman"/>
          <w:b w:val="false"/>
          <w:i w:val="false"/>
          <w:color w:val="000000"/>
          <w:sz w:val="22"/>
        </w:rPr>
        <w:t> </w:t>
      </w:r>
      <w:r>
        <w:rPr>
          <w:rFonts w:ascii="Times New Roman" w:hAnsi="Times New Roman"/>
          <w:b w:val="false"/>
          <w:i/>
          <w:color w:val="000000"/>
          <w:sz w:val="22"/>
        </w:rPr>
        <w:t xml:space="preserve">When the stay is vacated. </w:t>
      </w:r>
      <w:r>
        <w:rPr>
          <w:rFonts w:ascii="Times New Roman" w:hAnsi="Times New Roman"/>
          <w:b w:val="false"/>
          <w:i w:val="false"/>
          <w:color w:val="000000"/>
          <w:sz w:val="22"/>
        </w:rPr>
        <w:t>Any stay imposed on an award may be vacated upon application of the agency or another interested party upon a showing of good cause.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0190D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7—2506.106</w:t>
      </w:r>
      <w:r>
        <w:rPr>
          <w:rFonts w:ascii="Times New Roman" w:hAnsi="Times New Roman"/>
          <w:b/>
          <w:i w:val="false"/>
          <w:color w:val="000000"/>
          <w:sz w:val="22"/>
        </w:rPr>
        <w:t xml:space="preserve">(17A) </w:t>
      </w:r>
      <w:r>
        <w:rPr>
          <w:rFonts w:ascii="Times New Roman" w:hAnsi="Times New Roman"/>
          <w:b/>
          <w:i w:val="false"/>
          <w:color w:val="000000"/>
          <w:sz w:val="22"/>
        </w:rPr>
        <w:t xml:space="preserve">Federal funds.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2506.106(1)</w:t>
      </w:r>
      <w:r>
        <w:rPr>
          <w:rFonts w:ascii="Times New Roman" w:hAnsi="Times New Roman"/>
          <w:b w:val="false"/>
          <w:i w:val="false"/>
          <w:color w:val="000000"/>
          <w:sz w:val="22"/>
        </w:rPr>
        <w:t> </w:t>
      </w:r>
      <w:r>
        <w:rPr>
          <w:rFonts w:ascii="Times New Roman" w:hAnsi="Times New Roman"/>
          <w:b w:val="false"/>
          <w:i w:val="false"/>
          <w:color w:val="000000"/>
          <w:sz w:val="22"/>
        </w:rPr>
        <w:t xml:space="preserve">Rules </w:t>
      </w:r>
      <w:hyperlink r:id="rId43">
        <w:r>
          <w:rPr>
            <w:rStyle w:val="Hyperlink"/>
            <w:rFonts w:ascii="Times New Roman" w:hAnsi="Times New Roman"/>
            <w:b w:val="false"/>
            <w:i w:val="false"/>
            <w:color w:val="000000"/>
            <w:sz w:val="22"/>
          </w:rPr>
          <w:t>7—2506.101</w:t>
        </w:r>
      </w:hyperlink>
      <w:r>
        <w:rPr>
          <w:rFonts w:ascii="Times New Roman" w:hAnsi="Times New Roman"/>
          <w:b w:val="false"/>
          <w:i w:val="false"/>
          <w:color w:val="000000"/>
          <w:sz w:val="22"/>
        </w:rPr>
        <w:t xml:space="preserve">(17A) through </w:t>
      </w:r>
      <w:hyperlink r:id="rId44">
        <w:r>
          <w:rPr>
            <w:rStyle w:val="Hyperlink"/>
            <w:rFonts w:ascii="Times New Roman" w:hAnsi="Times New Roman"/>
            <w:b w:val="false"/>
            <w:i w:val="false"/>
            <w:color w:val="000000"/>
            <w:sz w:val="22"/>
          </w:rPr>
          <w:t>7—2506.105</w:t>
        </w:r>
      </w:hyperlink>
      <w:r>
        <w:rPr>
          <w:rFonts w:ascii="Times New Roman" w:hAnsi="Times New Roman"/>
          <w:b w:val="false"/>
          <w:i w:val="false"/>
          <w:color w:val="000000"/>
          <w:sz w:val="22"/>
        </w:rPr>
        <w:t>(17A) do not apply where they conflict with a governing federal regulation or would jeopardize the receipt of federal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2506.106(2)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attorney general determines that any portion of rules </w:t>
      </w:r>
      <w:hyperlink r:id="rId45">
        <w:r>
          <w:rPr>
            <w:rStyle w:val="Hyperlink"/>
            <w:rFonts w:ascii="Times New Roman" w:hAnsi="Times New Roman"/>
            <w:b w:val="false"/>
            <w:i w:val="false"/>
            <w:color w:val="000000"/>
            <w:sz w:val="22"/>
          </w:rPr>
          <w:t>7—2506.101</w:t>
        </w:r>
      </w:hyperlink>
      <w:r>
        <w:rPr>
          <w:rFonts w:ascii="Times New Roman" w:hAnsi="Times New Roman"/>
          <w:b w:val="false"/>
          <w:i w:val="false"/>
          <w:color w:val="000000"/>
          <w:sz w:val="22"/>
        </w:rPr>
        <w:t xml:space="preserve">(17A) through </w:t>
      </w:r>
      <w:hyperlink r:id="rId46">
        <w:r>
          <w:rPr>
            <w:rStyle w:val="Hyperlink"/>
            <w:rFonts w:ascii="Times New Roman" w:hAnsi="Times New Roman"/>
            <w:b w:val="false"/>
            <w:i w:val="false"/>
            <w:color w:val="000000"/>
            <w:sz w:val="22"/>
          </w:rPr>
          <w:t>7—2506.105</w:t>
        </w:r>
      </w:hyperlink>
      <w:r>
        <w:rPr>
          <w:rFonts w:ascii="Times New Roman" w:hAnsi="Times New Roman"/>
          <w:b w:val="false"/>
          <w:i w:val="false"/>
          <w:color w:val="000000"/>
          <w:sz w:val="22"/>
        </w:rPr>
        <w:t>(17A) would cause the federal government to deny funds or services that would otherwise be available to an agency of this state, that portion will be suspended for that agency but only to the extent necessary to prevent denial of the federal funds or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0190D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4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ARC 0038D, IAB 2/4/26, effective 1/13/26]</w:t>
      </w:r>
    </w:p>
    <w:p>
      <w:pPr>
        <w:spacing w:before="0" w:after="0"/>
        <w:ind w:left="120"/>
        <w:jc w:val="center"/>
      </w:pPr>
      <w:r>
        <w:rPr>
          <w:rFonts w:ascii="Times New Roman" w:hAnsi="Times New Roman"/>
          <w:b w:val="false"/>
          <w:i w:val="false"/>
          <w:color w:val="000000"/>
          <w:sz w:val="21"/>
        </w:rPr>
        <w:t>[Filed ARC 0190D</w:t>
      </w:r>
      <w:r>
        <w:rPr>
          <w:rFonts w:ascii="Times New Roman" w:hAnsi="Times New Roman"/>
          <w:b w:val="false"/>
          <w:i w:val="false"/>
          <w:color w:val="000000"/>
          <w:sz w:val="21"/>
        </w:rPr>
        <w:t xml:space="preserve"> (Notice ARC 0037D, IAB 2/4/26)</w:t>
      </w:r>
      <w:r>
        <w:rPr>
          <w:rFonts w:ascii="Times New Roman" w:hAnsi="Times New Roman"/>
          <w:b w:val="false"/>
          <w:i w:val="false"/>
          <w:color w:val="000000"/>
          <w:sz w:val="21"/>
        </w:rPr>
        <w:t>, IAB 4/1/26, effective 5/6/26]</w:t>
      </w:r>
    </w:p>
    <w:sectPr>
      <w:footerReference r:id="rId4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2.pdf" Type="http://schemas.openxmlformats.org/officeDocument/2006/relationships/hyperlink" Id="rId5"/>
    <Relationship TargetMode="External" Target="https://www.legis.iowa.gov/docs/ico/chapter/17A.10A.pdf" Type="http://schemas.openxmlformats.org/officeDocument/2006/relationships/hyperlink" Id="rId6"/>
    <Relationship TargetMode="External" Target="https://www.legis.iowa.gov/docs/ico/chapter/17A.11.pdf" Type="http://schemas.openxmlformats.org/officeDocument/2006/relationships/hyperlink" Id="rId7"/>
    <Relationship TargetMode="External" Target="https://www.legis.iowa.gov/docs/ico/chapter/4.1.pdf" Type="http://schemas.openxmlformats.org/officeDocument/2006/relationships/hyperlink" Id="rId8"/>
    <Relationship TargetMode="External" Target="https://www.legis.iowa.gov/docs/ico/chapter/17A.11.pdf" Type="http://schemas.openxmlformats.org/officeDocument/2006/relationships/hyperlink" Id="rId9"/>
    <Relationship TargetMode="External" Target="https://www.legis.iowa.gov/docs/iac/rule/7.2506.6.pdf" Type="http://schemas.openxmlformats.org/officeDocument/2006/relationships/hyperlink" Id="rId10"/>
    <Relationship TargetMode="External" Target="https://www.legis.iowa.gov/docs/ico/chapter/17A.11.pdf" Type="http://schemas.openxmlformats.org/officeDocument/2006/relationships/hyperlink" Id="rId11"/>
    <Relationship TargetMode="External" Target="https://www.legis.iowa.gov/docs/ico/chapter/17A.17.pdf" Type="http://schemas.openxmlformats.org/officeDocument/2006/relationships/hyperlink" Id="rId12"/>
    <Relationship TargetMode="External" Target="https://www.legis.iowa.gov/docs/iac/rule/7.2506.9.pdf" Type="http://schemas.openxmlformats.org/officeDocument/2006/relationships/hyperlink" Id="rId13"/>
    <Relationship TargetMode="External" Target="https://www.legis.iowa.gov/docs/iac/rule/7.2506.23.pdf" Type="http://schemas.openxmlformats.org/officeDocument/2006/relationships/hyperlink" Id="rId14"/>
    <Relationship TargetMode="External" Target="https://www.legis.iowa.gov/docs/ico/chapter/17A.17.pdf" Type="http://schemas.openxmlformats.org/officeDocument/2006/relationships/hyperlink" Id="rId15"/>
    <Relationship TargetMode="External" Target="https://www.legis.iowa.gov/docs/iac/rule/7.2506.25.pdf" Type="http://schemas.openxmlformats.org/officeDocument/2006/relationships/hyperlink" Id="rId16"/>
    <Relationship TargetMode="External" Target="https://www.legis.iowa.gov/docs/iac/rule/7.2506.29.pdf" Type="http://schemas.openxmlformats.org/officeDocument/2006/relationships/hyperlink" Id="rId17"/>
    <Relationship TargetMode="External" Target="https://www.legis.iowa.gov/docs/ico/chapter/17A.16.pdf" Type="http://schemas.openxmlformats.org/officeDocument/2006/relationships/hyperlink" Id="rId18"/>
    <Relationship TargetMode="External" Target="https://www.legis.iowa.gov/docs/iac/rule/7.2506.12.pdf" Type="http://schemas.openxmlformats.org/officeDocument/2006/relationships/hyperlink" Id="rId19"/>
    <Relationship TargetMode="External" Target="https://www.legis.iowa.gov/docs/iac/rule/7.2506.13.pdf" Type="http://schemas.openxmlformats.org/officeDocument/2006/relationships/hyperlink" Id="rId20"/>
    <Relationship TargetMode="External" Target="https://www.legis.iowa.gov/docs/iac/rule/7.2506.28.pdf" Type="http://schemas.openxmlformats.org/officeDocument/2006/relationships/hyperlink" Id="rId21"/>
    <Relationship TargetMode="External" Target="https://www.legis.iowa.gov/docs/iac/rule/7.2506.27.pdf" Type="http://schemas.openxmlformats.org/officeDocument/2006/relationships/hyperlink" Id="rId22"/>
    <Relationship TargetMode="External" Target="https://www.legis.iowa.gov/docs/ico/chapter/17A.14.pdf" Type="http://schemas.openxmlformats.org/officeDocument/2006/relationships/hyperlink" Id="rId23"/>
    <Relationship TargetMode="External" Target="https://www.legis.iowa.gov/docs/iac/rule/7.2506.27.pdf" Type="http://schemas.openxmlformats.org/officeDocument/2006/relationships/hyperlink" Id="rId24"/>
    <Relationship TargetMode="External" Target="https://www.legis.iowa.gov/docs/iac/rule/7.2506.25.pdf" Type="http://schemas.openxmlformats.org/officeDocument/2006/relationships/hyperlink" Id="rId25"/>
    <Relationship TargetMode="External" Target="https://www.legis.iowa.gov/docs/iac/rule/7.2506.29.pdf" Type="http://schemas.openxmlformats.org/officeDocument/2006/relationships/hyperlink" Id="rId26"/>
    <Relationship TargetMode="External" Target="https://www.legis.iowa.gov/docs/iac/rule/7.2506.12.pdf" Type="http://schemas.openxmlformats.org/officeDocument/2006/relationships/hyperlink" Id="rId27"/>
    <Relationship TargetMode="External" Target="https://www.legis.iowa.gov/docs/iac/rule/7.2506.23.pdf" Type="http://schemas.openxmlformats.org/officeDocument/2006/relationships/hyperlink" Id="rId28"/>
    <Relationship TargetMode="External" Target="https://www.legis.iowa.gov/docs/ico/chapter/17A.13.pdf" Type="http://schemas.openxmlformats.org/officeDocument/2006/relationships/hyperlink" Id="rId29"/>
    <Relationship TargetMode="External" Target="https://www.legis.iowa.gov/docs/iac/rule/7.2506.27.pdf" Type="http://schemas.openxmlformats.org/officeDocument/2006/relationships/hyperlink" Id="rId30"/>
    <Relationship TargetMode="External" Target="https://www.legis.iowa.gov/docs/iac/rule/7.2506.27.pdf" Type="http://schemas.openxmlformats.org/officeDocument/2006/relationships/hyperlink" Id="rId31"/>
    <Relationship TargetMode="External" Target="https://www.legis.iowa.gov/docs/ico/chapter/17A.19.pdf" Type="http://schemas.openxmlformats.org/officeDocument/2006/relationships/hyperlink" Id="rId32"/>
    <Relationship TargetMode="External" Target="https://www.legis.iowa.gov/docs/ico/chapter/17A.18A.pdf" Type="http://schemas.openxmlformats.org/officeDocument/2006/relationships/hyperlink" Id="rId33"/>
    <Relationship TargetMode="External" Target="https://www.legis.iowa.gov/docs/iac/rule/7.2506.101.pdf" Type="http://schemas.openxmlformats.org/officeDocument/2006/relationships/hyperlink" Id="rId34"/>
    <Relationship TargetMode="External" Target="https://www.legis.iowa.gov/docs/iac/rule/7.2506.105.pdf" Type="http://schemas.openxmlformats.org/officeDocument/2006/relationships/hyperlink" Id="rId35"/>
    <Relationship TargetMode="External" Target="https://www.legis.iowa.gov/docs/ico/chapter/17A.19.pdf" Type="http://schemas.openxmlformats.org/officeDocument/2006/relationships/hyperlink" Id="rId36"/>
    <Relationship TargetMode="External" Target="https://www.legis.iowa.gov/docs/ico/chapter/72.3.pdf" Type="http://schemas.openxmlformats.org/officeDocument/2006/relationships/hyperlink" Id="rId37"/>
    <Relationship TargetMode="External" Target="https://www.legis.iowa.gov/docs/iac/rule/7.2506.102.pdf" Type="http://schemas.openxmlformats.org/officeDocument/2006/relationships/hyperlink" Id="rId38"/>
    <Relationship TargetMode="External" Target="https://www.legis.iowa.gov/docs/iac/rule/7.2506.3.pdf" Type="http://schemas.openxmlformats.org/officeDocument/2006/relationships/hyperlink" Id="rId39"/>
    <Relationship TargetMode="External" Target="https://www.legis.iowa.gov/docs/iac/rule/7.2506.102.pdf" Type="http://schemas.openxmlformats.org/officeDocument/2006/relationships/hyperlink" Id="rId40"/>
    <Relationship TargetMode="External" Target="https://www.legis.iowa.gov/docs/ico/chapter/17A.19.pdf" Type="http://schemas.openxmlformats.org/officeDocument/2006/relationships/hyperlink" Id="rId41"/>
    <Relationship TargetMode="External" Target="https://www.legis.iowa.gov/docs/ico/chapter/17A.pdf" Type="http://schemas.openxmlformats.org/officeDocument/2006/relationships/hyperlink" Id="rId42"/>
    <Relationship TargetMode="External" Target="https://www.legis.iowa.gov/docs/iac/rule/7.2506.101.pdf" Type="http://schemas.openxmlformats.org/officeDocument/2006/relationships/hyperlink" Id="rId43"/>
    <Relationship TargetMode="External" Target="https://www.legis.iowa.gov/docs/iac/rule/7.2506.105.pdf" Type="http://schemas.openxmlformats.org/officeDocument/2006/relationships/hyperlink" Id="rId44"/>
    <Relationship TargetMode="External" Target="https://www.legis.iowa.gov/docs/iac/rule/7.2506.101.pdf" Type="http://schemas.openxmlformats.org/officeDocument/2006/relationships/hyperlink" Id="rId45"/>
    <Relationship TargetMode="External" Target="https://www.legis.iowa.gov/docs/iac/rule/7.2506.105.pdf" Type="http://schemas.openxmlformats.org/officeDocument/2006/relationships/hyperlink" Id="rId46"/>
    <Relationship TargetMode="External" Target="https://www.legis.iowa.gov/docs/ico/chapter/17A.pdf" Type="http://schemas.openxmlformats.org/officeDocument/2006/relationships/hyperlink" Id="rId47"/>
    <Relationship Target="footer.xml" Type="http://schemas.openxmlformats.org/officeDocument/2006/relationships/footer" Id="rId48"/>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