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ORGANIZATION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5, IAC 7/1/75 renumbered as Ch 50, IAC 9/20/78]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8/14/02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SALE OF GOODS AND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GENERAL REQUIREMENTS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AND REGISTRATION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DENTAL AND DENTAL HYGIENE EXAMINATIONS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SPECIAL LICENSES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RENEWAL AND REINSTATEMENT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PRESCRIBING, ADMINISTERING, AND DISPENSING DRUGS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DENTAL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DENTAL LABORATORY TECHNICIAN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DENTAL ASSISTANT RADIOGRAPHY QUALIFICATION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EXPANDED FUNCTIONS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ADVERTISING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 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STANDARDS OF PRACTICE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PRINCIPLES OF PROFESSIONAL ETHICS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DESIGNATION OF SPECIALTY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4099C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10/24/18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11/28/18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SEDATION AND NITROUS OXIDE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COMPLAINTS AND INVESTIGATIONS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 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MEDIATION OF DISPUTES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SUPPORT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STUDENT LOAN DEFAULT/NONCOMPLIANCE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WITH AGREEMENT FOR PAYMENT OF OBLIGATION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4747C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11/6/19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12/11/19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PRACTITIONER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NONPAYMENT OF STATE DEBT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USE OF CRIMINAL CONVICTIONS IN ELIGIBILITY DETERMINATIONS AND INITIAL LICENSING DECISIONS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6 renumbered as Ch 51, IAC 9/20/78]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MILITARY SERVICE AND VETERAN RECIPROCITY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4/9/25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