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IV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RECREATIONAL VESSEL AND VEHICLE</w:t>
      </w:r>
      <w:r>
        <w:br/>
      </w:r>
      <w:r>
        <w:rPr>
          <w:rFonts w:ascii="Times New Roman" w:hAnsi="Times New Roman"/>
          <w:b w:val="false"/>
          <w:i/>
          <w:color w:val="000000"/>
          <w:sz w:val="16"/>
        </w:rPr>
        <w:t>REGISTRATION AND SAFETY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GREEN VALLEY LAKE SPECIAL WATER ACTIVITY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26]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9219C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