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149</w:t>
      </w:r>
    </w:p>
    <w:p>
      <w:pPr>
        <w:spacing w:before="0" w:after="0"/>
        <w:ind w:left="120"/>
        <w:jc w:val="center"/>
      </w:pPr>
      <w:r>
        <w:rPr>
          <w:rFonts w:ascii="Times New Roman" w:hAnsi="Times New Roman"/>
          <w:b w:val="false"/>
          <w:i w:val="false"/>
          <w:color w:val="000000"/>
          <w:sz w:val="21"/>
        </w:rPr>
        <w:t>FEES FOR TRANSPORTATION, TREATMENT AND DISPOSAL OF</w:t>
      </w:r>
      <w:r>
        <w:br/>
      </w:r>
      <w:r>
        <w:rPr>
          <w:rFonts w:ascii="Times New Roman" w:hAnsi="Times New Roman"/>
          <w:b w:val="false"/>
          <w:i w:val="false"/>
          <w:color w:val="000000"/>
          <w:sz w:val="21"/>
        </w:rPr>
        <w:t>HAZARDOUS WASTE</w:t>
      </w:r>
    </w:p>
    <w:p>
      <w:pPr>
        <w:spacing w:before="0" w:after="0"/>
        <w:ind w:left="120"/>
        <w:jc w:val="center"/>
      </w:pPr>
      <w:r>
        <w:rPr>
          <w:rFonts w:ascii="Times New Roman" w:hAnsi="Times New Roman"/>
          <w:b w:val="false"/>
          <w:i w:val="false"/>
          <w:color w:val="000000"/>
          <w:sz w:val="14"/>
        </w:rPr>
        <w:t>[Prior to 12/3/86, Water, Air and Waste Management[900]]</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567—149.1</w:t>
      </w:r>
      <w:r>
        <w:rPr>
          <w:rFonts w:ascii="Times New Roman" w:hAnsi="Times New Roman"/>
          <w:b/>
          <w:i w:val="false"/>
          <w:color w:val="000000"/>
          <w:sz w:val="22"/>
        </w:rPr>
        <w:t xml:space="preserve">(455B) </w:t>
      </w:r>
      <w:r>
        <w:rPr>
          <w:rFonts w:ascii="Times New Roman" w:hAnsi="Times New Roman"/>
          <w:b/>
          <w:i w:val="false"/>
          <w:color w:val="000000"/>
          <w:sz w:val="22"/>
        </w:rPr>
        <w:t xml:space="preserve">Authority, purpose and applicability.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149.1(1)</w:t>
      </w:r>
      <w:r>
        <w:rPr>
          <w:rFonts w:ascii="Times New Roman" w:hAnsi="Times New Roman"/>
          <w:b w:val="false"/>
          <w:i w:val="false"/>
          <w:color w:val="000000"/>
          <w:sz w:val="22"/>
        </w:rPr>
        <w:t> </w:t>
      </w:r>
      <w:r>
        <w:rPr>
          <w:rFonts w:ascii="Times New Roman" w:hAnsi="Times New Roman"/>
          <w:b w:val="false"/>
          <w:i/>
          <w:color w:val="000000"/>
          <w:sz w:val="22"/>
        </w:rPr>
        <w:t xml:space="preserve">Authority. </w:t>
      </w:r>
      <w:r>
        <w:rPr>
          <w:rFonts w:ascii="Times New Roman" w:hAnsi="Times New Roman"/>
          <w:b w:val="false"/>
          <w:i w:val="false"/>
          <w:color w:val="000000"/>
          <w:sz w:val="22"/>
        </w:rPr>
        <w:t xml:space="preserve">Pursuant to Iowa Code section </w:t>
      </w:r>
      <w:hyperlink r:id="rId5">
        <w:r>
          <w:rPr>
            <w:rStyle w:val="Hyperlink"/>
            <w:rFonts w:ascii="Times New Roman" w:hAnsi="Times New Roman"/>
            <w:b w:val="false"/>
            <w:i w:val="false"/>
            <w:color w:val="000000"/>
            <w:sz w:val="22"/>
          </w:rPr>
          <w:t>455B.424</w:t>
        </w:r>
      </w:hyperlink>
      <w:r>
        <w:rPr>
          <w:rFonts w:ascii="Times New Roman" w:hAnsi="Times New Roman"/>
          <w:b w:val="false"/>
          <w:i w:val="false"/>
          <w:color w:val="000000"/>
          <w:sz w:val="22"/>
        </w:rPr>
        <w:t>, the department has authority to collect fees for the transportation, treatment, and disposal of a hazardous waste. Moneys collected or received by the department shall be transmitted to the treasurer of the state for deposit in the hazardous waste remedial fund.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149.1(2)</w:t>
      </w:r>
      <w:r>
        <w:rPr>
          <w:rFonts w:ascii="Times New Roman" w:hAnsi="Times New Roman"/>
          <w:b w:val="false"/>
          <w:i w:val="false"/>
          <w:color w:val="000000"/>
          <w:sz w:val="22"/>
        </w:rPr>
        <w:t> </w:t>
      </w:r>
      <w:r>
        <w:rPr>
          <w:rFonts w:ascii="Times New Roman" w:hAnsi="Times New Roman"/>
          <w:b w:val="false"/>
          <w:i/>
          <w:color w:val="000000"/>
          <w:sz w:val="22"/>
        </w:rPr>
        <w:t xml:space="preserve">Purpose. </w:t>
      </w:r>
      <w:r>
        <w:rPr>
          <w:rFonts w:ascii="Times New Roman" w:hAnsi="Times New Roman"/>
          <w:b w:val="false"/>
          <w:i w:val="false"/>
          <w:color w:val="000000"/>
          <w:sz w:val="22"/>
        </w:rPr>
        <w:t>The purpose of these rules is to provide an orderly and efficient process for the assessment and collection of fees for certain activities involving hazardous wastes. These rules clarify the applicability of the fees and set forth a fee schedule, means of filing, and record-keeping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149.1(3)</w:t>
      </w:r>
      <w:r>
        <w:rPr>
          <w:rFonts w:ascii="Times New Roman" w:hAnsi="Times New Roman"/>
          <w:b w:val="false"/>
          <w:i w:val="false"/>
          <w:color w:val="000000"/>
          <w:sz w:val="22"/>
        </w:rPr>
        <w:t> </w:t>
      </w:r>
      <w:r>
        <w:rPr>
          <w:rFonts w:ascii="Times New Roman" w:hAnsi="Times New Roman"/>
          <w:b w:val="false"/>
          <w:i/>
          <w:color w:val="000000"/>
          <w:sz w:val="22"/>
        </w:rPr>
        <w:t xml:space="preserve">Applicability. </w:t>
      </w:r>
      <w:r>
        <w:rPr>
          <w:rFonts w:ascii="Times New Roman" w:hAnsi="Times New Roman"/>
          <w:b w:val="false"/>
          <w:i w:val="false"/>
          <w:color w:val="000000"/>
          <w:sz w:val="22"/>
        </w:rPr>
        <w:t xml:space="preserve">Unless subject to the criteria in </w:t>
      </w:r>
      <w:hyperlink r:id="rId6">
        <w:r>
          <w:rPr>
            <w:rStyle w:val="Hyperlink"/>
            <w:rFonts w:ascii="Times New Roman" w:hAnsi="Times New Roman"/>
            <w:b w:val="false"/>
            <w:i w:val="false"/>
            <w:color w:val="000000"/>
            <w:sz w:val="22"/>
          </w:rPr>
          <w:t>rules 149.3(455B)</w:t>
        </w:r>
      </w:hyperlink>
      <w:r>
        <w:rPr>
          <w:rFonts w:ascii="Times New Roman" w:hAnsi="Times New Roman"/>
          <w:b w:val="false"/>
          <w:i w:val="false"/>
          <w:color w:val="000000"/>
          <w:sz w:val="22"/>
        </w:rPr>
        <w:t xml:space="preserve"> and </w:t>
      </w:r>
      <w:hyperlink r:id="rId7">
        <w:r>
          <w:rPr>
            <w:rStyle w:val="Hyperlink"/>
            <w:rFonts w:ascii="Times New Roman" w:hAnsi="Times New Roman"/>
            <w:b w:val="false"/>
            <w:i w:val="false"/>
            <w:color w:val="000000"/>
            <w:sz w:val="22"/>
          </w:rPr>
          <w:t>149.9(455B)</w:t>
        </w:r>
      </w:hyperlink>
      <w:r>
        <w:rPr>
          <w:rFonts w:ascii="Times New Roman" w:hAnsi="Times New Roman"/>
          <w:b w:val="false"/>
          <w:i w:val="false"/>
          <w:color w:val="000000"/>
          <w:sz w:val="22"/>
        </w:rPr>
        <w:t xml:space="preserve"> of this chapter, fees shall apply to the following persons: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Any person who generates a hazardous waste and transports hazardous wastes off the site of generation as is defined by Iowa Code section </w:t>
      </w:r>
      <w:hyperlink r:id="rId8">
        <w:r>
          <w:rPr>
            <w:rStyle w:val="Hyperlink"/>
            <w:rFonts w:ascii="Times New Roman" w:hAnsi="Times New Roman"/>
            <w:b w:val="false"/>
            <w:i w:val="false"/>
            <w:color w:val="000000"/>
            <w:sz w:val="22"/>
          </w:rPr>
          <w:t>455B.412(2)</w:t>
        </w:r>
      </w:hyperlink>
      <w:r>
        <w:rPr>
          <w:rFonts w:ascii="Times New Roman" w:hAnsi="Times New Roman"/>
          <w:b w:val="false"/>
          <w:i w:val="false"/>
          <w:color w:val="000000"/>
          <w:sz w:val="22"/>
        </w:rPr>
        <w:t xml:space="preserve"> and </w:t>
      </w:r>
      <w:hyperlink r:id="rId9">
        <w:r>
          <w:rPr>
            <w:rStyle w:val="Hyperlink"/>
            <w:rFonts w:ascii="Times New Roman" w:hAnsi="Times New Roman"/>
            <w:b w:val="false"/>
            <w:i w:val="false"/>
            <w:color w:val="000000"/>
            <w:sz w:val="22"/>
          </w:rPr>
          <w:t>567—Chapter 144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Any person who owns or operates a facility within Iowa which provides treatment or disposal of hazardous waste.</w:t>
      </w:r>
    </w:p>
    <w:p>
      <w:pPr>
        <w:spacing w:before="210" w:after="0"/>
        <w:ind w:left="120"/>
        <w:jc w:val="both"/>
      </w:pPr>
      <w:r>
        <w:rPr>
          <w:rFonts w:ascii="Times New Roman" w:hAnsi="Times New Roman"/>
          <w:b/>
          <w:i w:val="false"/>
          <w:color w:val="000000"/>
          <w:sz w:val="22"/>
        </w:rPr>
        <w:t>567—149.2</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567—149.3</w:t>
      </w:r>
      <w:r>
        <w:rPr>
          <w:rFonts w:ascii="Times New Roman" w:hAnsi="Times New Roman"/>
          <w:b/>
          <w:i w:val="false"/>
          <w:color w:val="000000"/>
          <w:sz w:val="22"/>
        </w:rPr>
        <w:t xml:space="preserve">(455B) </w:t>
      </w:r>
      <w:r>
        <w:rPr>
          <w:rFonts w:ascii="Times New Roman" w:hAnsi="Times New Roman"/>
          <w:b/>
          <w:i w:val="false"/>
          <w:color w:val="000000"/>
          <w:sz w:val="22"/>
        </w:rPr>
        <w:t xml:space="preserve">Exclusions and effect on other fees.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149.3(1)</w:t>
      </w:r>
      <w:r>
        <w:rPr>
          <w:rFonts w:ascii="Times New Roman" w:hAnsi="Times New Roman"/>
          <w:b w:val="false"/>
          <w:i w:val="false"/>
          <w:color w:val="000000"/>
          <w:sz w:val="22"/>
        </w:rPr>
        <w:t> </w:t>
      </w:r>
      <w:r>
        <w:rPr>
          <w:rFonts w:ascii="Times New Roman" w:hAnsi="Times New Roman"/>
          <w:b w:val="false"/>
          <w:i/>
          <w:color w:val="000000"/>
          <w:sz w:val="22"/>
        </w:rPr>
        <w:t xml:space="preserve">Exclusions. </w:t>
      </w:r>
      <w:r>
        <w:rPr>
          <w:rFonts w:ascii="Times New Roman" w:hAnsi="Times New Roman"/>
          <w:b w:val="false"/>
          <w:i w:val="false"/>
          <w:color w:val="000000"/>
          <w:sz w:val="22"/>
        </w:rPr>
        <w:t xml:space="preserve">A person shall be exempt from the payment of fees specified in </w:t>
      </w:r>
      <w:hyperlink r:id="rId10">
        <w:r>
          <w:rPr>
            <w:rStyle w:val="Hyperlink"/>
            <w:rFonts w:ascii="Times New Roman" w:hAnsi="Times New Roman"/>
            <w:b w:val="false"/>
            <w:i w:val="false"/>
            <w:color w:val="000000"/>
            <w:sz w:val="22"/>
          </w:rPr>
          <w:t>rule 149.4(455B)</w:t>
        </w:r>
      </w:hyperlink>
      <w:r>
        <w:rPr>
          <w:rFonts w:ascii="Times New Roman" w:hAnsi="Times New Roman"/>
          <w:b w:val="false"/>
          <w:i w:val="false"/>
          <w:color w:val="000000"/>
          <w:sz w:val="22"/>
        </w:rPr>
        <w:t xml:space="preserve"> if any one of the following criteria is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person is a duly authorized agent of the state of Iowa or a political subdivision of the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hazardous waste is reclaimed or reused for energy or materials.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hazardous waste is transformed into new products which are not regulated as wastes.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hazardous waste is created as a result of remedial actions at an abandoned or uncontrolled hazardous waste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The waste is the influent to a facility which is subject to regulation under rules in </w:t>
      </w:r>
      <w:hyperlink r:id="rId11">
        <w:r>
          <w:rPr>
            <w:rStyle w:val="Hyperlink"/>
            <w:rFonts w:ascii="Times New Roman" w:hAnsi="Times New Roman"/>
            <w:b w:val="false"/>
            <w:i w:val="false"/>
            <w:color w:val="000000"/>
            <w:sz w:val="22"/>
          </w:rPr>
          <w:t>567—Chapter 62</w:t>
        </w:r>
      </w:hyperlink>
      <w:r>
        <w:rPr>
          <w:rFonts w:ascii="Times New Roman" w:hAnsi="Times New Roman"/>
          <w:b w:val="false"/>
          <w:i w:val="false"/>
          <w:color w:val="000000"/>
          <w:sz w:val="22"/>
        </w:rPr>
        <w:t xml:space="preserve">, “Effluent and Pretreatment Standards: Other Effluent Limitations or Prohibitions” or </w:t>
      </w:r>
      <w:hyperlink r:id="rId12">
        <w:r>
          <w:rPr>
            <w:rStyle w:val="Hyperlink"/>
            <w:rFonts w:ascii="Times New Roman" w:hAnsi="Times New Roman"/>
            <w:b w:val="false"/>
            <w:i w:val="false"/>
            <w:color w:val="000000"/>
            <w:sz w:val="22"/>
          </w:rPr>
          <w:t>567—Chapter 64</w:t>
        </w:r>
      </w:hyperlink>
      <w:r>
        <w:rPr>
          <w:rFonts w:ascii="Times New Roman" w:hAnsi="Times New Roman"/>
          <w:b w:val="false"/>
          <w:i w:val="false"/>
          <w:color w:val="000000"/>
          <w:sz w:val="22"/>
        </w:rPr>
        <w:t>, “Wastewater Construction and Operation Permits.” However, any hazardous waste created by such a treatment process is subject to the fees specified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The hazardous waste which due to its physical, chemical or biological properties decomposes spontaneously within 24 hours of generation to yield a resultant waste which is no longer hazardous in accordance with 40 CFR Part 261 as adopted by reference by </w:t>
      </w:r>
      <w:hyperlink r:id="rId13">
        <w:r>
          <w:rPr>
            <w:rStyle w:val="Hyperlink"/>
            <w:rFonts w:ascii="Times New Roman" w:hAnsi="Times New Roman"/>
            <w:b w:val="false"/>
            <w:i w:val="false"/>
            <w:color w:val="000000"/>
            <w:sz w:val="22"/>
          </w:rPr>
          <w:t>rule 567—141.2(455B)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Hazardous waste which is generated outside the state of Iowa and transported through the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149.3(2)</w:t>
      </w:r>
      <w:r>
        <w:rPr>
          <w:rFonts w:ascii="Times New Roman" w:hAnsi="Times New Roman"/>
          <w:b w:val="false"/>
          <w:i w:val="false"/>
          <w:color w:val="000000"/>
          <w:sz w:val="22"/>
        </w:rPr>
        <w:t> </w:t>
      </w:r>
      <w:r>
        <w:rPr>
          <w:rFonts w:ascii="Times New Roman" w:hAnsi="Times New Roman"/>
          <w:b w:val="false"/>
          <w:i/>
          <w:color w:val="000000"/>
          <w:sz w:val="22"/>
        </w:rPr>
        <w:t xml:space="preserve">Other fees. </w:t>
      </w:r>
      <w:r>
        <w:rPr>
          <w:rFonts w:ascii="Times New Roman" w:hAnsi="Times New Roman"/>
          <w:b w:val="false"/>
          <w:i w:val="false"/>
          <w:color w:val="000000"/>
          <w:sz w:val="22"/>
        </w:rPr>
        <w:t xml:space="preserve">A person exempt from payment of fees specified in </w:t>
      </w:r>
      <w:hyperlink r:id="rId14">
        <w:r>
          <w:rPr>
            <w:rStyle w:val="Hyperlink"/>
            <w:rFonts w:ascii="Times New Roman" w:hAnsi="Times New Roman"/>
            <w:b w:val="false"/>
            <w:i w:val="false"/>
            <w:color w:val="000000"/>
            <w:sz w:val="22"/>
          </w:rPr>
          <w:t>rule 149.4(455B)</w:t>
        </w:r>
      </w:hyperlink>
      <w:r>
        <w:rPr>
          <w:rFonts w:ascii="Times New Roman" w:hAnsi="Times New Roman"/>
          <w:b w:val="false"/>
          <w:i w:val="false"/>
          <w:color w:val="000000"/>
          <w:sz w:val="22"/>
        </w:rPr>
        <w:t xml:space="preserve"> is exempt only for the purpose of Iowa Code section </w:t>
      </w:r>
      <w:hyperlink r:id="rId15">
        <w:r>
          <w:rPr>
            <w:rStyle w:val="Hyperlink"/>
            <w:rFonts w:ascii="Times New Roman" w:hAnsi="Times New Roman"/>
            <w:b w:val="false"/>
            <w:i w:val="false"/>
            <w:color w:val="000000"/>
            <w:sz w:val="22"/>
          </w:rPr>
          <w:t>455B.424</w:t>
        </w:r>
      </w:hyperlink>
      <w:r>
        <w:rPr>
          <w:rFonts w:ascii="Times New Roman" w:hAnsi="Times New Roman"/>
          <w:b w:val="false"/>
          <w:i w:val="false"/>
          <w:color w:val="000000"/>
          <w:sz w:val="22"/>
        </w:rPr>
        <w:t>. Fees other than those specified in this chapter may still be assessed.</w:t>
      </w:r>
    </w:p>
    <w:p>
      <w:pPr>
        <w:spacing w:before="0" w:after="0"/>
        <w:ind w:left="120"/>
        <w:jc w:val="both"/>
      </w:pPr>
      <w:r>
        <w:rPr>
          <w:rFonts w:ascii="Times New Roman" w:hAnsi="Times New Roman"/>
          <w:b/>
          <w:i w:val="false"/>
          <w:color w:val="000000"/>
          <w:sz w:val="22"/>
        </w:rPr>
        <w:t>567—149.4</w:t>
      </w:r>
      <w:r>
        <w:rPr>
          <w:rFonts w:ascii="Times New Roman" w:hAnsi="Times New Roman"/>
          <w:b/>
          <w:i w:val="false"/>
          <w:color w:val="000000"/>
          <w:sz w:val="22"/>
        </w:rPr>
        <w:t xml:space="preserve">(455B) </w:t>
      </w:r>
      <w:r>
        <w:rPr>
          <w:rFonts w:ascii="Times New Roman" w:hAnsi="Times New Roman"/>
          <w:b/>
          <w:i w:val="false"/>
          <w:color w:val="000000"/>
          <w:sz w:val="22"/>
        </w:rPr>
        <w:t xml:space="preserve">Fee schedule.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149.4(1)</w:t>
      </w:r>
      <w:r>
        <w:rPr>
          <w:rFonts w:ascii="Times New Roman" w:hAnsi="Times New Roman"/>
          <w:b w:val="false"/>
          <w:i w:val="false"/>
          <w:color w:val="000000"/>
          <w:sz w:val="22"/>
        </w:rPr>
        <w:t> </w:t>
      </w:r>
      <w:r>
        <w:rPr>
          <w:rFonts w:ascii="Times New Roman" w:hAnsi="Times New Roman"/>
          <w:b w:val="false"/>
          <w:i/>
          <w:color w:val="000000"/>
          <w:sz w:val="22"/>
        </w:rPr>
        <w:t xml:space="preserve">Effective date. </w:t>
      </w:r>
      <w:r>
        <w:rPr>
          <w:rFonts w:ascii="Times New Roman" w:hAnsi="Times New Roman"/>
          <w:b w:val="false"/>
          <w:i w:val="false"/>
          <w:color w:val="000000"/>
          <w:sz w:val="22"/>
        </w:rPr>
        <w:t>On and after July 1, 1985, fees shall begin to accrue for the transportation, treatment or disposal of hazardous waste within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149.4(2)</w:t>
      </w:r>
      <w:r>
        <w:rPr>
          <w:rFonts w:ascii="Times New Roman" w:hAnsi="Times New Roman"/>
          <w:b w:val="false"/>
          <w:i w:val="false"/>
          <w:color w:val="000000"/>
          <w:sz w:val="22"/>
        </w:rPr>
        <w:t> </w:t>
      </w:r>
      <w:r>
        <w:rPr>
          <w:rFonts w:ascii="Times New Roman" w:hAnsi="Times New Roman"/>
          <w:b w:val="false"/>
          <w:i/>
          <w:color w:val="000000"/>
          <w:sz w:val="22"/>
        </w:rPr>
        <w:t xml:space="preserve">Hazardous wastes generated within Iowa. </w:t>
      </w:r>
      <w:r>
        <w:rPr>
          <w:rFonts w:ascii="Times New Roman" w:hAnsi="Times New Roman"/>
          <w:b w:val="false"/>
          <w:i w:val="false"/>
          <w:color w:val="000000"/>
          <w:sz w:val="22"/>
        </w:rPr>
        <w:t>For hazardous waste generated within the state of Iowa, the generator shall be responsible for the following fees: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fee of $2 is assessed for each ton of hazardous waste destroyed or treated in Iowa to render the hazardous waste nonhazardous. However, hazardous residues resulting from such treatment are subject to all applicable fees.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fee of $10 for each ton of hazardous waste transported offsite of generation.</w:t>
      </w:r>
    </w:p>
    <w:p>
      <w:pPr>
        <w:spacing w:before="0" w:after="0"/>
        <w:ind w:left="120"/>
        <w:jc w:val="both"/>
      </w:pPr>
      <w:r>
        <w:rPr>
          <w:rFonts w:ascii="Times New Roman" w:hAnsi="Times New Roman"/>
          <w:b w:val="false"/>
          <w:i w:val="false"/>
          <w:color w:val="000000"/>
          <w:sz w:val="22"/>
        </w:rPr>
        <w:t>The water content weight of any waste that is transported to another facility under the ownership of the generator for the purpose of waste treatment or recycling shall not be considered when computing the weight of the waste.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fee of $40 is assessed for each ton of hazardous waste placed, deposited, dumped, or disposed of onto or into the land at a disposal facility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An Iowa facility which treats or disposes of hazardous waste is considered a generator for the purposes of paragraph </w:t>
      </w:r>
      <w:hyperlink r:id="rId16">
        <w:r>
          <w:rPr>
            <w:rStyle w:val="Hyperlink"/>
            <w:rFonts w:ascii="Times New Roman" w:hAnsi="Times New Roman"/>
            <w:b w:val="false"/>
            <w:i w:val="false"/>
            <w:color w:val="000000"/>
            <w:sz w:val="22"/>
          </w:rPr>
          <w:t>149.4(2)</w:t>
        </w:r>
      </w:hyperlink>
      <w:r>
        <w:rPr>
          <w:rFonts w:ascii="Times New Roman" w:hAnsi="Times New Roman"/>
          <w:b w:val="false"/>
          <w:i/>
          <w:color w:val="000000"/>
          <w:sz w:val="22"/>
        </w:rPr>
        <w:t xml:space="preserve">“b” </w:t>
      </w:r>
      <w:r>
        <w:rPr>
          <w:rFonts w:ascii="Times New Roman" w:hAnsi="Times New Roman"/>
          <w:b w:val="false"/>
          <w:i w:val="false"/>
          <w:color w:val="000000"/>
          <w:sz w:val="22"/>
        </w:rPr>
        <w:t>if the wastes are subsequently transported off of the treatment or disposal facility site.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149.4(3)</w:t>
      </w:r>
      <w:r>
        <w:rPr>
          <w:rFonts w:ascii="Times New Roman" w:hAnsi="Times New Roman"/>
          <w:b w:val="false"/>
          <w:i w:val="false"/>
          <w:color w:val="000000"/>
          <w:sz w:val="22"/>
        </w:rPr>
        <w:t> </w:t>
      </w:r>
      <w:r>
        <w:rPr>
          <w:rFonts w:ascii="Times New Roman" w:hAnsi="Times New Roman"/>
          <w:b w:val="false"/>
          <w:i/>
          <w:color w:val="000000"/>
          <w:sz w:val="22"/>
        </w:rPr>
        <w:t xml:space="preserve">Waste generated outside of Iowa. </w:t>
      </w:r>
      <w:r>
        <w:rPr>
          <w:rFonts w:ascii="Times New Roman" w:hAnsi="Times New Roman"/>
          <w:b w:val="false"/>
          <w:i w:val="false"/>
          <w:color w:val="000000"/>
          <w:sz w:val="22"/>
        </w:rPr>
        <w:t>For hazardous waste generated outside of the state of Iowa and imported into the state for treatment or disposal, the following fees shall be paid by the treatment or disposal facilities owner or operator: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fee of $2 is assessed for hazardous waste destroyed or treated at the disposal facility to render the hazardous waste nonhazardous. However, hazardous residues resulting from such treatment are subject to all applicable fees.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fee of $40 is assessed for each ton of hazardous waste placed, deposited, dumped, or disposed of onto or into the land at a disposal facility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An Iowa facility which treats or disposes of hazardous waste is considered a generator for the purposes of paragraph </w:t>
      </w:r>
      <w:hyperlink r:id="rId17">
        <w:r>
          <w:rPr>
            <w:rStyle w:val="Hyperlink"/>
            <w:rFonts w:ascii="Times New Roman" w:hAnsi="Times New Roman"/>
            <w:b w:val="false"/>
            <w:i w:val="false"/>
            <w:color w:val="000000"/>
            <w:sz w:val="22"/>
          </w:rPr>
          <w:t>149.4(2)</w:t>
        </w:r>
      </w:hyperlink>
      <w:r>
        <w:rPr>
          <w:rFonts w:ascii="Times New Roman" w:hAnsi="Times New Roman"/>
          <w:b w:val="false"/>
          <w:i/>
          <w:color w:val="000000"/>
          <w:sz w:val="22"/>
        </w:rPr>
        <w:t xml:space="preserve">“b” </w:t>
      </w:r>
      <w:r>
        <w:rPr>
          <w:rFonts w:ascii="Times New Roman" w:hAnsi="Times New Roman"/>
          <w:b w:val="false"/>
          <w:i w:val="false"/>
          <w:color w:val="000000"/>
          <w:sz w:val="22"/>
        </w:rPr>
        <w:t>if the wastes are subsequently transported off of the treatment or disposal facility site.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149.4(4)</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who is subject to the fee schedule set out in </w:t>
      </w:r>
      <w:hyperlink r:id="rId18">
        <w:r>
          <w:rPr>
            <w:rStyle w:val="Hyperlink"/>
            <w:rFonts w:ascii="Times New Roman" w:hAnsi="Times New Roman"/>
            <w:b w:val="false"/>
            <w:i w:val="false"/>
            <w:color w:val="000000"/>
            <w:sz w:val="22"/>
          </w:rPr>
          <w:t>rule 149.4(455B)</w:t>
        </w:r>
      </w:hyperlink>
      <w:r>
        <w:rPr>
          <w:rFonts w:ascii="Times New Roman" w:hAnsi="Times New Roman"/>
          <w:b w:val="false"/>
          <w:i w:val="false"/>
          <w:color w:val="000000"/>
          <w:sz w:val="22"/>
        </w:rPr>
        <w:t xml:space="preserve"> who generates, transports, treats or disposes of a fraction of a ton of hazardous waste shall pay a proportionate fee equal to the fraction of a ton.</w:t>
      </w:r>
    </w:p>
    <w:p>
      <w:pPr>
        <w:spacing w:before="0" w:after="0"/>
        <w:ind w:left="120"/>
        <w:jc w:val="both"/>
      </w:pPr>
      <w:r>
        <w:rPr>
          <w:rFonts w:ascii="Times New Roman" w:hAnsi="Times New Roman"/>
          <w:b/>
          <w:i w:val="false"/>
          <w:color w:val="000000"/>
          <w:sz w:val="22"/>
        </w:rPr>
        <w:t>567—149.5</w:t>
      </w:r>
      <w:r>
        <w:rPr>
          <w:rFonts w:ascii="Times New Roman" w:hAnsi="Times New Roman"/>
          <w:b/>
          <w:i w:val="false"/>
          <w:color w:val="000000"/>
          <w:sz w:val="22"/>
        </w:rPr>
        <w:t xml:space="preserve">(455B) </w:t>
      </w:r>
      <w:r>
        <w:rPr>
          <w:rFonts w:ascii="Times New Roman" w:hAnsi="Times New Roman"/>
          <w:b/>
          <w:i w:val="false"/>
          <w:color w:val="000000"/>
          <w:sz w:val="22"/>
        </w:rPr>
        <w:t xml:space="preserve">Form, manner, time and place of filing.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149.5(1)</w:t>
      </w:r>
      <w:r>
        <w:rPr>
          <w:rFonts w:ascii="Times New Roman" w:hAnsi="Times New Roman"/>
          <w:b w:val="false"/>
          <w:i w:val="false"/>
          <w:color w:val="000000"/>
          <w:sz w:val="22"/>
        </w:rPr>
        <w:t> </w:t>
      </w:r>
      <w:r>
        <w:rPr>
          <w:rFonts w:ascii="Times New Roman" w:hAnsi="Times New Roman"/>
          <w:b w:val="false"/>
          <w:i/>
          <w:color w:val="000000"/>
          <w:sz w:val="22"/>
        </w:rPr>
        <w:t xml:space="preserve">Form. </w:t>
      </w:r>
      <w:r>
        <w:rPr>
          <w:rFonts w:ascii="Times New Roman" w:hAnsi="Times New Roman"/>
          <w:b w:val="false"/>
          <w:i w:val="false"/>
          <w:color w:val="000000"/>
          <w:sz w:val="22"/>
        </w:rPr>
        <w:t xml:space="preserve">Any person to whom this chapter applies must file a completed Form 179 “Hazardous Waste Program—Transportation, Treatment and Disposal Fees” which is provided by the department as specified in </w:t>
      </w:r>
      <w:hyperlink r:id="rId19">
        <w:r>
          <w:rPr>
            <w:rStyle w:val="Hyperlink"/>
            <w:rFonts w:ascii="Times New Roman" w:hAnsi="Times New Roman"/>
            <w:b w:val="false"/>
            <w:i w:val="false"/>
            <w:color w:val="000000"/>
            <w:sz w:val="22"/>
          </w:rPr>
          <w:t>rule 567—140.6(455B)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149.5(2)</w:t>
      </w:r>
      <w:r>
        <w:rPr>
          <w:rFonts w:ascii="Times New Roman" w:hAnsi="Times New Roman"/>
          <w:b w:val="false"/>
          <w:i w:val="false"/>
          <w:color w:val="000000"/>
          <w:sz w:val="22"/>
        </w:rPr>
        <w:t> </w:t>
      </w:r>
      <w:r>
        <w:rPr>
          <w:rFonts w:ascii="Times New Roman" w:hAnsi="Times New Roman"/>
          <w:b w:val="false"/>
          <w:i/>
          <w:color w:val="000000"/>
          <w:sz w:val="22"/>
        </w:rPr>
        <w:t xml:space="preserve">Manner, time and place. </w:t>
      </w:r>
      <w:r>
        <w:rPr>
          <w:rFonts w:ascii="Times New Roman" w:hAnsi="Times New Roman"/>
          <w:b w:val="false"/>
          <w:i w:val="false"/>
          <w:color w:val="000000"/>
          <w:sz w:val="22"/>
        </w:rPr>
        <w:t>Fees are due on April 15 for the previous calendar year. The person shall present or mail the completed form with the appropriate fees to: Accounting, Department of Natural Resources, Henry A. Wallace Building, 900 East Grand Avenue, Des Moines, Iowa 50319.</w:t>
      </w:r>
    </w:p>
    <w:p>
      <w:pPr>
        <w:spacing w:before="0" w:after="0"/>
        <w:ind w:left="120"/>
        <w:jc w:val="both"/>
      </w:pPr>
      <w:r>
        <w:rPr>
          <w:rFonts w:ascii="Times New Roman" w:hAnsi="Times New Roman"/>
          <w:b/>
          <w:i w:val="false"/>
          <w:color w:val="000000"/>
          <w:sz w:val="22"/>
        </w:rPr>
        <w:t>567—149.6</w:t>
      </w:r>
      <w:r>
        <w:rPr>
          <w:rFonts w:ascii="Times New Roman" w:hAnsi="Times New Roman"/>
          <w:b/>
          <w:i w:val="false"/>
          <w:color w:val="000000"/>
          <w:sz w:val="22"/>
        </w:rPr>
        <w:t xml:space="preserve">(455B) </w:t>
      </w:r>
      <w:r>
        <w:rPr>
          <w:rFonts w:ascii="Times New Roman" w:hAnsi="Times New Roman"/>
          <w:b/>
          <w:i w:val="false"/>
          <w:color w:val="000000"/>
          <w:sz w:val="22"/>
        </w:rPr>
        <w:t xml:space="preserve">Identification, sampling and analytical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149.6(1)</w:t>
      </w:r>
      <w:r>
        <w:rPr>
          <w:rFonts w:ascii="Times New Roman" w:hAnsi="Times New Roman"/>
          <w:b w:val="false"/>
          <w:i w:val="false"/>
          <w:color w:val="000000"/>
          <w:sz w:val="22"/>
        </w:rPr>
        <w:t> </w:t>
      </w:r>
      <w:r>
        <w:rPr>
          <w:rFonts w:ascii="Times New Roman" w:hAnsi="Times New Roman"/>
          <w:b w:val="false"/>
          <w:i w:val="false"/>
          <w:color w:val="000000"/>
          <w:sz w:val="22"/>
        </w:rPr>
        <w:t xml:space="preserve">The hazardous wastes to which the fee schedule listed in </w:t>
      </w:r>
      <w:hyperlink r:id="rId20">
        <w:r>
          <w:rPr>
            <w:rStyle w:val="Hyperlink"/>
            <w:rFonts w:ascii="Times New Roman" w:hAnsi="Times New Roman"/>
            <w:b w:val="false"/>
            <w:i w:val="false"/>
            <w:color w:val="000000"/>
            <w:sz w:val="22"/>
          </w:rPr>
          <w:t>rule 149.4(455B)</w:t>
        </w:r>
      </w:hyperlink>
      <w:r>
        <w:rPr>
          <w:rFonts w:ascii="Times New Roman" w:hAnsi="Times New Roman"/>
          <w:b w:val="false"/>
          <w:i w:val="false"/>
          <w:color w:val="000000"/>
          <w:sz w:val="22"/>
        </w:rPr>
        <w:t xml:space="preserve"> applies are those identified in 40 CFR Part 261 through October 23, 1985, as adopted by reference by </w:t>
      </w:r>
      <w:hyperlink r:id="rId21">
        <w:r>
          <w:rPr>
            <w:rStyle w:val="Hyperlink"/>
            <w:rFonts w:ascii="Times New Roman" w:hAnsi="Times New Roman"/>
            <w:b w:val="false"/>
            <w:i w:val="false"/>
            <w:color w:val="000000"/>
            <w:sz w:val="22"/>
          </w:rPr>
          <w:t>rule 567—141.2(455B)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149.6(2)</w:t>
      </w:r>
      <w:r>
        <w:rPr>
          <w:rFonts w:ascii="Times New Roman" w:hAnsi="Times New Roman"/>
          <w:b w:val="false"/>
          <w:i w:val="false"/>
          <w:color w:val="000000"/>
          <w:sz w:val="22"/>
        </w:rPr>
        <w:t> </w:t>
      </w:r>
      <w:r>
        <w:rPr>
          <w:rFonts w:ascii="Times New Roman" w:hAnsi="Times New Roman"/>
          <w:b w:val="false"/>
          <w:i w:val="false"/>
          <w:color w:val="000000"/>
          <w:sz w:val="22"/>
        </w:rPr>
        <w:t xml:space="preserve">For the purposes of Iowa Code subsection </w:t>
      </w:r>
      <w:hyperlink r:id="rId22">
        <w:r>
          <w:rPr>
            <w:rStyle w:val="Hyperlink"/>
            <w:rFonts w:ascii="Times New Roman" w:hAnsi="Times New Roman"/>
            <w:b w:val="false"/>
            <w:i w:val="false"/>
            <w:color w:val="000000"/>
            <w:sz w:val="22"/>
          </w:rPr>
          <w:t>455B.424(1)</w:t>
        </w:r>
      </w:hyperlink>
      <w:r>
        <w:rPr>
          <w:rFonts w:ascii="Times New Roman" w:hAnsi="Times New Roman"/>
          <w:b w:val="false"/>
          <w:i w:val="false"/>
          <w:color w:val="000000"/>
          <w:sz w:val="22"/>
        </w:rPr>
        <w:t>, the weight of the waste less its water content is determined using the total solids method 209A (for liquids) or 209F (for sludges or semisolids), 16th Edition of Standard Methods for the Examination of Water and Wastewater, 1985.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149.6(3)</w:t>
      </w:r>
      <w:r>
        <w:rPr>
          <w:rFonts w:ascii="Times New Roman" w:hAnsi="Times New Roman"/>
          <w:b w:val="false"/>
          <w:i w:val="false"/>
          <w:color w:val="000000"/>
          <w:sz w:val="22"/>
        </w:rPr>
        <w:t> </w:t>
      </w:r>
      <w:r>
        <w:rPr>
          <w:rFonts w:ascii="Times New Roman" w:hAnsi="Times New Roman"/>
          <w:b w:val="false"/>
          <w:i w:val="false"/>
          <w:color w:val="000000"/>
          <w:sz w:val="22"/>
        </w:rPr>
        <w:t xml:space="preserve">Petitions for equivalent testing or analytical methods are addressed in 40 CFR 260.21 as adopted by reference by </w:t>
      </w:r>
      <w:hyperlink r:id="rId23">
        <w:r>
          <w:rPr>
            <w:rStyle w:val="Hyperlink"/>
            <w:rFonts w:ascii="Times New Roman" w:hAnsi="Times New Roman"/>
            <w:b w:val="false"/>
            <w:i w:val="false"/>
            <w:color w:val="000000"/>
            <w:sz w:val="22"/>
          </w:rPr>
          <w:t>567—subrule 141.1(1)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567—149.7</w:t>
      </w:r>
      <w:r>
        <w:rPr>
          <w:rFonts w:ascii="Times New Roman" w:hAnsi="Times New Roman"/>
          <w:b/>
          <w:i w:val="false"/>
          <w:color w:val="000000"/>
          <w:sz w:val="22"/>
        </w:rPr>
        <w:t xml:space="preserve">(455B) </w:t>
      </w:r>
      <w:r>
        <w:rPr>
          <w:rFonts w:ascii="Times New Roman" w:hAnsi="Times New Roman"/>
          <w:b/>
          <w:i w:val="false"/>
          <w:color w:val="000000"/>
          <w:sz w:val="22"/>
        </w:rPr>
        <w:t xml:space="preserve">Reporting and record keeping.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149.7(1)</w:t>
      </w:r>
      <w:r>
        <w:rPr>
          <w:rFonts w:ascii="Times New Roman" w:hAnsi="Times New Roman"/>
          <w:b w:val="false"/>
          <w:i w:val="false"/>
          <w:color w:val="000000"/>
          <w:sz w:val="22"/>
        </w:rPr>
        <w:t> </w:t>
      </w:r>
      <w:r>
        <w:rPr>
          <w:rFonts w:ascii="Times New Roman" w:hAnsi="Times New Roman"/>
          <w:b w:val="false"/>
          <w:i w:val="false"/>
          <w:color w:val="000000"/>
          <w:sz w:val="22"/>
        </w:rPr>
        <w:t xml:space="preserve">Manifests. Those persons subject to the manifesting requirements of 40 CFR Part 262 as amended through July 15, 1985, as adopted by reference by </w:t>
      </w:r>
      <w:hyperlink r:id="rId24">
        <w:r>
          <w:rPr>
            <w:rStyle w:val="Hyperlink"/>
            <w:rFonts w:ascii="Times New Roman" w:hAnsi="Times New Roman"/>
            <w:b w:val="false"/>
            <w:i w:val="false"/>
            <w:color w:val="000000"/>
            <w:sz w:val="22"/>
          </w:rPr>
          <w:t>567—141.3(455B)</w:t>
        </w:r>
      </w:hyperlink>
      <w:r>
        <w:rPr>
          <w:rFonts w:ascii="Times New Roman" w:hAnsi="Times New Roman"/>
          <w:b w:val="false"/>
          <w:i w:val="false"/>
          <w:color w:val="000000"/>
          <w:sz w:val="22"/>
        </w:rPr>
        <w:t xml:space="preserve">, shall maintain the manifests for the purpose of determining the amount of fees to be addressed as set out in </w:t>
      </w:r>
      <w:hyperlink r:id="rId25">
        <w:r>
          <w:rPr>
            <w:rStyle w:val="Hyperlink"/>
            <w:rFonts w:ascii="Times New Roman" w:hAnsi="Times New Roman"/>
            <w:b w:val="false"/>
            <w:i w:val="false"/>
            <w:color w:val="000000"/>
            <w:sz w:val="22"/>
          </w:rPr>
          <w:t>rule 149.5(455B)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149.7(2)</w:t>
      </w:r>
      <w:r>
        <w:rPr>
          <w:rFonts w:ascii="Times New Roman" w:hAnsi="Times New Roman"/>
          <w:b w:val="false"/>
          <w:i w:val="false"/>
          <w:color w:val="000000"/>
          <w:sz w:val="22"/>
        </w:rPr>
        <w:t> </w:t>
      </w:r>
      <w:r>
        <w:rPr>
          <w:rFonts w:ascii="Times New Roman" w:hAnsi="Times New Roman"/>
          <w:b w:val="false"/>
          <w:i w:val="false"/>
          <w:color w:val="000000"/>
          <w:sz w:val="22"/>
        </w:rPr>
        <w:t xml:space="preserve">Operating records. Those persons who generate hazardous waste who are not subject to the manifesting requirements shall maintain operating records in accordance with </w:t>
      </w:r>
      <w:hyperlink r:id="rId26">
        <w:r>
          <w:rPr>
            <w:rStyle w:val="Hyperlink"/>
            <w:rFonts w:ascii="Times New Roman" w:hAnsi="Times New Roman"/>
            <w:b w:val="false"/>
            <w:i w:val="false"/>
            <w:color w:val="000000"/>
            <w:sz w:val="22"/>
          </w:rPr>
          <w:t>rules 567—141.5(455B)</w:t>
        </w:r>
      </w:hyperlink>
      <w:r>
        <w:rPr>
          <w:rFonts w:ascii="Times New Roman" w:hAnsi="Times New Roman"/>
          <w:b w:val="false"/>
          <w:i w:val="false"/>
          <w:color w:val="000000"/>
          <w:sz w:val="22"/>
        </w:rPr>
        <w:t xml:space="preserve"> and </w:t>
      </w:r>
      <w:hyperlink r:id="rId27">
        <w:r>
          <w:rPr>
            <w:rStyle w:val="Hyperlink"/>
            <w:rFonts w:ascii="Times New Roman" w:hAnsi="Times New Roman"/>
            <w:b w:val="false"/>
            <w:i w:val="false"/>
            <w:color w:val="000000"/>
            <w:sz w:val="22"/>
          </w:rPr>
          <w:t>567—141.6(455B)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149.7(3)</w:t>
      </w:r>
      <w:r>
        <w:rPr>
          <w:rFonts w:ascii="Times New Roman" w:hAnsi="Times New Roman"/>
          <w:b w:val="false"/>
          <w:i w:val="false"/>
          <w:color w:val="000000"/>
          <w:sz w:val="22"/>
        </w:rPr>
        <w:t> </w:t>
      </w:r>
      <w:r>
        <w:rPr>
          <w:rFonts w:ascii="Times New Roman" w:hAnsi="Times New Roman"/>
          <w:b w:val="false"/>
          <w:i w:val="false"/>
          <w:color w:val="000000"/>
          <w:sz w:val="22"/>
        </w:rPr>
        <w:t>A copy of completed Form 179 must be kept for a period of at least three years from the due date of the form.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149.7(4)</w:t>
      </w:r>
      <w:r>
        <w:rPr>
          <w:rFonts w:ascii="Times New Roman" w:hAnsi="Times New Roman"/>
          <w:b w:val="false"/>
          <w:i w:val="false"/>
          <w:color w:val="000000"/>
          <w:sz w:val="22"/>
        </w:rPr>
        <w:t> </w:t>
      </w:r>
      <w:r>
        <w:rPr>
          <w:rFonts w:ascii="Times New Roman" w:hAnsi="Times New Roman"/>
          <w:b w:val="false"/>
          <w:i w:val="false"/>
          <w:color w:val="000000"/>
          <w:sz w:val="22"/>
        </w:rPr>
        <w:t>All records required under this chapter must be furnished upon request, and made available at all reasonable times for inspection, by any officer, employee, or representative of the department who is duly designated by the director.</w:t>
      </w:r>
    </w:p>
    <w:p>
      <w:pPr>
        <w:spacing w:before="210" w:after="0"/>
        <w:ind w:left="120"/>
        <w:jc w:val="both"/>
      </w:pPr>
      <w:r>
        <w:rPr>
          <w:rFonts w:ascii="Times New Roman" w:hAnsi="Times New Roman"/>
          <w:b/>
          <w:i w:val="false"/>
          <w:color w:val="000000"/>
          <w:sz w:val="22"/>
        </w:rPr>
        <w:t>567—149.8</w:t>
      </w:r>
      <w:r>
        <w:rPr>
          <w:rFonts w:ascii="Times New Roman" w:hAnsi="Times New Roman"/>
          <w:b/>
          <w:i w:val="false"/>
          <w:color w:val="000000"/>
          <w:sz w:val="22"/>
        </w:rPr>
        <w:t xml:space="preserve">(455B) </w:t>
      </w:r>
      <w:r>
        <w:rPr>
          <w:rFonts w:ascii="Times New Roman" w:hAnsi="Times New Roman"/>
          <w:b/>
          <w:i w:val="false"/>
          <w:color w:val="000000"/>
          <w:sz w:val="22"/>
        </w:rPr>
        <w:t xml:space="preserve">Failure to pay fees. </w:t>
      </w:r>
      <w:r>
        <w:rPr>
          <w:rFonts w:ascii="Times New Roman" w:hAnsi="Times New Roman"/>
          <w:b w:val="false"/>
          <w:i w:val="false"/>
          <w:color w:val="000000"/>
          <w:sz w:val="22"/>
        </w:rPr>
        <w:t>If the director finds that a person has failed to pay the fees assessed by this chapter, the director shall enforce the collection of the delinquent fees. A penalty of 15 percent of the fee due in addition to the fee due shall be collected.</w:t>
      </w:r>
    </w:p>
    <w:p>
      <w:pPr>
        <w:spacing w:before="210" w:after="0"/>
        <w:ind w:left="120"/>
        <w:jc w:val="both"/>
      </w:pPr>
      <w:r>
        <w:rPr>
          <w:rFonts w:ascii="Times New Roman" w:hAnsi="Times New Roman"/>
          <w:b/>
          <w:i w:val="false"/>
          <w:color w:val="000000"/>
          <w:sz w:val="22"/>
        </w:rPr>
        <w:t>567—149.9</w:t>
      </w:r>
      <w:r>
        <w:rPr>
          <w:rFonts w:ascii="Times New Roman" w:hAnsi="Times New Roman"/>
          <w:b/>
          <w:i w:val="false"/>
          <w:color w:val="000000"/>
          <w:sz w:val="22"/>
        </w:rPr>
        <w:t xml:space="preserve">(455B) </w:t>
      </w:r>
      <w:r>
        <w:rPr>
          <w:rFonts w:ascii="Times New Roman" w:hAnsi="Times New Roman"/>
          <w:b/>
          <w:i w:val="false"/>
          <w:color w:val="000000"/>
          <w:sz w:val="22"/>
        </w:rPr>
        <w:t xml:space="preserve">Suspension of fees. </w:t>
      </w:r>
      <w:r>
        <w:rPr>
          <w:rFonts w:ascii="Times New Roman" w:hAnsi="Times New Roman"/>
          <w:b w:val="false"/>
          <w:i w:val="false"/>
          <w:color w:val="000000"/>
          <w:sz w:val="22"/>
        </w:rPr>
        <w:t>If after collection of all fees due in a given year the hazardous waste remedial fund has a balance in excess of $6 million by July 1 of a calendar year, the department shall suspend the collection of fees. If the balance falls below $3 million, the fee collection shall be reimposed commencing the beginning of the next calendar quarter. Notices of suspension of fees and reinstatement of fees shall be provided by the department.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28">
        <w:r>
          <w:rPr>
            <w:rStyle w:val="Hyperlink"/>
            <w:rFonts w:ascii="Times New Roman" w:hAnsi="Times New Roman"/>
            <w:b w:val="false"/>
            <w:i w:val="false"/>
            <w:color w:val="000000"/>
            <w:sz w:val="22"/>
          </w:rPr>
          <w:t>455B.424</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11/27/85, Notices 7/31/85, 10/9/85—published 12/18/85, effective 1/22/86]</w:t>
      </w:r>
    </w:p>
    <w:p>
      <w:pPr>
        <w:spacing w:before="0" w:after="0"/>
        <w:ind w:left="120"/>
        <w:jc w:val="center"/>
      </w:pPr>
      <w:r>
        <w:rPr>
          <w:rFonts w:ascii="Times New Roman" w:hAnsi="Times New Roman"/>
          <w:b w:val="false"/>
          <w:i w:val="false"/>
          <w:color w:val="000000"/>
          <w:sz w:val="21"/>
        </w:rPr>
        <w:t>[Filed emergency 11/14/86—published 12/3/86, effective 12/3/86]</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455B.424.pdf" Type="http://schemas.openxmlformats.org/officeDocument/2006/relationships/hyperlink" Id="rId5"/>
    <Relationship TargetMode="External" Target="https://www.legis.iowa.gov/docs/iac/rule/567.149.3.pdf" Type="http://schemas.openxmlformats.org/officeDocument/2006/relationships/hyperlink" Id="rId6"/>
    <Relationship TargetMode="External" Target="https://www.legis.iowa.gov/docs/iac/rule/567.149.9.pdf" Type="http://schemas.openxmlformats.org/officeDocument/2006/relationships/hyperlink" Id="rId7"/>
    <Relationship TargetMode="External" Target="https://www.legis.iowa.gov/docs/ico/chapter/455B.412.pdf" Type="http://schemas.openxmlformats.org/officeDocument/2006/relationships/hyperlink" Id="rId8"/>
    <Relationship TargetMode="External" Target="https://www.legis.iowa.gov/docs/iac/chapter/567.144.pdf" Type="http://schemas.openxmlformats.org/officeDocument/2006/relationships/hyperlink" Id="rId9"/>
    <Relationship TargetMode="External" Target="https://www.legis.iowa.gov/docs/iac/rule/567.149.4.pdf" Type="http://schemas.openxmlformats.org/officeDocument/2006/relationships/hyperlink" Id="rId10"/>
    <Relationship TargetMode="External" Target="https://www.legis.iowa.gov/docs/iac/chapter/567.62.pdf" Type="http://schemas.openxmlformats.org/officeDocument/2006/relationships/hyperlink" Id="rId11"/>
    <Relationship TargetMode="External" Target="https://www.legis.iowa.gov/docs/iac/chapter/567.64.pdf" Type="http://schemas.openxmlformats.org/officeDocument/2006/relationships/hyperlink" Id="rId12"/>
    <Relationship TargetMode="External" Target="https://www.legis.iowa.gov/docs/iac/rule/567.141.2.pdf" Type="http://schemas.openxmlformats.org/officeDocument/2006/relationships/hyperlink" Id="rId13"/>
    <Relationship TargetMode="External" Target="https://www.legis.iowa.gov/docs/iac/rule/567.149.4.pdf" Type="http://schemas.openxmlformats.org/officeDocument/2006/relationships/hyperlink" Id="rId14"/>
    <Relationship TargetMode="External" Target="https://www.legis.iowa.gov/docs/ico/chapter/455B.424.pdf" Type="http://schemas.openxmlformats.org/officeDocument/2006/relationships/hyperlink" Id="rId15"/>
    <Relationship TargetMode="External" Target="https://www.legis.iowa.gov/docs/iac/rule/567.149.4.pdf" Type="http://schemas.openxmlformats.org/officeDocument/2006/relationships/hyperlink" Id="rId16"/>
    <Relationship TargetMode="External" Target="https://www.legis.iowa.gov/docs/iac/rule/567.149.4.pdf" Type="http://schemas.openxmlformats.org/officeDocument/2006/relationships/hyperlink" Id="rId17"/>
    <Relationship TargetMode="External" Target="https://www.legis.iowa.gov/docs/iac/rule/567.149.4.pdf" Type="http://schemas.openxmlformats.org/officeDocument/2006/relationships/hyperlink" Id="rId18"/>
    <Relationship TargetMode="External" Target="https://www.legis.iowa.gov/docs/iac/rule/567.140.6.pdf" Type="http://schemas.openxmlformats.org/officeDocument/2006/relationships/hyperlink" Id="rId19"/>
    <Relationship TargetMode="External" Target="https://www.legis.iowa.gov/docs/iac/rule/567.149.4.pdf" Type="http://schemas.openxmlformats.org/officeDocument/2006/relationships/hyperlink" Id="rId20"/>
    <Relationship TargetMode="External" Target="https://www.legis.iowa.gov/docs/iac/rule/567.141.2.pdf" Type="http://schemas.openxmlformats.org/officeDocument/2006/relationships/hyperlink" Id="rId21"/>
    <Relationship TargetMode="External" Target="https://www.legis.iowa.gov/docs/ico/chapter/455B.424.pdf" Type="http://schemas.openxmlformats.org/officeDocument/2006/relationships/hyperlink" Id="rId22"/>
    <Relationship TargetMode="External" Target="https://www.legis.iowa.gov/docs/iac/rule/567.141.1.pdf" Type="http://schemas.openxmlformats.org/officeDocument/2006/relationships/hyperlink" Id="rId23"/>
    <Relationship TargetMode="External" Target="https://www.legis.iowa.gov/docs/iac/rule/567.141.3.pdf" Type="http://schemas.openxmlformats.org/officeDocument/2006/relationships/hyperlink" Id="rId24"/>
    <Relationship TargetMode="External" Target="https://www.legis.iowa.gov/docs/iac/rule/567.149.5.pdf" Type="http://schemas.openxmlformats.org/officeDocument/2006/relationships/hyperlink" Id="rId25"/>
    <Relationship TargetMode="External" Target="https://www.legis.iowa.gov/docs/iac/rule/567.141.5.pdf" Type="http://schemas.openxmlformats.org/officeDocument/2006/relationships/hyperlink" Id="rId26"/>
    <Relationship TargetMode="External" Target="https://www.legis.iowa.gov/docs/iac/rule/567.141.6.pdf" Type="http://schemas.openxmlformats.org/officeDocument/2006/relationships/hyperlink" Id="rId27"/>
    <Relationship TargetMode="External" Target="https://www.legis.iowa.gov/docs/ico/chapter/455B.424.pdf" Type="http://schemas.openxmlformats.org/officeDocument/2006/relationships/hyperlink" Id="rId2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