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DEFERRED COMPENSATION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5/1/91, Executive Council[420]]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8033C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5/29/24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7/3/24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HEALTH MAINTENANCE ORGANIZATIONS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5/1/91, Executive Council[420]]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8033C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5/29/24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7/3/24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DISASTER CONTINGENCY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5/1/91, Executive Council[420] Ch 15]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8032C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5/29/24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7/3/24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EXECUTIVE BRANCH LOBBYIST REGISTRATION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8034C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5/29/24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7/3/24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EXECUTIVE BRANCH PERSONAL FINANCIAL DISCLOSURE STATEMENT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8034C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5/29/24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7/3/24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EXECUTIVE BRANCH ETHICS COMPLAINT PROCEDURE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8034C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5/29/24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7/3/24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INHERITANCE TAX PAYMENTS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5/1/91, see Executive Council[420]]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8035C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5/29/24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7/3/24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DISBURSEMENT OF MONEY FROM CIVIL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REPARATIONS TRUST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8031C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5/29/24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7/3/24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