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V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INNOVATION AND COMMERCIALIZATION ACTIVITIES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SSION AND RESPONSIB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0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