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V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INNOVATION AND COMMERCIALIZATION ACTIVITIES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SSION AND RESPONSIB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0/24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