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GROW IOWA VALUES FINANCIAL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OPPORTUNITIES AND THREATS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AGGREGATE TAX CREDIT LIMIT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CERTAIN ECONOMIC DEVELOPMENT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0131D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