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GROW IOWA VALUES FINANCIAL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OPPORTUNITIES AND THREATS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