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GROW IOWA VALUES FINANCIAL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