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PART IV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BUSINESS DEVELOPMENT DIVISION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DIVISION RESPONSIBILITIES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11/20/24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