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130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67]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7/9/03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8/13/03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EXPORT TRADE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11/15/89, see 261—Ch 56]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7/19/95, see 261—Ch 61]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68]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[Renumbered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7/4/07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;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261—Ch 72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133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162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PART VI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ADMINISTRATION DIVISION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DIVISION RESPONSIBILITIES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71]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8258C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10/16/24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11/20/24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USE OF MARKETING LOGO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7/19/95, see 261—Ch 55]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14"/>
        </w:rPr>
        <w:t>[Prior to 9/6/00, see 261—Ch 72]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261.72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