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RENEWABLE FUEL INFRASTRUCTURE PROGRAM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RETAIL MOTOR FUEL SITES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[Prior to 6/29/11,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14"/>
          </w:rPr>
          <w:t>261—Chapter 312</w:t>
        </w:r>
      </w:hyperlink>
      <w:r>
        <w:rPr>
          <w:rFonts w:ascii="Times New Roman" w:hAnsi="Times New Roman"/>
          <w:b w:val="false"/>
          <w:i w:val="false"/>
          <w:color w:val="000000"/>
          <w:sz w:val="14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8742C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1/8/25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2/12/25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RENEWABLE FUEL INFRASTRUCTURE PROGRAM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BIODIESEL TERMINAL GRANTS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[Prior to 6/29/11, see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14"/>
          </w:rPr>
          <w:t>261—Chapter 313</w:t>
        </w:r>
      </w:hyperlink>
      <w:r>
        <w:rPr>
          <w:rFonts w:ascii="Times New Roman" w:hAnsi="Times New Roman"/>
          <w:b w:val="false"/>
          <w:i w:val="false"/>
          <w:color w:val="000000"/>
          <w:sz w:val="14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8742C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1/8/25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2/12/25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RENEWABLE FUEL INFRASTRUCTURE PROGRAM 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[Prior to 6/29/11, see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14"/>
          </w:rPr>
          <w:t>261—Chapter 314</w:t>
        </w:r>
      </w:hyperlink>
      <w:r>
        <w:rPr>
          <w:rFonts w:ascii="Times New Roman" w:hAnsi="Times New Roman"/>
          <w:b w:val="false"/>
          <w:i w:val="false"/>
          <w:color w:val="000000"/>
          <w:sz w:val="14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8742C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1/8/25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2/12/25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261.312.pdf" Type="http://schemas.openxmlformats.org/officeDocument/2006/relationships/hyperlink" Id="rId4"/>
    <Relationship TargetMode="External" Target="https://www.legis.iowa.gov/docs/iac/chapter/261.313.pdf" Type="http://schemas.openxmlformats.org/officeDocument/2006/relationships/hyperlink" Id="rId5"/>
    <Relationship TargetMode="External" Target="https://www.legis.iowa.gov/docs/iac/chapter/261.314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