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813</w:t>
      </w:r>
    </w:p>
    <w:p>
      <w:pPr>
        <w:spacing w:before="0" w:after="0"/>
        <w:ind w:left="120"/>
        <w:jc w:val="center"/>
      </w:pPr>
      <w:r>
        <w:rPr>
          <w:rFonts w:ascii="Times New Roman" w:hAnsi="Times New Roman"/>
          <w:b w:val="false"/>
          <w:i w:val="false"/>
          <w:color w:val="000000"/>
          <w:sz w:val="21"/>
        </w:rPr>
        <w:t>CLOSE-CLEARANCE WARNING SIGNS ALONG RAILROAD TRACKS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761—813.1</w:t>
      </w:r>
      <w:r>
        <w:rPr>
          <w:rFonts w:ascii="Times New Roman" w:hAnsi="Times New Roman"/>
          <w:b/>
          <w:i w:val="false"/>
          <w:color w:val="000000"/>
          <w:sz w:val="22"/>
        </w:rPr>
        <w:t xml:space="preserve">(327F)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 This statute requires the Iowa department of transportation (department) to implement the placement of close-clearance warning signs along railroad tracks where the close clearance between the tracks and an obstruction physically impedes a person who is lawfully riding the side of a train from clearing the obstruction. This chapter only applies when funds are available from the department to reimburse the owner for the cost of the close-clearance warning sign and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761—813.2</w:t>
      </w:r>
      <w:r>
        <w:rPr>
          <w:rFonts w:ascii="Times New Roman" w:hAnsi="Times New Roman"/>
          <w:b/>
          <w:i w:val="false"/>
          <w:color w:val="000000"/>
          <w:sz w:val="22"/>
        </w:rPr>
        <w:t xml:space="preserve">(327F)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applies to railroad companies as well as industries, agricultural cooperatives or other entities that are owners of a railroad track, and it applies to individuals who are owners of a railroad track. This chapter does not apply to any railroad locations where locomotives are powered by overhead or suspended electric power.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761—813.3</w:t>
      </w:r>
      <w:r>
        <w:rPr>
          <w:rFonts w:ascii="Times New Roman" w:hAnsi="Times New Roman"/>
          <w:b/>
          <w:i w:val="false"/>
          <w:color w:val="000000"/>
          <w:sz w:val="22"/>
        </w:rPr>
        <w:t xml:space="preserve">(327F) </w:t>
      </w:r>
      <w:r>
        <w:rPr>
          <w:rFonts w:ascii="Times New Roman" w:hAnsi="Times New Roman"/>
          <w:b/>
          <w:i w:val="false"/>
          <w:color w:val="000000"/>
          <w:sz w:val="22"/>
        </w:rPr>
        <w:t xml:space="preserve">Information. </w:t>
      </w:r>
      <w:r>
        <w:rPr>
          <w:rFonts w:ascii="Times New Roman" w:hAnsi="Times New Roman"/>
          <w:b w:val="false"/>
          <w:i w:val="false"/>
          <w:color w:val="000000"/>
          <w:sz w:val="22"/>
        </w:rPr>
        <w:t>Information regarding this chapter is available from the Office of Rail Transportation, Iowa Department of Transportation, 800 Lincoln Way, Ames, Iowa 50010; telephone (515)239-1140.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761—813.4</w:t>
      </w:r>
      <w:r>
        <w:rPr>
          <w:rFonts w:ascii="Times New Roman" w:hAnsi="Times New Roman"/>
          <w:b/>
          <w:i w:val="false"/>
          <w:color w:val="000000"/>
          <w:sz w:val="22"/>
        </w:rPr>
        <w:t xml:space="preserve">(327F)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“Close clearance” </w:t>
      </w:r>
      <w:r>
        <w:rPr>
          <w:rFonts w:ascii="Times New Roman" w:hAnsi="Times New Roman"/>
          <w:b w:val="false"/>
          <w:i w:val="false"/>
          <w:color w:val="000000"/>
          <w:sz w:val="22"/>
        </w:rPr>
        <w:t xml:space="preserve">means a permanent or temporary situation where an obstruction near a railroad track physically impedes a person who is lawfully riding the side of a train from clearing the obstruction. Rule </w:t>
      </w:r>
      <w:hyperlink r:id="rId6">
        <w:r>
          <w:rPr>
            <w:rStyle w:val="Hyperlink"/>
            <w:rFonts w:ascii="Times New Roman" w:hAnsi="Times New Roman"/>
            <w:b w:val="false"/>
            <w:i w:val="false"/>
            <w:color w:val="000000"/>
            <w:sz w:val="22"/>
          </w:rPr>
          <w:t>761—813.5</w:t>
        </w:r>
      </w:hyperlink>
      <w:r>
        <w:rPr>
          <w:rFonts w:ascii="Times New Roman" w:hAnsi="Times New Roman"/>
          <w:b w:val="false"/>
          <w:i w:val="false"/>
          <w:color w:val="000000"/>
          <w:sz w:val="22"/>
        </w:rPr>
        <w:t>(327F) provides further detail on the dimensions that identify a close-clearance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“Obstruction” </w:t>
      </w:r>
      <w:r>
        <w:rPr>
          <w:rFonts w:ascii="Times New Roman" w:hAnsi="Times New Roman"/>
          <w:b w:val="false"/>
          <w:i w:val="false"/>
          <w:color w:val="000000"/>
          <w:sz w:val="22"/>
        </w:rPr>
        <w:t>means a building, machinery (other than equipment designed for operation on a railroad track when actually located on a railroad track), tree, brush or other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railroad company, industry, agricultural cooperative, other entity, or individual that holds a fee simple title, easement, leasehold, contract to purchase, license, or other legal or equitable interest or right in the railroad track, and is in primary possession and control of the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“Tangent track” </w:t>
      </w:r>
      <w:r>
        <w:rPr>
          <w:rFonts w:ascii="Times New Roman" w:hAnsi="Times New Roman"/>
          <w:b w:val="false"/>
          <w:i w:val="false"/>
          <w:color w:val="000000"/>
          <w:sz w:val="22"/>
        </w:rPr>
        <w:t>means a track segment without any curves.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761—813.5</w:t>
      </w:r>
      <w:r>
        <w:rPr>
          <w:rFonts w:ascii="Times New Roman" w:hAnsi="Times New Roman"/>
          <w:b/>
          <w:i w:val="false"/>
          <w:color w:val="000000"/>
          <w:sz w:val="22"/>
        </w:rPr>
        <w:t xml:space="preserve">(327F) </w:t>
      </w:r>
      <w:r>
        <w:rPr>
          <w:rFonts w:ascii="Times New Roman" w:hAnsi="Times New Roman"/>
          <w:b/>
          <w:i w:val="false"/>
          <w:color w:val="000000"/>
          <w:sz w:val="22"/>
        </w:rPr>
        <w:t xml:space="preserve">Close-clearance dimensions.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813.5(1)</w:t>
      </w:r>
      <w:r>
        <w:rPr>
          <w:rFonts w:ascii="Times New Roman" w:hAnsi="Times New Roman"/>
          <w:b w:val="false"/>
          <w:i w:val="false"/>
          <w:color w:val="000000"/>
          <w:sz w:val="22"/>
        </w:rPr>
        <w:t> </w:t>
      </w:r>
      <w:r>
        <w:rPr>
          <w:rFonts w:ascii="Times New Roman" w:hAnsi="Times New Roman"/>
          <w:b w:val="false"/>
          <w:i w:val="false"/>
          <w:color w:val="000000"/>
          <w:sz w:val="22"/>
        </w:rPr>
        <w:t>Close clearance for tangent track is a location along the railroad track where there is an obstruction that falls within the following dimensions: starting at the centerline of track at top of rail and extending 5 feet both sides horizontally and level therewith, thence upward vertically 15 inches, thence upward diagonally to a point 4 feet above top of rail and 8 feet laterally from centerline of track, thence vertically to a point 20 feet above top of rail, thence diagonally to a point 6 feet from centerline of track and 22 feet above top of rail, thence horizontally to centerline of track. Vertical clearance shall be 18 feet above top of rail at the entrance to and inside buildings. On curved track, clearances on each side of the track centerline shall be increased 1½ inches per degree of curvature. (See Figure 1.)</w:t>
      </w:r>
    </w:p>
    <w:p>
      <w:pPr>
        <w:spacing w:before="0" w:after="0"/>
        <w:ind w:left="120"/>
        <w:jc w:val="both"/>
      </w:pPr>
      <w:r>
        <w:drawing>
          <wp:inline distT="0" distB="0" distL="0" distR="0">
            <wp:extent cx="5063014" cy="410697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063014" cy="410697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761—813.6</w:t>
      </w:r>
      <w:r>
        <w:rPr>
          <w:rFonts w:ascii="Times New Roman" w:hAnsi="Times New Roman"/>
          <w:b/>
          <w:i w:val="false"/>
          <w:color w:val="000000"/>
          <w:sz w:val="22"/>
        </w:rPr>
        <w:t xml:space="preserve">(327F) </w:t>
      </w:r>
      <w:r>
        <w:rPr>
          <w:rFonts w:ascii="Times New Roman" w:hAnsi="Times New Roman"/>
          <w:b/>
          <w:i w:val="false"/>
          <w:color w:val="000000"/>
          <w:sz w:val="22"/>
        </w:rPr>
        <w:t xml:space="preserve">Signing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or signs are required at all locations where there is close clearance. It is the responsibility of the owner to ensure that all close-clearance locations have warning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obstruction creating a close-clearance situation is a temporary or nonpermanent obstruction, in lieu of signing the owner may meet the requirements of this rule by opting to remove the obstruction or remove the track from service until the obstruction is removed.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813.6(3)</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shall be placed in a location that provides adequate notice to a person who is lawfully riding the side of a train so that the person may prepare for the close clearance.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813.6(4)</w:t>
      </w:r>
      <w:r>
        <w:rPr>
          <w:rFonts w:ascii="Times New Roman" w:hAnsi="Times New Roman"/>
          <w:b w:val="false"/>
          <w:i w:val="false"/>
          <w:color w:val="000000"/>
          <w:sz w:val="22"/>
        </w:rPr>
        <w:t> </w:t>
      </w:r>
      <w:r>
        <w:rPr>
          <w:rFonts w:ascii="Times New Roman" w:hAnsi="Times New Roman"/>
          <w:b w:val="false"/>
          <w:i w:val="false"/>
          <w:color w:val="000000"/>
          <w:sz w:val="22"/>
        </w:rPr>
        <w:t>A close-clearance warning sign shall comply with the following requirements. A warning sign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words “no clearance.” The letters must be black on a white reflective background and be a minimum of 3 inches high.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a vertical sign not less than 42 inches in height and 4 inches in width.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placed at least 1 foot off the ground or on the obstruction and within 3 feet of the close-clearance location or on the obstruction. Signs shall be located on both sides of the obstruction so as to be visible from both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within 8 feet of the centerline of the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placement of the close-clearance warning sign according to paragraph </w:t>
      </w:r>
      <w:hyperlink r:id="rId8">
        <w:r>
          <w:rPr>
            <w:rStyle w:val="Hyperlink"/>
            <w:rFonts w:ascii="Times New Roman" w:hAnsi="Times New Roman"/>
            <w:b w:val="false"/>
            <w:i w:val="false"/>
            <w:color w:val="000000"/>
            <w:sz w:val="22"/>
          </w:rPr>
          <w:t>813.6(4)</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813.6(4)</w:t>
        </w:r>
        <w:r>
          <w:rPr>
            <w:rFonts w:ascii="Times New Roman" w:hAnsi="Times New Roman"/>
            <w:b w:val="false"/>
            <w:i/>
            <w:color w:val="000000"/>
            <w:sz w:val="22"/>
          </w:rPr>
          <w:t>“d”</w:t>
        </w:r>
      </w:hyperlink>
      <w:r>
        <w:rPr>
          <w:rFonts w:ascii="Times New Roman" w:hAnsi="Times New Roman"/>
          <w:b w:val="false"/>
          <w:i w:val="false"/>
          <w:color w:val="000000"/>
          <w:sz w:val="22"/>
        </w:rPr>
        <w:t xml:space="preserve"> does not provide adequate notice for a person who is lawfully riding the side of a train to prepare for the close clearance (such as a curve or other sight obstruction), an additional sign reading “no clearance ahead” shall be placed in a location that provides adequate notice to the person who is lawfully riding the side of the train so that the person may prepare for the close clearance. Depending on the particular environment that makes an additional no clearance ahead sign necessary, a no clearance ahead sign may be required on one or on both sides of the obstruction so as to be visible from both directions.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physical environment prevents the placement of a warning sign in accordance with paragraph </w:t>
      </w:r>
      <w:hyperlink r:id="rId10">
        <w:r>
          <w:rPr>
            <w:rStyle w:val="Hyperlink"/>
            <w:rFonts w:ascii="Times New Roman" w:hAnsi="Times New Roman"/>
            <w:b w:val="false"/>
            <w:i w:val="false"/>
            <w:color w:val="000000"/>
            <w:sz w:val="22"/>
          </w:rPr>
          <w:t>813.6(4)</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813.6(4)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sign shall be placed in a highly visible location that is clearly indicative of the point of close clearance. An alternative size and shape of sign may be used if there is no location available where a standard size and shape sign may be used. Any alternative sign must clearly be identifiable as an indicator of the close-clearance situation.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813.6(7)</w:t>
      </w:r>
      <w:r>
        <w:rPr>
          <w:rFonts w:ascii="Times New Roman" w:hAnsi="Times New Roman"/>
          <w:b w:val="false"/>
          <w:i w:val="false"/>
          <w:color w:val="000000"/>
          <w:sz w:val="22"/>
        </w:rPr>
        <w:t> </w:t>
      </w:r>
      <w:r>
        <w:rPr>
          <w:rFonts w:ascii="Times New Roman" w:hAnsi="Times New Roman"/>
          <w:b w:val="false"/>
          <w:i w:val="false"/>
          <w:color w:val="000000"/>
          <w:sz w:val="22"/>
        </w:rPr>
        <w:t xml:space="preserve">In limited situations where multiple instances of insufficient clearance occur within a confined area or over a distance, and where posting of multiple warning signs could on its own be a safety hazard, or where multiple signs would create a confusing environment making it difficult to discern the areas that lack clearance, a sign reading “no clearance ahead” may be posted in lieu of multiple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813.6(8)</w:t>
      </w:r>
      <w:r>
        <w:rPr>
          <w:rFonts w:ascii="Times New Roman" w:hAnsi="Times New Roman"/>
          <w:b w:val="false"/>
          <w:i w:val="false"/>
          <w:color w:val="000000"/>
          <w:sz w:val="22"/>
        </w:rPr>
        <w:t> </w:t>
      </w:r>
      <w:r>
        <w:rPr>
          <w:rFonts w:ascii="Times New Roman" w:hAnsi="Times New Roman"/>
          <w:b w:val="false"/>
          <w:i w:val="false"/>
          <w:color w:val="000000"/>
          <w:sz w:val="22"/>
        </w:rPr>
        <w:t>A line or other marker shall be maintained at a distance of 8 feet from the centerline of the track on all platforms, excluding passenger platforms, to indicate the space along the edge of such platform that shall be kept clear of merchandise, material, or other articles that could create a temporary close-clearance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813.6(9)</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a warning sign does not relieve the owner from any duties required under Iowa Code chapter </w:t>
      </w:r>
      <w:hyperlink r:id="rId12">
        <w:r>
          <w:rPr>
            <w:rStyle w:val="Hyperlink"/>
            <w:rFonts w:ascii="Times New Roman" w:hAnsi="Times New Roman"/>
            <w:b w:val="false"/>
            <w:i w:val="false"/>
            <w:color w:val="000000"/>
            <w:sz w:val="22"/>
          </w:rPr>
          <w:t>317</w:t>
        </w:r>
      </w:hyperlink>
      <w:r>
        <w:rPr>
          <w:rFonts w:ascii="Times New Roman" w:hAnsi="Times New Roman"/>
          <w:b w:val="false"/>
          <w:i w:val="false"/>
          <w:color w:val="000000"/>
          <w:sz w:val="22"/>
        </w:rPr>
        <w:t xml:space="preserve"> or Iowa Code section </w:t>
      </w:r>
      <w:hyperlink r:id="rId13">
        <w:r>
          <w:rPr>
            <w:rStyle w:val="Hyperlink"/>
            <w:rFonts w:ascii="Times New Roman" w:hAnsi="Times New Roman"/>
            <w:b w:val="false"/>
            <w:i w:val="false"/>
            <w:color w:val="000000"/>
            <w:sz w:val="22"/>
          </w:rPr>
          <w:t>327F.27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761—813.7</w:t>
      </w:r>
      <w:r>
        <w:rPr>
          <w:rFonts w:ascii="Times New Roman" w:hAnsi="Times New Roman"/>
          <w:b w:val="false"/>
          <w:i w:val="false"/>
          <w:color w:val="000000"/>
          <w:sz w:val="22"/>
        </w:rPr>
        <w:t xml:space="preserve"> and </w:t>
      </w:r>
      <w:r>
        <w:rPr>
          <w:rFonts w:ascii="Times New Roman" w:hAnsi="Times New Roman"/>
          <w:b/>
          <w:i w:val="false"/>
          <w:color w:val="000000"/>
          <w:sz w:val="22"/>
        </w:rPr>
        <w:t>813.8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761—813.9</w:t>
      </w:r>
      <w:r>
        <w:rPr>
          <w:rFonts w:ascii="Times New Roman" w:hAnsi="Times New Roman"/>
          <w:b/>
          <w:i w:val="false"/>
          <w:color w:val="000000"/>
          <w:sz w:val="22"/>
        </w:rPr>
        <w:t xml:space="preserve">(327F)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is provided written notice by an employee, a person working on or near the tracks, or a railroad inspector that a location is in need of a close-clearance warning sign, the owner shall investigate and, if warranted, ensure the placement of a warning sign or signs within 30 calendar days of notification. If a close-clearance warning sign is not warranted, the owner shall inform the person who provided notice, in writing within 30 calendar days, that a sign is not warranted and shall explain why the location does not need a close-clearance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fails to respond to a written notice by an employee or another person working on or near the tracks, or if the employee or other person disagrees with the owner’s determination that a warning sign is not warranted, the employee or other person may notify the department. The department shall investigate and make a determination if the location warrants the placement of a close-clearance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close-clearance warning sign is warranted, the department shall notify the owner in writing. The owner shall have 14 calendar days from the date of the notification to install the proper warning sign. Failure to install the close-clearance warning sign is evidence that the owner is in violation of Iowa Code section </w:t>
      </w:r>
      <w:hyperlink r:id="rId14">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 employee or a person working on or near the tracks may contest the determination. If the determination is contested, </w:t>
      </w:r>
      <w:hyperlink r:id="rId15">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applies.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761—813.10</w:t>
      </w:r>
      <w:r>
        <w:rPr>
          <w:rFonts w:ascii="Times New Roman" w:hAnsi="Times New Roman"/>
          <w:b/>
          <w:i w:val="false"/>
          <w:color w:val="000000"/>
          <w:sz w:val="22"/>
        </w:rPr>
        <w:t xml:space="preserve">(327F) </w:t>
      </w:r>
      <w:r>
        <w:rPr>
          <w:rFonts w:ascii="Times New Roman" w:hAnsi="Times New Roman"/>
          <w:b/>
          <w:i w:val="false"/>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may request reimbursement from the department for up to $100 per sign for the cost and installation of the close clearance or no clearance ahead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reimbursed, the owner shall complete Form 291303, “Close-Clearance Warning Sign Certification,” and submit the form to the office of rail transportation. The owner must certify that the warning sign complies with the requirements in rule </w:t>
      </w:r>
      <w:hyperlink r:id="rId16">
        <w:r>
          <w:rPr>
            <w:rStyle w:val="Hyperlink"/>
            <w:rFonts w:ascii="Times New Roman" w:hAnsi="Times New Roman"/>
            <w:b w:val="false"/>
            <w:i w:val="false"/>
            <w:color w:val="000000"/>
            <w:sz w:val="22"/>
          </w:rPr>
          <w:t>761—813.6</w:t>
        </w:r>
      </w:hyperlink>
      <w:r>
        <w:rPr>
          <w:rFonts w:ascii="Times New Roman" w:hAnsi="Times New Roman"/>
          <w:b w:val="false"/>
          <w:i w:val="false"/>
          <w:color w:val="000000"/>
          <w:sz w:val="22"/>
        </w:rPr>
        <w:t>(327F) and provide proof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at any time, the sign installation to confirm that the warning sign meets the minimum requirements in rule </w:t>
      </w:r>
      <w:hyperlink r:id="rId17">
        <w:r>
          <w:rPr>
            <w:rStyle w:val="Hyperlink"/>
            <w:rFonts w:ascii="Times New Roman" w:hAnsi="Times New Roman"/>
            <w:b w:val="false"/>
            <w:i w:val="false"/>
            <w:color w:val="000000"/>
            <w:sz w:val="22"/>
          </w:rPr>
          <w:t>761—813.6</w:t>
        </w:r>
      </w:hyperlink>
      <w:r>
        <w:rPr>
          <w:rFonts w:ascii="Times New Roman" w:hAnsi="Times New Roman"/>
          <w:b w:val="false"/>
          <w:i w:val="false"/>
          <w:color w:val="000000"/>
          <w:sz w:val="22"/>
        </w:rPr>
        <w:t>(327F).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813.10(4)</w:t>
      </w:r>
      <w:r>
        <w:rPr>
          <w:rFonts w:ascii="Times New Roman" w:hAnsi="Times New Roman"/>
          <w:b w:val="false"/>
          <w:i w:val="false"/>
          <w:color w:val="000000"/>
          <w:sz w:val="22"/>
        </w:rPr>
        <w:t> </w:t>
      </w:r>
      <w:r>
        <w:rPr>
          <w:rFonts w:ascii="Times New Roman" w:hAnsi="Times New Roman"/>
          <w:b w:val="false"/>
          <w:i w:val="false"/>
          <w:color w:val="000000"/>
          <w:sz w:val="22"/>
        </w:rPr>
        <w:t xml:space="preserve">Form 291303 is available on the department’s website at </w:t>
      </w:r>
      <w:hyperlink r:id="rId1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or from the office of rail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8202B</w:t>
      </w:r>
      <w:r>
        <w:rPr>
          <w:rFonts w:ascii="Times New Roman" w:hAnsi="Times New Roman"/>
          <w:b w:val="false"/>
          <w:i w:val="false"/>
          <w:color w:val="000000"/>
          <w:sz w:val="21"/>
        </w:rPr>
        <w:t xml:space="preserve"> (Notice ARC 7885B,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7F.13.pdf" Type="http://schemas.openxmlformats.org/officeDocument/2006/relationships/hyperlink" Id="rId5"/>
    <Relationship TargetMode="External" Target="https://www.legis.iowa.gov/docs/iac/rule/761.813.5.pdf" Type="http://schemas.openxmlformats.org/officeDocument/2006/relationships/hyperlink" Id="rId6"/>
    <Relationship Target="media/document_image_rId7.png" Type="http://schemas.openxmlformats.org/officeDocument/2006/relationships/image" Id="rId7"/>
    <Relationship TargetMode="External" Target="https://www.legis.iowa.gov/docs/iac/rule/761.813.6.pdf" Type="http://schemas.openxmlformats.org/officeDocument/2006/relationships/hyperlink" Id="rId8"/>
    <Relationship TargetMode="External" Target="https://www.legis.iowa.gov/docs/iac/rule/761.813.6.pdf" Type="http://schemas.openxmlformats.org/officeDocument/2006/relationships/hyperlink" Id="rId9"/>
    <Relationship TargetMode="External" Target="https://www.legis.iowa.gov/docs/iac/rule/761.813.6.pdf" Type="http://schemas.openxmlformats.org/officeDocument/2006/relationships/hyperlink" Id="rId10"/>
    <Relationship TargetMode="External" Target="https://www.legis.iowa.gov/docs/iac/rule/761.813.6.pdf" Type="http://schemas.openxmlformats.org/officeDocument/2006/relationships/hyperlink" Id="rId11"/>
    <Relationship TargetMode="External" Target="https://www.legis.iowa.gov/docs/ico/chapter/317.pdf" Type="http://schemas.openxmlformats.org/officeDocument/2006/relationships/hyperlink" Id="rId12"/>
    <Relationship TargetMode="External" Target="https://www.legis.iowa.gov/docs/ico/chapter/327F.27.pdf" Type="http://schemas.openxmlformats.org/officeDocument/2006/relationships/hyperlink" Id="rId13"/>
    <Relationship TargetMode="External" Target="https://www.legis.iowa.gov/docs/ico/chapter/327F.13.pdf" Type="http://schemas.openxmlformats.org/officeDocument/2006/relationships/hyperlink" Id="rId14"/>
    <Relationship TargetMode="External" Target="https://www.legis.iowa.gov/docs/iac/chapter/761.13.pdf" Type="http://schemas.openxmlformats.org/officeDocument/2006/relationships/hyperlink" Id="rId15"/>
    <Relationship TargetMode="External" Target="https://www.legis.iowa.gov/docs/iac/rule/761.813.6.pdf" Type="http://schemas.openxmlformats.org/officeDocument/2006/relationships/hyperlink" Id="rId16"/>
    <Relationship TargetMode="External" Target="https://www.legis.iowa.gov/docs/iac/rule/761.813.6.pdf" Type="http://schemas.openxmlformats.org/officeDocument/2006/relationships/hyperlink" Id="rId17"/>
    <Relationship TargetMode="External" Target="http://www.iowadot.gov" Type="http://schemas.openxmlformats.org/officeDocument/2006/relationships/hyperlink" Id="rId18"/>
    <Relationship TargetMode="External" Target="https://www.legis.iowa.gov/docs/ico/chapter/327F.1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