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720</w:t>
      </w:r>
    </w:p>
    <w:p>
      <w:pPr>
        <w:spacing w:before="0" w:after="0"/>
        <w:ind w:left="120"/>
        <w:jc w:val="center"/>
      </w:pPr>
      <w:r>
        <w:rPr>
          <w:rFonts w:ascii="Times New Roman" w:hAnsi="Times New Roman"/>
          <w:b w:val="false"/>
          <w:i w:val="false"/>
          <w:color w:val="000000"/>
          <w:sz w:val="21"/>
        </w:rPr>
        <w:t>IOWA AIRPORT REGISTRATION</w:t>
      </w:r>
    </w:p>
    <w:p>
      <w:pPr>
        <w:spacing w:before="0" w:after="0"/>
        <w:ind w:left="120"/>
        <w:jc w:val="center"/>
      </w:pPr>
      <w:r>
        <w:rPr>
          <w:rFonts w:ascii="Times New Roman" w:hAnsi="Times New Roman"/>
          <w:b w:val="false"/>
          <w:i w:val="false"/>
          <w:color w:val="000000"/>
          <w:sz w:val="14"/>
        </w:rPr>
        <w:t>[Prior to 6/3/87, Transportation Department [820]—(04,C)Ch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761—720.1</w:t>
      </w:r>
      <w:r>
        <w:rPr>
          <w:rFonts w:ascii="Times New Roman" w:hAnsi="Times New Roman"/>
          <w:b/>
          <w:i w:val="false"/>
          <w:color w:val="000000"/>
          <w:sz w:val="22"/>
        </w:rPr>
        <w:t xml:space="preserve">(328) </w:t>
      </w:r>
      <w:r>
        <w:rPr>
          <w:rFonts w:ascii="Times New Roman" w:hAnsi="Times New Roman"/>
          <w:b/>
          <w:i w:val="false"/>
          <w:color w:val="000000"/>
          <w:sz w:val="22"/>
        </w:rPr>
        <w:t xml:space="preserve">Scope and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airport registration and airport closing requirements for airports open for use by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720.1(2)</w:t>
      </w:r>
      <w:r>
        <w:rPr>
          <w:rFonts w:ascii="Times New Roman" w:hAnsi="Times New Roman"/>
          <w:b w:val="false"/>
          <w:i w:val="false"/>
          <w:color w:val="000000"/>
          <w:sz w:val="22"/>
        </w:rPr>
        <w:t> </w:t>
      </w:r>
      <w:r>
        <w:rPr>
          <w:rFonts w:ascii="Times New Roman" w:hAnsi="Times New Roman"/>
          <w:b w:val="false"/>
          <w:i w:val="false"/>
          <w:color w:val="000000"/>
          <w:sz w:val="22"/>
        </w:rPr>
        <w:t xml:space="preserve">Questions regarding this chapter may be directed to the Modal Transportation Bureau, Iowa Department of Transportation, 800 Lincoln Way, Ames, Iowa 50010; telephone 515.239.1468; or through the department’s website at </w:t>
      </w:r>
      <w:hyperlink r:id="rId5">
        <w:r>
          <w:rPr>
            <w:rStyle w:val="Hyperlink"/>
            <w:rFonts w:ascii="Times New Roman" w:hAnsi="Times New Roman"/>
            <w:b w:val="false"/>
            <w:i w:val="false"/>
            <w:color w:val="000000"/>
            <w:sz w:val="22"/>
            <w:u w:val="single"/>
          </w:rPr>
          <w:t>www.iowadot.gov/aviation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761—720.2</w:t>
      </w:r>
      <w:r>
        <w:rPr>
          <w:rFonts w:ascii="Times New Roman" w:hAnsi="Times New Roman"/>
          <w:b/>
          <w:i w:val="false"/>
          <w:color w:val="000000"/>
          <w:sz w:val="22"/>
        </w:rPr>
        <w:t xml:space="preserve">(328)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“Obstruction” </w:t>
      </w:r>
      <w:r>
        <w:rPr>
          <w:rFonts w:ascii="Times New Roman" w:hAnsi="Times New Roman"/>
          <w:b w:val="false"/>
          <w:i w:val="false"/>
          <w:color w:val="000000"/>
          <w:sz w:val="22"/>
        </w:rPr>
        <w:t>means any structure, object of natural growth, or use of land that impedes the airspace required for the takeoff or landing of aircraft at an airport.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use” </w:t>
      </w:r>
      <w:r>
        <w:rPr>
          <w:rFonts w:ascii="Times New Roman" w:hAnsi="Times New Roman"/>
          <w:b w:val="false"/>
          <w:i w:val="false"/>
          <w:color w:val="000000"/>
          <w:sz w:val="22"/>
        </w:rPr>
        <w:t>means available for use by the owner or other persons authorized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means available for use by the public without prior approval from the owner or operator.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761—720.3</w:t>
      </w:r>
      <w:r>
        <w:rPr>
          <w:rFonts w:ascii="Times New Roman" w:hAnsi="Times New Roman"/>
          <w:b/>
          <w:i w:val="false"/>
          <w:color w:val="000000"/>
          <w:sz w:val="22"/>
        </w:rPr>
        <w:t xml:space="preserve">(328) </w:t>
      </w:r>
      <w:r>
        <w:rPr>
          <w:rFonts w:ascii="Times New Roman" w:hAnsi="Times New Roman"/>
          <w:b/>
          <w:i w:val="false"/>
          <w:color w:val="000000"/>
          <w:sz w:val="22"/>
        </w:rPr>
        <w:t xml:space="preserve">Public-use airport. </w:t>
      </w:r>
      <w:r>
        <w:rPr>
          <w:rFonts w:ascii="Times New Roman" w:hAnsi="Times New Roman"/>
          <w:b w:val="false"/>
          <w:i w:val="false"/>
          <w:color w:val="000000"/>
          <w:sz w:val="22"/>
        </w:rPr>
        <w:t>Airport registration requirements apply to public-use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An airport is to apply to the department when seeking a public-use airport certificate of registration. If following an inspection, the airport meets minimum safety standards, the department will issue the airport a public-use airport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Each public-use airport certificate of registration renews automatically each year unless the certificate is revoked. When an airport is to be inspected by the department, the airport will be provided with an airport registration application and will need to apply for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720.3(3)</w:t>
      </w:r>
      <w:r>
        <w:rPr>
          <w:rFonts w:ascii="Times New Roman" w:hAnsi="Times New Roman"/>
          <w:b w:val="false"/>
          <w:i w:val="false"/>
          <w:color w:val="000000"/>
          <w:sz w:val="22"/>
        </w:rPr>
        <w:t> </w:t>
      </w:r>
      <w:r>
        <w:rPr>
          <w:rFonts w:ascii="Times New Roman" w:hAnsi="Times New Roman"/>
          <w:b w:val="false"/>
          <w:i/>
          <w:color w:val="000000"/>
          <w:sz w:val="22"/>
        </w:rPr>
        <w:t xml:space="preserve">Airport inspection. </w:t>
      </w:r>
      <w:r>
        <w:rPr>
          <w:rFonts w:ascii="Times New Roman" w:hAnsi="Times New Roman"/>
          <w:b w:val="false"/>
          <w:i w:val="false"/>
          <w:color w:val="000000"/>
          <w:sz w:val="22"/>
        </w:rPr>
        <w:t xml:space="preserve">Each registered public-use airport is subject to inspection by the department at any reasonable time, but the airport will be inspected no less than every three years. If the inspection by the department reveals an unsafe condition or a failure to meet the minimum safety standards, the department will record that fact and notify the airport in writing with necessary corrective actions. Failure to implement corrective actions may result in airport registration revocation or denial. Federal Aviation Administration (FAA) inspection of an airport certified under </w:t>
      </w:r>
      <w:r>
        <w:rPr>
          <w:rFonts w:ascii="Times New Roman" w:hAnsi="Times New Roman"/>
          <w:b w:val="false"/>
          <w:i w:val="false"/>
          <w:color w:val="000000"/>
          <w:sz w:val="22"/>
        </w:rPr>
        <w:t>14 CFR Part 139</w:t>
      </w:r>
      <w:r>
        <w:rPr>
          <w:rFonts w:ascii="Times New Roman" w:hAnsi="Times New Roman"/>
          <w:b w:val="false"/>
          <w:i w:val="false"/>
          <w:color w:val="000000"/>
          <w:sz w:val="22"/>
        </w:rPr>
        <w:t xml:space="preserve"> may be accepted in lieu of an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720.3(4)</w:t>
      </w:r>
      <w:r>
        <w:rPr>
          <w:rFonts w:ascii="Times New Roman" w:hAnsi="Times New Roman"/>
          <w:b w:val="false"/>
          <w:i w:val="false"/>
          <w:color w:val="000000"/>
          <w:sz w:val="22"/>
        </w:rPr>
        <w:t> </w:t>
      </w:r>
      <w:r>
        <w:rPr>
          <w:rFonts w:ascii="Times New Roman" w:hAnsi="Times New Roman"/>
          <w:b w:val="false"/>
          <w:i/>
          <w:color w:val="000000"/>
          <w:sz w:val="22"/>
        </w:rPr>
        <w:t xml:space="preserve">Posting. </w:t>
      </w:r>
      <w:r>
        <w:rPr>
          <w:rFonts w:ascii="Times New Roman" w:hAnsi="Times New Roman"/>
          <w:b w:val="false"/>
          <w:i w:val="false"/>
          <w:color w:val="000000"/>
          <w:sz w:val="22"/>
        </w:rPr>
        <w:t>The airport certificate of registration is to be posted in a prominent place available to the public at the airport. If there are no buildings at the airport, the certificate is to be displayed at the office of the airport manager or caretaker. If a certificate of registration is revoked by the department, it must be removed from public view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761—720.4</w:t>
      </w:r>
      <w:r>
        <w:rPr>
          <w:rFonts w:ascii="Times New Roman" w:hAnsi="Times New Roman"/>
          <w:b/>
          <w:i w:val="false"/>
          <w:color w:val="000000"/>
          <w:sz w:val="22"/>
        </w:rPr>
        <w:t xml:space="preserve">(328) </w:t>
      </w:r>
      <w:r>
        <w:rPr>
          <w:rFonts w:ascii="Times New Roman" w:hAnsi="Times New Roman"/>
          <w:b/>
          <w:i w:val="false"/>
          <w:color w:val="000000"/>
          <w:sz w:val="22"/>
        </w:rPr>
        <w:t xml:space="preserve">Revocation or denial. </w:t>
      </w:r>
      <w:r>
        <w:rPr>
          <w:rFonts w:ascii="Times New Roman" w:hAnsi="Times New Roman"/>
          <w:b w:val="false"/>
          <w:i w:val="false"/>
          <w:color w:val="000000"/>
          <w:sz w:val="22"/>
        </w:rPr>
        <w:t xml:space="preserve">The department may revoke or deny a certificate of registration pursuant to Iowa Code section </w:t>
      </w:r>
      <w:hyperlink r:id="rId7">
        <w:r>
          <w:rPr>
            <w:rStyle w:val="Hyperlink"/>
            <w:rFonts w:ascii="Times New Roman" w:hAnsi="Times New Roman"/>
            <w:b w:val="false"/>
            <w:i w:val="false"/>
            <w:color w:val="000000"/>
            <w:sz w:val="22"/>
          </w:rPr>
          <w:t>328.19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761—720.5</w:t>
      </w:r>
      <w:r>
        <w:rPr>
          <w:rFonts w:ascii="Times New Roman" w:hAnsi="Times New Roman"/>
          <w:b/>
          <w:i w:val="false"/>
          <w:color w:val="000000"/>
          <w:sz w:val="22"/>
        </w:rPr>
        <w:t xml:space="preserve">(328) </w:t>
      </w:r>
      <w:r>
        <w:rPr>
          <w:rFonts w:ascii="Times New Roman" w:hAnsi="Times New Roman"/>
          <w:b/>
          <w:i w:val="false"/>
          <w:color w:val="000000"/>
          <w:sz w:val="22"/>
        </w:rPr>
        <w:t xml:space="preserve">Corrective action plan. </w:t>
      </w:r>
      <w:r>
        <w:rPr>
          <w:rFonts w:ascii="Times New Roman" w:hAnsi="Times New Roman"/>
          <w:b w:val="false"/>
          <w:i w:val="false"/>
          <w:color w:val="000000"/>
          <w:sz w:val="22"/>
        </w:rPr>
        <w:t>If an airport is not in compliance with minimum safety standards, the airport may submit a proposed corrective action plan that identifies a time period up to six years to bring the airport into compliance. The plan must be reasonable and attainable. The plan is subject to approval by the department, and if approved, the department may issue a certificate of registration that can be revoked at any time if an unsafe condition develops.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761—720.6</w:t>
      </w:r>
      <w:r>
        <w:rPr>
          <w:rFonts w:ascii="Times New Roman" w:hAnsi="Times New Roman"/>
          <w:b/>
          <w:i w:val="false"/>
          <w:color w:val="000000"/>
          <w:sz w:val="22"/>
        </w:rPr>
        <w:t xml:space="preserve">(328) </w:t>
      </w:r>
      <w:r>
        <w:rPr>
          <w:rFonts w:ascii="Times New Roman" w:hAnsi="Times New Roman"/>
          <w:b/>
          <w:i w:val="false"/>
          <w:color w:val="000000"/>
          <w:sz w:val="22"/>
        </w:rPr>
        <w:t xml:space="preserve">Minimum safety standards. </w:t>
      </w:r>
      <w:r>
        <w:rPr>
          <w:rFonts w:ascii="Times New Roman" w:hAnsi="Times New Roman"/>
          <w:b w:val="false"/>
          <w:i w:val="false"/>
          <w:color w:val="000000"/>
          <w:sz w:val="22"/>
        </w:rPr>
        <w:t>The minimum safety standards for a public-use airport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720.6(1)</w:t>
      </w:r>
      <w:r>
        <w:rPr>
          <w:rFonts w:ascii="Times New Roman" w:hAnsi="Times New Roman"/>
          <w:b w:val="false"/>
          <w:i w:val="false"/>
          <w:color w:val="000000"/>
          <w:sz w:val="22"/>
        </w:rPr>
        <w:t> </w:t>
      </w:r>
      <w:r>
        <w:rPr>
          <w:rFonts w:ascii="Times New Roman" w:hAnsi="Times New Roman"/>
          <w:b w:val="false"/>
          <w:i/>
          <w:color w:val="000000"/>
          <w:sz w:val="22"/>
        </w:rPr>
        <w:t xml:space="preserve">Runways.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The minimum usable runway width will be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Marking of paved runways. </w:t>
      </w:r>
      <w:r>
        <w:rPr>
          <w:rFonts w:ascii="Times New Roman" w:hAnsi="Times New Roman"/>
          <w:b w:val="false"/>
          <w:i w:val="false"/>
          <w:color w:val="000000"/>
          <w:sz w:val="22"/>
        </w:rPr>
        <w:t>Marking of paved runways will be in accordance with FAA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Marking of nonpaved runways. </w:t>
      </w:r>
      <w:r>
        <w:rPr>
          <w:rFonts w:ascii="Times New Roman" w:hAnsi="Times New Roman"/>
          <w:b w:val="false"/>
          <w:i w:val="false"/>
          <w:color w:val="000000"/>
          <w:sz w:val="22"/>
        </w:rPr>
        <w:t>Marking of nonpaved runways will use high-visibility yellow airport marking cones no less than 36 inches in diameter and 24 inches tall.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Runway edge marking cones are to be placed 200 feet apart outlining the length of the runway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Runway ends are to be marked using six marking cones placed perpendicular to the runway heading.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Displaced thresholds are to be marked by adding three marking cones from each runway edge at the point of the threshold location along the length of the runway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Surfaces. </w:t>
      </w:r>
      <w:r>
        <w:rPr>
          <w:rFonts w:ascii="Times New Roman" w:hAnsi="Times New Roman"/>
          <w:b w:val="false"/>
          <w:i w:val="false"/>
          <w:color w:val="000000"/>
          <w:sz w:val="22"/>
        </w:rPr>
        <w:t>Runway surfaces will be free of foreign debris and surface deficiencies that could impede the ability of aircraft to land or take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Winter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and following winter events, runways and other operational areas are to be cleared as quickly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To the extent possible, snow pile height is to be minimized.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Notices to Air Missions (NOTAMS) are to be issued with the FAA to alert aircraft operators when an airport is unusable or unsafe for aircraft operations. NOTAMS should identify the closure of an airport or affected runways and provide a reasonable estimate of when the airport will be cleared and reopened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an airport does not intend to conduct winter operations for a winter season, it will be noted in the FAA’s Airport Master Record and Chart Supplement so pilots are aware snow removal and other winter operations will not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Unusable and unsafe runways. </w:t>
      </w:r>
      <w:r>
        <w:rPr>
          <w:rFonts w:ascii="Times New Roman" w:hAnsi="Times New Roman"/>
          <w:b w:val="false"/>
          <w:i w:val="false"/>
          <w:color w:val="000000"/>
          <w:sz w:val="22"/>
        </w:rPr>
        <w:t>When a runway has become temporarily unusable or unsafe for aircraft operations, the affected area will be marked by suitable flags, barriers or flares clearly showing the boundaries of the unsafe or unusable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Affected runways are to be marked in accordance with guidelines in rule </w:t>
      </w:r>
      <w:hyperlink r:id="rId8">
        <w:r>
          <w:rPr>
            <w:rStyle w:val="Hyperlink"/>
            <w:rFonts w:ascii="Times New Roman" w:hAnsi="Times New Roman"/>
            <w:b w:val="false"/>
            <w:i w:val="false"/>
            <w:color w:val="000000"/>
            <w:sz w:val="22"/>
          </w:rPr>
          <w:t>761—720.7</w:t>
        </w:r>
      </w:hyperlink>
      <w:r>
        <w:rPr>
          <w:rFonts w:ascii="Times New Roman" w:hAnsi="Times New Roman"/>
          <w:b w:val="false"/>
          <w:i w:val="false"/>
          <w:color w:val="000000"/>
          <w:sz w:val="22"/>
        </w:rPr>
        <w:t>(328).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NOTAMS are to be issued to close the airport or affected runways and provide a reasonable estimate of when the airport is to be reopened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Line of sight. </w:t>
      </w:r>
      <w:r>
        <w:rPr>
          <w:rFonts w:ascii="Times New Roman" w:hAnsi="Times New Roman"/>
          <w:b w:val="false"/>
          <w:i w:val="false"/>
          <w:color w:val="000000"/>
          <w:sz w:val="22"/>
        </w:rPr>
        <w:t>Runway sight distance will provide an unobstructed line of sight from any point 5 feet above the runway surface to any point 5 feet above the runway surface for the entire length of the runway, or the sponsor shall note in the FAA’s Airport Master Record and Chart Supplement, so pilots are aware of the line-of-sight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720.6(2)</w:t>
      </w:r>
      <w:r>
        <w:rPr>
          <w:rFonts w:ascii="Times New Roman" w:hAnsi="Times New Roman"/>
          <w:b w:val="false"/>
          <w:i w:val="false"/>
          <w:color w:val="000000"/>
          <w:sz w:val="22"/>
        </w:rPr>
        <w:t> </w:t>
      </w:r>
      <w:r>
        <w:rPr>
          <w:rFonts w:ascii="Times New Roman" w:hAnsi="Times New Roman"/>
          <w:b w:val="false"/>
          <w:i/>
          <w:color w:val="000000"/>
          <w:sz w:val="22"/>
        </w:rPr>
        <w:t xml:space="preserve">Approach zones.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Approach surface. </w:t>
      </w:r>
      <w:r>
        <w:rPr>
          <w:rFonts w:ascii="Times New Roman" w:hAnsi="Times New Roman"/>
          <w:b w:val="false"/>
          <w:i w:val="false"/>
          <w:color w:val="000000"/>
          <w:sz w:val="22"/>
        </w:rPr>
        <w:t>The approach zone of a runway extends from the runway end (or displaced threshold) and is longitudinally centered on the runway centerline for a horizontal distance of 1,000 feet.  The width is 250 feet starting at the runway end and widens out to 450 feet at the farthest point from the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Approach obstructions. </w:t>
      </w:r>
      <w:r>
        <w:rPr>
          <w:rFonts w:ascii="Times New Roman" w:hAnsi="Times New Roman"/>
          <w:b w:val="false"/>
          <w:i w:val="false"/>
          <w:color w:val="000000"/>
          <w:sz w:val="22"/>
        </w:rPr>
        <w:t>Approaches are to remain free of obstructions above a glide path of a 20:1 ratio within the approach zone of each usable runway. If an obstruction exists in an approach zone that impedes the airspace required for the takeoff or landing of aircraft, the obstruction should be removed. If removal of the obstruction is not possible, the runway threshold is to be displaced. The runway length remaining between the displaced threshold and the departure end of the runway is the landing distance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Crops in approach zones. </w:t>
      </w:r>
      <w:r>
        <w:rPr>
          <w:rFonts w:ascii="Times New Roman" w:hAnsi="Times New Roman"/>
          <w:b w:val="false"/>
          <w:i w:val="false"/>
          <w:color w:val="000000"/>
          <w:sz w:val="22"/>
        </w:rPr>
        <w:t>Crops are not considered an approach zone obstacle.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Consideration for vehicles and trains. </w:t>
      </w:r>
      <w:r>
        <w:rPr>
          <w:rFonts w:ascii="Times New Roman" w:hAnsi="Times New Roman"/>
          <w:b w:val="false"/>
          <w:i w:val="false"/>
          <w:color w:val="000000"/>
          <w:sz w:val="22"/>
        </w:rPr>
        <w:t>When the approach zone to any runway crosses a road or railroad, the glide path on a 20:1 ratio shall pass at least 17 feet above an interstate highway, 15 feet above any other public roadway, 10 feet above a private road, and 23 feet above a railroad.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720.6(3)</w:t>
      </w:r>
      <w:r>
        <w:rPr>
          <w:rFonts w:ascii="Times New Roman" w:hAnsi="Times New Roman"/>
          <w:b w:val="false"/>
          <w:i w:val="false"/>
          <w:color w:val="000000"/>
          <w:sz w:val="22"/>
        </w:rPr>
        <w:t> </w:t>
      </w:r>
      <w:r>
        <w:rPr>
          <w:rFonts w:ascii="Times New Roman" w:hAnsi="Times New Roman"/>
          <w:b w:val="false"/>
          <w:i/>
          <w:color w:val="000000"/>
          <w:sz w:val="22"/>
        </w:rPr>
        <w:t xml:space="preserve">Obstruction-free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obstruction-free areas. </w:t>
      </w:r>
      <w:r>
        <w:rPr>
          <w:rFonts w:ascii="Times New Roman" w:hAnsi="Times New Roman"/>
          <w:b w:val="false"/>
          <w:i w:val="false"/>
          <w:color w:val="000000"/>
          <w:sz w:val="22"/>
        </w:rPr>
        <w:t>The following areas of the airport will be free of obstructions with the exception of operational and frangible equipment that is essential for operation of the airport. For this subrule, obstructions include any object of natural growth, terrain, construction hazards, equipment, crops or grass taller than 8 inches, or other items that would provide a potential hazard to aircraft operations on the ground or in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Paved runways.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125 feet of the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200 feet of the runway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Nonpaved runways.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60 feet of the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10 feet of runway edge markers along the entire length of the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Automated weather observing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airport property or easement located within a 100-foot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Building obstruction-free areas. </w:t>
      </w:r>
      <w:r>
        <w:rPr>
          <w:rFonts w:ascii="Times New Roman" w:hAnsi="Times New Roman"/>
          <w:b w:val="false"/>
          <w:i w:val="false"/>
          <w:color w:val="000000"/>
          <w:sz w:val="22"/>
        </w:rPr>
        <w:t>In no case may a building be constructed closer than 125 feet from a runway centerline of a paved runway or 50 feet from the edge of a nonpaved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720.6(4)</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Wind indicator. </w:t>
      </w:r>
      <w:r>
        <w:rPr>
          <w:rFonts w:ascii="Times New Roman" w:hAnsi="Times New Roman"/>
          <w:b w:val="false"/>
          <w:i w:val="false"/>
          <w:color w:val="000000"/>
          <w:sz w:val="22"/>
        </w:rPr>
        <w:t>The airport is to be equipped with an 18-inch diameter or larger windsock, blaze orange in color. If the airport is lighted for night operation, the windsock is to be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At least one operational fire extinguisher capable of extinguishing all classes of fires is to be readily accessible to aircraft fueling or ramp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If an airport is published to have lighting for night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is to be 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airport is to be lighted from dusk to dawn or have an operable air-to-ground controller for the lighting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761—720.7</w:t>
      </w:r>
      <w:r>
        <w:rPr>
          <w:rFonts w:ascii="Times New Roman" w:hAnsi="Times New Roman"/>
          <w:b/>
          <w:i w:val="false"/>
          <w:color w:val="000000"/>
          <w:sz w:val="22"/>
        </w:rPr>
        <w:t xml:space="preserve">(328) </w:t>
      </w:r>
      <w:r>
        <w:rPr>
          <w:rFonts w:ascii="Times New Roman" w:hAnsi="Times New Roman"/>
          <w:b/>
          <w:i w:val="false"/>
          <w:color w:val="000000"/>
          <w:sz w:val="22"/>
        </w:rPr>
        <w:t xml:space="preserve">Airport closing.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When an airport ceases operation for any reason, the sponsor must notify the department, destroy the certificate of registration and mark the landing area to clearly indicate that the airport is closed to air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720.7(2)</w:t>
      </w:r>
      <w:r>
        <w:rPr>
          <w:rFonts w:ascii="Times New Roman" w:hAnsi="Times New Roman"/>
          <w:b w:val="false"/>
          <w:i w:val="false"/>
          <w:color w:val="000000"/>
          <w:sz w:val="22"/>
        </w:rPr>
        <w:t> </w:t>
      </w:r>
      <w:r>
        <w:rPr>
          <w:rFonts w:ascii="Times New Roman" w:hAnsi="Times New Roman"/>
          <w:b w:val="false"/>
          <w:i/>
          <w:color w:val="000000"/>
          <w:sz w:val="22"/>
        </w:rPr>
        <w:t xml:space="preserve">Marking. </w:t>
      </w:r>
      <w:r>
        <w:rPr>
          <w:rFonts w:ascii="Times New Roman" w:hAnsi="Times New Roman"/>
          <w:b w:val="false"/>
          <w:i w:val="false"/>
          <w:color w:val="000000"/>
          <w:sz w:val="22"/>
        </w:rPr>
        <w:t>All marking indicating a usable runway is to be obliterated. The sponsor will place at a central location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720.7(3)</w:t>
      </w:r>
      <w:r>
        <w:rPr>
          <w:rFonts w:ascii="Times New Roman" w:hAnsi="Times New Roman"/>
          <w:b w:val="false"/>
          <w:i w:val="false"/>
          <w:color w:val="000000"/>
          <w:sz w:val="22"/>
        </w:rPr>
        <w:t> </w:t>
      </w:r>
      <w:r>
        <w:rPr>
          <w:rFonts w:ascii="Times New Roman" w:hAnsi="Times New Roman"/>
          <w:b w:val="false"/>
          <w:i/>
          <w:color w:val="000000"/>
          <w:sz w:val="22"/>
        </w:rPr>
        <w:t xml:space="preserve">Temporary closing. </w:t>
      </w:r>
      <w:r>
        <w:rPr>
          <w:rFonts w:ascii="Times New Roman" w:hAnsi="Times New Roman"/>
          <w:b w:val="false"/>
          <w:i w:val="false"/>
          <w:color w:val="000000"/>
          <w:sz w:val="22"/>
        </w:rPr>
        <w:t>When conditions, not related to a winter event, require the temporary closing of a runway, the runway is to be marked on both ends with a yellow X in accordance with FAA Advisory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720.7(4)</w:t>
      </w:r>
      <w:r>
        <w:rPr>
          <w:rFonts w:ascii="Times New Roman" w:hAnsi="Times New Roman"/>
          <w:b w:val="false"/>
          <w:i w:val="false"/>
          <w:color w:val="000000"/>
          <w:sz w:val="22"/>
        </w:rPr>
        <w:t> </w:t>
      </w:r>
      <w:r>
        <w:rPr>
          <w:rFonts w:ascii="Times New Roman" w:hAnsi="Times New Roman"/>
          <w:b w:val="false"/>
          <w:i/>
          <w:color w:val="000000"/>
          <w:sz w:val="22"/>
        </w:rPr>
        <w:t xml:space="preserve">Repayment of financial assistance. </w:t>
      </w:r>
      <w:r>
        <w:rPr>
          <w:rFonts w:ascii="Times New Roman" w:hAnsi="Times New Roman"/>
          <w:b w:val="false"/>
          <w:i w:val="false"/>
          <w:color w:val="000000"/>
          <w:sz w:val="22"/>
        </w:rPr>
        <w:t>Within 30 days of closing an airport (other than temporary closing), the sponsor is to request from the department a review of contractual obligations that require repayment of financial assistance. The department will provide a determination detailing grant obligations that must be repaid. Any repayment of grants is to be made to the department in no more than five equal annual installments, beginning one year from the airport’s closure date. If an alternative future use of the airport facility is planned for a project that creates jobs and expands the economy, the sponsor may, within 30 days of the department’s determination, request forgiveness of repayment. The request must include a plan detailing the alternative future use of the airport facility, an explanation of how the alternative future use creates jobs and expands the economy, a cost-benefit analysis from the sponsor, a commitment of private investment in the project equal to at least two times the amount of repayment due to the state, and a commitment from the sponsor, or associated political subdivision(s), to complete the alternative use project within five years. The department will review the request for forgiveness of repayment and approve or deny the request within 60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761—720.8</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and appeal process. </w:t>
      </w:r>
      <w:r>
        <w:rPr>
          <w:rFonts w:ascii="Times New Roman" w:hAnsi="Times New Roman"/>
          <w:b w:val="false"/>
          <w:i w:val="false"/>
          <w:color w:val="000000"/>
          <w:sz w:val="22"/>
        </w:rPr>
        <w:t xml:space="preserve">A person who is aggrieved by a decision of the department and who is entitled to a hearing may contest the decision in accordance with </w:t>
      </w:r>
      <w:hyperlink r:id="rId9">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1">
        <w:r>
          <w:rPr>
            <w:rStyle w:val="Hyperlink"/>
            <w:rFonts w:ascii="Times New Roman" w:hAnsi="Times New Roman"/>
            <w:b w:val="false"/>
            <w:i w:val="false"/>
            <w:color w:val="000000"/>
            <w:sz w:val="22"/>
          </w:rPr>
          <w:t>328.1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328.12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328.19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328.35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8/3/76, Notice 6/14/76—published 8/23/76, effective 9/27/76]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9/2/87, Notice 7/15/87—published 9/23/87, effective 10/28/87]</w:t>
      </w:r>
    </w:p>
    <w:p>
      <w:pPr>
        <w:spacing w:before="0" w:after="0"/>
        <w:ind w:left="120"/>
        <w:jc w:val="center"/>
      </w:pPr>
      <w:r>
        <w:rPr>
          <w:rFonts w:ascii="Times New Roman" w:hAnsi="Times New Roman"/>
          <w:b w:val="false"/>
          <w:i w:val="false"/>
          <w:color w:val="000000"/>
          <w:sz w:val="21"/>
        </w:rPr>
        <w:t>[Filed 12/5/90, Notice 10/3/90—published 12/26/90, effective 1/30/91]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6/14/07, Notice 4/25/07—published 7/4/07, effective 8/8/07]</w:t>
      </w:r>
    </w:p>
    <w:p>
      <w:pPr>
        <w:spacing w:before="0" w:after="0"/>
        <w:ind w:left="120"/>
        <w:jc w:val="center"/>
      </w:pPr>
      <w:r>
        <w:rPr>
          <w:rFonts w:ascii="Times New Roman" w:hAnsi="Times New Roman"/>
          <w:b w:val="false"/>
          <w:i w:val="false"/>
          <w:color w:val="000000"/>
          <w:sz w:val="21"/>
        </w:rPr>
        <w:t>[Filed ARC 3301C</w:t>
      </w:r>
      <w:r>
        <w:rPr>
          <w:rFonts w:ascii="Times New Roman" w:hAnsi="Times New Roman"/>
          <w:b w:val="false"/>
          <w:i w:val="false"/>
          <w:color w:val="000000"/>
          <w:sz w:val="21"/>
        </w:rPr>
        <w:t xml:space="preserve"> (Notice ARC 3128C,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5943C</w:t>
      </w:r>
      <w:r>
        <w:rPr>
          <w:rFonts w:ascii="Times New Roman" w:hAnsi="Times New Roman"/>
          <w:b w:val="false"/>
          <w:i w:val="false"/>
          <w:color w:val="000000"/>
          <w:sz w:val="21"/>
        </w:rPr>
        <w:t xml:space="preserve"> (Notice ARC 5805C,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6616C</w:t>
      </w:r>
      <w:r>
        <w:rPr>
          <w:rFonts w:ascii="Times New Roman" w:hAnsi="Times New Roman"/>
          <w:b w:val="false"/>
          <w:i w:val="false"/>
          <w:color w:val="000000"/>
          <w:sz w:val="21"/>
        </w:rPr>
        <w:t xml:space="preserve"> (Notice ARC 6477C, IAB 8/24/22)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8942C</w:t>
      </w:r>
      <w:r>
        <w:rPr>
          <w:rFonts w:ascii="Times New Roman" w:hAnsi="Times New Roman"/>
          <w:b w:val="false"/>
          <w:i w:val="false"/>
          <w:color w:val="000000"/>
          <w:sz w:val="21"/>
        </w:rPr>
        <w:t xml:space="preserve"> (Notice ARC 8339C,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aviation" Type="http://schemas.openxmlformats.org/officeDocument/2006/relationships/hyperlink" Id="rId5"/>
    <Relationship TargetMode="External" Target="https://www.legis.iowa.gov/docs/ico/chapter/328.1.pdf" Type="http://schemas.openxmlformats.org/officeDocument/2006/relationships/hyperlink" Id="rId6"/>
    <Relationship TargetMode="External" Target="https://www.legis.iowa.gov/docs/ico/chapter/328.19.pdf" Type="http://schemas.openxmlformats.org/officeDocument/2006/relationships/hyperlink" Id="rId7"/>
    <Relationship TargetMode="External" Target="https://www.legis.iowa.gov/docs/iac/rule/761.720.7.pdf" Type="http://schemas.openxmlformats.org/officeDocument/2006/relationships/hyperlink" Id="rId8"/>
    <Relationship TargetMode="External" Target="https://www.legis.iowa.gov/docs/iac/chapter/761.13.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328.1.pdf" Type="http://schemas.openxmlformats.org/officeDocument/2006/relationships/hyperlink" Id="rId11"/>
    <Relationship TargetMode="External" Target="https://www.legis.iowa.gov/docs/ico/chapter/328.12.pdf" Type="http://schemas.openxmlformats.org/officeDocument/2006/relationships/hyperlink" Id="rId12"/>
    <Relationship TargetMode="External" Target="https://www.legis.iowa.gov/docs/ico/chapter/328.19.pdf" Type="http://schemas.openxmlformats.org/officeDocument/2006/relationships/hyperlink" Id="rId13"/>
    <Relationship TargetMode="External" Target="https://www.legis.iowa.gov/docs/ico/chapter/328.3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