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85</w:t>
      </w:r>
    </w:p>
    <w:p>
      <w:pPr>
        <w:spacing w:before="0" w:after="0"/>
        <w:ind w:left="120"/>
        <w:jc w:val="center"/>
      </w:pPr>
      <w:r>
        <w:rPr>
          <w:rFonts w:ascii="Times New Roman" w:hAnsi="Times New Roman"/>
          <w:b w:val="false"/>
          <w:i w:val="false"/>
          <w:color w:val="000000"/>
          <w:sz w:val="21"/>
        </w:rPr>
        <w:t>SERVICES IN PSYCHIATRIC INSTITUTIONS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Inpatient psychiatric services are provided in three types of psychiatric facilities in addition to general hospitals with psychiatric units: acute care psychiatric hospitals, psychiatric medical institutions for children, and nursing facilities for the mentally ill. Except for services in the state mental health institutes, Medicaid covers only persons under the age of 21 and persons aged 65 and older in acute care psychiatric hospitals. Medicaid covers only persons under the age of 21 in psychiatric medical institutions for children, and only persons aged 65 and older in nursing facilities for the mentally ill. These rules establish conditions of participation for providers, record-keeping requirements, reimbursement methodologies, and client eligibility requirements.</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PSYCHIATRIC HOSPITALS</w:t>
      </w:r>
    </w:p>
    <w:p>
      <w:pPr>
        <w:spacing w:before="0" w:after="0"/>
        <w:ind w:left="120"/>
        <w:jc w:val="both"/>
      </w:pPr>
      <w:r>
        <w:rPr>
          <w:rFonts w:ascii="Times New Roman" w:hAnsi="Times New Roman"/>
          <w:b/>
          <w:i w:val="false"/>
          <w:color w:val="000000"/>
          <w:sz w:val="22"/>
        </w:rPr>
        <w:t>441—85.1</w:t>
      </w:r>
      <w:r>
        <w:rPr>
          <w:rFonts w:ascii="Times New Roman" w:hAnsi="Times New Roman"/>
          <w:b/>
          <w:i w:val="false"/>
          <w:color w:val="000000"/>
          <w:sz w:val="22"/>
        </w:rPr>
        <w:t xml:space="preserve">(249A) </w:t>
      </w:r>
      <w:r>
        <w:rPr>
          <w:rFonts w:ascii="Times New Roman" w:hAnsi="Times New Roman"/>
          <w:b/>
          <w:i w:val="false"/>
          <w:color w:val="000000"/>
          <w:sz w:val="22"/>
        </w:rPr>
        <w:t xml:space="preserve">Acute care in psychiatric hospitals. </w:t>
      </w:r>
      <w:r>
        <w:rPr>
          <w:rFonts w:ascii="Times New Roman" w:hAnsi="Times New Roman"/>
          <w:b w:val="false"/>
          <w:i w:val="false"/>
          <w:color w:val="000000"/>
          <w:sz w:val="22"/>
        </w:rPr>
        <w:t>These rules do not apply to general hospitals with psychiatric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w:t>
      </w:r>
      <w:r>
        <w:rPr>
          <w:rFonts w:ascii="Times New Roman" w:hAnsi="Times New Roman"/>
          <w:b w:val="false"/>
          <w:i w:val="false"/>
          <w:color w:val="000000"/>
          <w:sz w:val="22"/>
        </w:rPr>
        <w:t> </w:t>
      </w:r>
      <w:r>
        <w:rPr>
          <w:rFonts w:ascii="Times New Roman" w:hAnsi="Times New Roman"/>
          <w:b w:val="false"/>
          <w:i/>
          <w:color w:val="000000"/>
          <w:sz w:val="22"/>
        </w:rPr>
        <w:t xml:space="preserve">Psychiatric hospitals serving persons aged 21 and older. </w:t>
      </w:r>
      <w:r>
        <w:rPr>
          <w:rFonts w:ascii="Times New Roman" w:hAnsi="Times New Roman"/>
          <w:b w:val="false"/>
          <w:i w:val="false"/>
          <w:color w:val="000000"/>
          <w:sz w:val="22"/>
        </w:rPr>
        <w:t xml:space="preserve">A psychiatric hospital serving persons aged 21 and older shall meet the federal criteria for an institution for mental disease and shall be licensed pursuant to department of inspections and appeals rule </w:t>
      </w:r>
      <w:hyperlink r:id="rId5">
        <w:r>
          <w:rPr>
            <w:rStyle w:val="Hyperlink"/>
            <w:rFonts w:ascii="Times New Roman" w:hAnsi="Times New Roman"/>
            <w:b w:val="false"/>
            <w:i w:val="false"/>
            <w:color w:val="000000"/>
            <w:sz w:val="22"/>
          </w:rPr>
          <w:t>481—51.36</w:t>
        </w:r>
      </w:hyperlink>
      <w:r>
        <w:rPr>
          <w:rFonts w:ascii="Times New Roman" w:hAnsi="Times New Roman"/>
          <w:b w:val="false"/>
          <w:i w:val="false"/>
          <w:color w:val="000000"/>
          <w:sz w:val="22"/>
        </w:rPr>
        <w:t>(135B). An out-of-state facility shall be licensed as a psychiatric hospital, shall meet the federal criteria for an institution for mental disease, and shall be certified to participate in the Medicare program. An institution is an institution for mental disease only if its overall character is that of a facility established and maintained primarily for the care and treatment of persons with mental diseases. The following guidelines are used by the department in evaluating the overall character of a facility. These guidelines are all useful in identifying institutions for mental disease; however, no single guideline is necessarily determinative in any given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licensed as a psychiatric facility for the care and treatment of persons with mental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Advertises or holds itself out as a facility for the care and treatment of persons with mental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accredited as a psychiatric facility by the Joint Commission on the Accreditation of Health Care Organizations or by any other federally recognized accrediting organization that has comparable standards or surveys and is approved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Specializes in providing psychiatric or psychological care and treatment. This may be ascertained through review of patients’ records. It may also be indicated by the fact that an unusually large proportion of the staff has specialized psychiatric or psychological training or that a large proportion of the patients are receiving psychopharmacological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 under the jurisdiction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More than 50 percent of all the patients in the facility have mental diseases which require inpatient treatment according to the patient’s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large proportion of the patients in the facility has been transferred from a state mental institution for continuing treatment of their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Independent review teams report a preponderance of mental illness in the diagnoses of the patients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average patient age is significantly lower than that of a typical nursing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Part or all of the facility consists of locked 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w:t>
      </w:r>
      <w:r>
        <w:rPr>
          <w:rFonts w:ascii="Times New Roman" w:hAnsi="Times New Roman"/>
          <w:b w:val="false"/>
          <w:i w:val="false"/>
          <w:color w:val="000000"/>
          <w:sz w:val="22"/>
        </w:rPr>
        <w:t> </w:t>
      </w:r>
      <w:r>
        <w:rPr>
          <w:rFonts w:ascii="Times New Roman" w:hAnsi="Times New Roman"/>
          <w:b w:val="false"/>
          <w:i/>
          <w:color w:val="000000"/>
          <w:sz w:val="22"/>
        </w:rPr>
        <w:t xml:space="preserve">Psychiatric hospitals serving persons under the age of 21. </w:t>
      </w:r>
      <w:r>
        <w:rPr>
          <w:rFonts w:ascii="Times New Roman" w:hAnsi="Times New Roman"/>
          <w:b w:val="false"/>
          <w:i w:val="false"/>
          <w:color w:val="000000"/>
          <w:sz w:val="22"/>
        </w:rPr>
        <w:t xml:space="preserve">A psychiatric hospital serving persons under the age of 21 shall be licensed pursuant to department of inspections and appeals rule </w:t>
      </w:r>
      <w:hyperlink r:id="rId6">
        <w:r>
          <w:rPr>
            <w:rStyle w:val="Hyperlink"/>
            <w:rFonts w:ascii="Times New Roman" w:hAnsi="Times New Roman"/>
            <w:b w:val="false"/>
            <w:i w:val="false"/>
            <w:color w:val="000000"/>
            <w:sz w:val="22"/>
          </w:rPr>
          <w:t>481—51.36</w:t>
        </w:r>
      </w:hyperlink>
      <w:r>
        <w:rPr>
          <w:rFonts w:ascii="Times New Roman" w:hAnsi="Times New Roman"/>
          <w:b w:val="false"/>
          <w:i w:val="false"/>
          <w:color w:val="000000"/>
          <w:sz w:val="22"/>
        </w:rPr>
        <w:t>(135B) or shall be licensed in another state as a hospital, shall be accredited by the Joint Commission on the Accreditation of Health Care Organizations, the Commission of Accreditation of Rehabilitation Facilities, the Council on Accreditation of Services for Families and Children, or by any other federally recognized accrediting organization that has comparable standards or surveys and is approved by the department of inspections and appeals, and shall meet federal service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441—85.2</w:t>
      </w:r>
      <w:r>
        <w:rPr>
          <w:rFonts w:ascii="Times New Roman" w:hAnsi="Times New Roman"/>
          <w:b/>
          <w:i w:val="false"/>
          <w:color w:val="000000"/>
          <w:sz w:val="22"/>
        </w:rPr>
        <w:t xml:space="preserve">(249A) </w:t>
      </w:r>
      <w:r>
        <w:rPr>
          <w:rFonts w:ascii="Times New Roman" w:hAnsi="Times New Roman"/>
          <w:b/>
          <w:i w:val="false"/>
          <w:color w:val="000000"/>
          <w:sz w:val="22"/>
        </w:rPr>
        <w:t xml:space="preserve">Out-of-state placement. </w:t>
      </w:r>
      <w:r>
        <w:rPr>
          <w:rFonts w:ascii="Times New Roman" w:hAnsi="Times New Roman"/>
          <w:b w:val="false"/>
          <w:i w:val="false"/>
          <w:color w:val="000000"/>
          <w:sz w:val="22"/>
        </w:rPr>
        <w:t>Placement in an out-of-state psychiatric hospital for acute care requires prior approval by the bureau of managed care and clinical services and shall be approved only if special services are not available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441—85.3</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under the age of 21.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To be eligible for payment for the cost of care provided by a psychiatric hospital, the person shall be under 21 years of age. When treatment in the hospital is provided immediately preceding the person’s twenty-first birthday, coverage continues to be available until the twenty-second birthday or until service is no longer required,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85.3(2)</w:t>
      </w:r>
      <w:r>
        <w:rPr>
          <w:rFonts w:ascii="Times New Roman" w:hAnsi="Times New Roman"/>
          <w:b w:val="false"/>
          <w:i w:val="false"/>
          <w:color w:val="000000"/>
          <w:sz w:val="22"/>
        </w:rPr>
        <w:t> </w:t>
      </w:r>
      <w:r>
        <w:rPr>
          <w:rFonts w:ascii="Times New Roman" w:hAnsi="Times New Roman"/>
          <w:b w:val="false"/>
          <w:i/>
          <w:color w:val="000000"/>
          <w:sz w:val="22"/>
        </w:rPr>
        <w:t xml:space="preserve">Period of eligibility. </w:t>
      </w:r>
      <w:r>
        <w:rPr>
          <w:rFonts w:ascii="Times New Roman" w:hAnsi="Times New Roman"/>
          <w:b w:val="false"/>
          <w:i w:val="false"/>
          <w:color w:val="000000"/>
          <w:sz w:val="22"/>
        </w:rPr>
        <w:t>The person is considered to be an inpatient until unconditionally discharged. Coverage extends until the last day of the month of the discharge or the twenty-second birthday. While on inpatient status the eligible person is entitled to the full scope of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85.3(3)</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need for care. </w:t>
      </w:r>
      <w:r>
        <w:rPr>
          <w:rFonts w:ascii="Times New Roman" w:hAnsi="Times New Roman"/>
          <w:b w:val="false"/>
          <w:i w:val="false"/>
          <w:color w:val="000000"/>
          <w:sz w:val="22"/>
        </w:rPr>
        <w:t>For persons eligible for Medicaid prior to admission, an independent team shall certify that ambulatory care resources available in the community do not meet the treatment needs of the recipient, that proper treatment of the recipient’s psychiatric condition requires services on an inpatient basis under the direction of a physician, and that the services can reasonably be expected to improve the recipient’s condition or prevent further regression so that the services will no longer be needed. Team members are independent when they are not employees of or consultants to the facility. Form 470-2780 may be used to document these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persons eligible for Medicaid prior to admission, this preadmission certification shall be performed within 45 days prior to the proposed date for admission to the facility by an independent team that includes a physician who has competence in diagnosis and treatment of mental illness, preferably in child psychiatry, and who has knowledge of the person’s situation. If a social worker is a part of the team, the social worker may be from the county office of the department. A physician’s assistant or advanced registered nurse practitioner may also serve as a member of the plan of care team.</w:t>
      </w:r>
    </w:p>
    <w:p>
      <w:pPr>
        <w:spacing w:before="0" w:after="0"/>
        <w:ind w:left="120"/>
        <w:jc w:val="both"/>
      </w:pPr>
      <w:r>
        <w:rPr>
          <w:rFonts w:ascii="Times New Roman" w:hAnsi="Times New Roman"/>
          <w:b w:val="false"/>
          <w:i w:val="false"/>
          <w:color w:val="000000"/>
          <w:sz w:val="22"/>
        </w:rPr>
        <w:t>The evaluation shall be submitted to the facility on or prior to the date of the patient’s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person makes application for Medicaid subsequent to admission or has an application in process at the time of admission, a certification by the team responsible for the plan of care shall be provided within 14 days after admission and shall cover any period prior to application for which claims are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emergency admissions, a certification shall be provided by the team responsible for the plan of care within 14 days after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85.3(4)</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for persons under the age of 21. </w:t>
      </w:r>
      <w:r>
        <w:rPr>
          <w:rFonts w:ascii="Times New Roman" w:hAnsi="Times New Roman"/>
          <w:b w:val="false"/>
          <w:i w:val="false"/>
          <w:color w:val="000000"/>
          <w:sz w:val="22"/>
        </w:rPr>
        <w:t xml:space="preserve">To be eligible for payments for the cost of care provided by a psychiatric facility, persons under the age of 21 must be eligible under one of the coverage groups listed in </w:t>
      </w:r>
      <w:hyperlink r:id="rId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 xml:space="preserve">; </w:t>
      </w:r>
      <w:r>
        <w:rPr>
          <w:rFonts w:ascii="Times New Roman" w:hAnsi="Times New Roman"/>
          <w:b/>
          <w:i w:val="false"/>
          <w:color w:val="000000"/>
          <w:sz w:val="16"/>
        </w:rPr>
        <w:t>ARC 8959C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441—85.4</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aged 65 and over. </w:t>
      </w:r>
      <w:r>
        <w:rPr>
          <w:rFonts w:ascii="Times New Roman" w:hAnsi="Times New Roman"/>
          <w:b w:val="false"/>
          <w:i w:val="false"/>
          <w:color w:val="000000"/>
          <w:sz w:val="22"/>
        </w:rPr>
        <w:t xml:space="preserve">To be eligible for payment for the cost of care provided by an institution for mental disease, persons must be aged 65 or over and be eligible under one of the coverage groups listed in </w:t>
      </w:r>
      <w:hyperlink r:id="rId8">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441—85.5</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85.5(1)</w:t>
      </w:r>
      <w:r>
        <w:rPr>
          <w:rFonts w:ascii="Times New Roman" w:hAnsi="Times New Roman"/>
          <w:b w:val="false"/>
          <w:i w:val="false"/>
          <w:color w:val="000000"/>
          <w:sz w:val="22"/>
        </w:rPr>
        <w:t> </w:t>
      </w:r>
      <w:r>
        <w:rPr>
          <w:rFonts w:ascii="Times New Roman" w:hAnsi="Times New Roman"/>
          <w:b w:val="false"/>
          <w:i/>
          <w:color w:val="000000"/>
          <w:sz w:val="22"/>
        </w:rPr>
        <w:t xml:space="preserve">Before July 2005. </w:t>
      </w:r>
      <w:r>
        <w:rPr>
          <w:rFonts w:ascii="Times New Roman" w:hAnsi="Times New Roman"/>
          <w:b w:val="false"/>
          <w:i w:val="false"/>
          <w:color w:val="000000"/>
          <w:sz w:val="22"/>
        </w:rPr>
        <w:t xml:space="preserve">For months before July 2005, the resident shall be liable to pay client participation toward the cost of care on a monthly basis. The state will pay the balance of the cost of care for the month. The facility shall make arrangements directly with the resident for payment of client participation. Client participation is determined according to </w:t>
      </w:r>
      <w:hyperlink r:id="rId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85.5(2)</w:t>
      </w:r>
      <w:r>
        <w:rPr>
          <w:rFonts w:ascii="Times New Roman" w:hAnsi="Times New Roman"/>
          <w:b w:val="false"/>
          <w:i w:val="false"/>
          <w:color w:val="000000"/>
          <w:sz w:val="22"/>
        </w:rPr>
        <w:t> </w:t>
      </w:r>
      <w:r>
        <w:rPr>
          <w:rFonts w:ascii="Times New Roman" w:hAnsi="Times New Roman"/>
          <w:b w:val="false"/>
          <w:i/>
          <w:color w:val="000000"/>
          <w:sz w:val="22"/>
        </w:rPr>
        <w:t xml:space="preserve">July 2005 and after. </w:t>
      </w:r>
      <w:r>
        <w:rPr>
          <w:rFonts w:ascii="Times New Roman" w:hAnsi="Times New Roman"/>
          <w:b w:val="false"/>
          <w:i w:val="false"/>
          <w:color w:val="000000"/>
          <w:sz w:val="22"/>
        </w:rPr>
        <w:t>Effective with the month of July 2005, the resident shall not be liable to pay client participation toward the cost of care, and no client participation amount shall be deducted from the state payment to the hospital.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441—85.6</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Responsibilities of hospitals.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85.6(1)</w:t>
      </w:r>
      <w:r>
        <w:rPr>
          <w:rFonts w:ascii="Times New Roman" w:hAnsi="Times New Roman"/>
          <w:b w:val="false"/>
          <w:i w:val="false"/>
          <w:color w:val="000000"/>
          <w:sz w:val="22"/>
        </w:rPr>
        <w:t> </w:t>
      </w:r>
      <w:r>
        <w:rPr>
          <w:rFonts w:ascii="Times New Roman" w:hAnsi="Times New Roman"/>
          <w:b w:val="false"/>
          <w:i/>
          <w:color w:val="000000"/>
          <w:sz w:val="22"/>
        </w:rPr>
        <w:t xml:space="preserve">Medical record requirements. </w:t>
      </w:r>
      <w:r>
        <w:rPr>
          <w:rFonts w:ascii="Times New Roman" w:hAnsi="Times New Roman"/>
          <w:b w:val="false"/>
          <w:i w:val="false"/>
          <w:color w:val="000000"/>
          <w:sz w:val="22"/>
        </w:rPr>
        <w:t>The medical records maintained by the psychiatric hospital shall permit determination of the degree and intensity of the treatment provided to persons who are furnished services 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Development of assessment and diagnostic data. Medical records shall stress the psychiatric components of the record, including history of findings and treatment provided for the psychiatric condition for which the patient is hospitalized.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data shall include the patient’s legal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provisional or admitting diagnosis shall be made on every patient at the time of admission, and shall include the diagnoses of intercurrent diseases as well as the psychiatric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reasons for admission shall be clearly documented as stated by the patient or others significantly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social service records, including reports of interviews with patients, family members, and others, shall provide an assessment of home plans and family attitudes and community resource contacts, as well as a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indicated, a complete neurological examination shall be recorded at the time of the admission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Psychiatric evaluation. Each patient shall receive a psychiatric evaluation that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completed within 60 hours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 a record of mental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Note the onset of illness and the circumstances leading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Describe attitudes and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Estimate intellectual functioning, memory functioning, and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Include an inventory of the patient’s assets in descriptive, not interpretive,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an individual comprehensive treatment plan that shall be based on an inventory of the patient’s strengths and disabilities. The written plan shall include a substantiated diagnosis, short-term and long-range goals, the specific treatment modalities utilized, the responsibilities of each member of the treatment team, and adequate documentation to justify the diagnosis and the treatment and rehabilitation activities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received by the patient shall be documented in a way to ensure that all active therapeutic efforts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Recording progress. Progress notes shall be recorded by the doctor of medicine or osteopathy responsible for the care of the patient, nurse, social worker and, when appropriate, others significantly involved in active treatment modalities. The frequency of progress notes is determined by the condition of the patient but shall be recorded at least weekly for the first two months and at least once a month thereafter and shall contain recommendations for revisions in the treatment plan as indicated, as well as precise assessment of the patient’s progress in accordance with the original or revised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Discharge planning and discharge summary. The record of each patient who has been discharged shall have a discharge summary that includes a recapitulation of the patient’s hospitalization and recommendations from appropriate services concerning follow-up or aftercare, as well as a brief summary of the patient’s condition 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shall obtain a professional review organization (PRO) determination that the person requires acute psychiatric care when a person applying or eligible for Medicaid enters the facility, returns from an acute care general hospital, or enters the facility after 30 consecutive days of visitation.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85.6(2)</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 470-0042 shall be submitted to the department whenever a Medicaid applicant or recipient enters the facility, changes level of care, is hospitalized in a general hospital, leaves for visitation,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bill after each calendar month for the previous month’s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Additional requirements are mandated for persons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Active treatment. </w:t>
      </w:r>
      <w:r>
        <w:rPr>
          <w:rFonts w:ascii="Times New Roman" w:hAnsi="Times New Roman"/>
          <w:b w:val="false"/>
          <w:i w:val="false"/>
          <w:color w:val="000000"/>
          <w:sz w:val="22"/>
        </w:rPr>
        <w:t>Inpatient psychiatric services shall involve active treatment. Active treatment means implementation of a professionally developed and supervised individual plan of care that is developed and implemented by an interdisciplinary team no later than 14 days after admission and is designed to achieve the recipient’s discharge from inpatient status at the earliest possible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plan of care. </w:t>
      </w:r>
      <w:r>
        <w:rPr>
          <w:rFonts w:ascii="Times New Roman" w:hAnsi="Times New Roman"/>
          <w:b w:val="false"/>
          <w:i w:val="false"/>
          <w:color w:val="000000"/>
          <w:sz w:val="22"/>
        </w:rPr>
        <w:t>An individual plan of care is a written plan developed for each recipient to improve the recipient’s condition to the extent that inpatient care is no longer necessary. The plan shall be reviewed every 30 days by the team to determine that services being provided are or were required on an inpatient basis and to recommend changes in the plan as indicated by the recipient’s overall adjustment as an inpatient.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based on a diagnostic evaluation that includes examination of the medical, psychological, social, behavioral and developmental aspects of the recipient’s situation and reflects the need for inpatient psychiatric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developed by a team of professionals, as specified in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 in consultation, if possible, with the recipient and the recipient’s parents, legal guardians or others in whose care the recipient will be released after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the treatment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Prescribe an integrated program of therapies, activities and experiences designed to meet the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Include, at an appropriate time, postdischarge plans and coordination of inpatient services with partial discharge plans and related community services to ensure continuity of care with the recipient’s family, school and community upon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The individual plan of care shall be developed by an interdisciplinary team of physicians and other personnel who are employed by the facility or who provide services to patients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Based on education and experience, preferably including competence in child psychiatry, the team shall be capable of assessing the recipient’s immediate and long-range therapeutic needs, developmental priorities, and personal strengths and liabilities; assessing the potential resources of the recipient’s family; setting treatment objectives; and prescribing therapeutic modalities to achieve the plan’s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team shall include, as a minimum, either a board-eligible or board-certified psychiatrist, a clinical psychologist who has a doctoral degree and a physician licensed to practice in medicine or osteopathy, or a physician licensed to practice medicine or osteopathy with specialized training and experience in the diagnosis and treatment of mental diseases and a psychologist who has a master’s degree in clinical psychology and has been licensed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team shall also include one of the following: a social worker with a master’s degree in social work with specialized training or one year’s experience in treating persons with mental illness, a registered nurse with specialized training or one year’s experience in treating persons with mental illness, an occupational therapist who is licensed and who has specialized training or one year of experience in treating persons with mental illness, or a psychologist who has a master’s degree in clinical psychology or who has been licensed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team may also include a physician’s assistant or an advanced registered nurse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 xml:space="preserve">; </w:t>
      </w:r>
      <w:r>
        <w:rPr>
          <w:rFonts w:ascii="Times New Roman" w:hAnsi="Times New Roman"/>
          <w:b/>
          <w:i w:val="false"/>
          <w:color w:val="000000"/>
          <w:sz w:val="16"/>
        </w:rPr>
        <w:t>ARC 8959C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441—85.7</w:t>
      </w:r>
      <w:r>
        <w:rPr>
          <w:rFonts w:ascii="Times New Roman" w:hAnsi="Times New Roman"/>
          <w:b/>
          <w:i w:val="false"/>
          <w:color w:val="000000"/>
          <w:sz w:val="22"/>
        </w:rPr>
        <w:t xml:space="preserve">(249A) </w:t>
      </w:r>
      <w:r>
        <w:rPr>
          <w:rFonts w:ascii="Times New Roman" w:hAnsi="Times New Roman"/>
          <w:b/>
          <w:i w:val="false"/>
          <w:color w:val="000000"/>
          <w:sz w:val="22"/>
        </w:rPr>
        <w:t xml:space="preserve">Psychiatric hospital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85.7(1)</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formula. </w:t>
      </w:r>
      <w:r>
        <w:rPr>
          <w:rFonts w:ascii="Times New Roman" w:hAnsi="Times New Roman"/>
          <w:b w:val="false"/>
          <w:i w:val="false"/>
          <w:color w:val="000000"/>
          <w:sz w:val="22"/>
        </w:rPr>
        <w:t>Acute care in psychiatric hospitals shall be reimbursed on a per diem rate based on Medicare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reimbursement principles follow and comply with the retrospective Principles of Medicare reimbursement found in Title 18 of the Social Security Act and amendments to that Act, Medicare regulations found in the Health Insurance Regulation Manual (HIRM-1), and General Instructions-Health Insurance Manual sections 10, 11, 12 and 15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Allowable costs are those defined as allowable in 42 CFR, Subpart A, Sections 413.5 and 413.9, as amended to June 15, 2022, and </w:t>
      </w:r>
      <w:r>
        <w:rPr>
          <w:rFonts w:ascii="Times New Roman" w:hAnsi="Times New Roman"/>
          <w:b w:val="false"/>
          <w:i w:val="false"/>
          <w:color w:val="000000"/>
          <w:sz w:val="22"/>
        </w:rPr>
        <w:t>42 CFR 447.250</w:t>
      </w:r>
      <w:r>
        <w:rPr>
          <w:rFonts w:ascii="Times New Roman" w:hAnsi="Times New Roman"/>
          <w:b w:val="false"/>
          <w:i w:val="false"/>
          <w:color w:val="000000"/>
          <w:sz w:val="22"/>
        </w:rPr>
        <w:t xml:space="preserve"> as amended to June 15, 2022. Only those costs are considered in calculating the Medicaid inpatient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Medicare and Medicaid principles of reimbursement require hospitals to be paid at the lower of customary charges or reasonable cost and to adhere to all Medicare cost principles in the calculation of the facility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for inpatient hospital care for recipients for whom the PRO has determined that the level of care that is medically necessary is only that of skilled care or nursing care will be made at a rate equal to the statewide average Medicaid skilled nursing facility rate or the average state nursing facility rate. Periodic PRO determinations of the need for continuing care are also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participating Medicaid provider shall file a CMS 2552 Medicare Cost Report or a substitute accepted by the Centers for Medicare and Medicaid Services. In addition, supplemental information sheets are furnished to all Medicaid providers to be filed with the annual cost report. This report must be filed with the Iowa Medicaid enterprise provider audits and rate-setting unit for Iowa within 150 days after the close of the hospital’s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for a disproportionate share of indigent patients is determined as described in </w:t>
      </w:r>
      <w:hyperlink r:id="rId10">
        <w:r>
          <w:rPr>
            <w:rStyle w:val="Hyperlink"/>
            <w:rFonts w:ascii="Times New Roman" w:hAnsi="Times New Roman"/>
            <w:b w:val="false"/>
            <w:i w:val="false"/>
            <w:color w:val="000000"/>
            <w:sz w:val="22"/>
          </w:rPr>
          <w:t>441—subrule 79.1(5)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Medicaid reimbursement shall be reduced by any payments from a third party toward the cost of a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85.7(2)</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The medical necessity of admission and continued stay will be determined by the PRO. Payment shall not be made for admissions which are determined not to be medically necessary nor will payment be approved for stays beyond the time at which inpatient specialized hospital care at the acute level has been determined not to be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85.7(3)</w:t>
      </w:r>
      <w:r>
        <w:rPr>
          <w:rFonts w:ascii="Times New Roman" w:hAnsi="Times New Roman"/>
          <w:b w:val="false"/>
          <w:i w:val="false"/>
          <w:color w:val="000000"/>
          <w:sz w:val="22"/>
        </w:rPr>
        <w:t> </w:t>
      </w:r>
      <w:r>
        <w:rPr>
          <w:rFonts w:ascii="Times New Roman" w:hAnsi="Times New Roman"/>
          <w:b w:val="false"/>
          <w:i/>
          <w:color w:val="000000"/>
          <w:sz w:val="22"/>
        </w:rPr>
        <w:t xml:space="preserve">Reserve bed day payment. </w:t>
      </w:r>
      <w:r>
        <w:rPr>
          <w:rFonts w:ascii="Times New Roman" w:hAnsi="Times New Roman"/>
          <w:b w:val="false"/>
          <w:i w:val="false"/>
          <w:color w:val="000000"/>
          <w:sz w:val="22"/>
        </w:rPr>
        <w:t>No reserve bed day payments are made to acute care psychiatric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85.7(4)</w:t>
      </w:r>
      <w:r>
        <w:rPr>
          <w:rFonts w:ascii="Times New Roman" w:hAnsi="Times New Roman"/>
          <w:b w:val="false"/>
          <w:i w:val="false"/>
          <w:color w:val="000000"/>
          <w:sz w:val="22"/>
        </w:rPr>
        <w:t> </w:t>
      </w:r>
      <w:r>
        <w:rPr>
          <w:rFonts w:ascii="Times New Roman" w:hAnsi="Times New Roman"/>
          <w:b w:val="false"/>
          <w:i/>
          <w:color w:val="000000"/>
          <w:sz w:val="22"/>
        </w:rPr>
        <w:t xml:space="preserve">Outpatient services. </w:t>
      </w:r>
      <w:r>
        <w:rPr>
          <w:rFonts w:ascii="Times New Roman" w:hAnsi="Times New Roman"/>
          <w:b w:val="false"/>
          <w:i w:val="false"/>
          <w:color w:val="000000"/>
          <w:sz w:val="22"/>
        </w:rPr>
        <w:t>No coverage is available for outpatient psychiatric hospital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441—85.8</w:t>
      </w:r>
      <w:r>
        <w:rPr>
          <w:rFonts w:ascii="Times New Roman" w:hAnsi="Times New Roman"/>
          <w:b/>
          <w:i w:val="false"/>
          <w:color w:val="000000"/>
          <w:sz w:val="22"/>
        </w:rPr>
        <w:t xml:space="preserve">(249A,81GA,ch167) </w:t>
      </w:r>
      <w:r>
        <w:rPr>
          <w:rFonts w:ascii="Times New Roman" w:hAnsi="Times New Roman"/>
          <w:b/>
          <w:i w:val="false"/>
          <w:color w:val="000000"/>
          <w:sz w:val="22"/>
        </w:rPr>
        <w:t xml:space="preserve">Eligibility of persons aged 21 through 64.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85.8(1)</w:t>
      </w: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Acute care in a psychiatric hospital is covered for persons aged 21 through 64 only at the state mental health institutes at Cherokee and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85.8(2)</w:t>
      </w:r>
      <w:r>
        <w:rPr>
          <w:rFonts w:ascii="Times New Roman" w:hAnsi="Times New Roman"/>
          <w:b w:val="false"/>
          <w:i w:val="false"/>
          <w:color w:val="000000"/>
          <w:sz w:val="22"/>
        </w:rPr>
        <w:t> </w:t>
      </w:r>
      <w:r>
        <w:rPr>
          <w:rFonts w:ascii="Times New Roman" w:hAnsi="Times New Roman"/>
          <w:b w:val="false"/>
          <w:i/>
          <w:color w:val="000000"/>
          <w:sz w:val="22"/>
        </w:rPr>
        <w:t xml:space="preserve">Basis of eligibility. </w:t>
      </w:r>
      <w:r>
        <w:rPr>
          <w:rFonts w:ascii="Times New Roman" w:hAnsi="Times New Roman"/>
          <w:b w:val="false"/>
          <w:i w:val="false"/>
          <w:color w:val="000000"/>
          <w:sz w:val="22"/>
        </w:rPr>
        <w:t xml:space="preserve">To be eligible for payment for the cost of care provided by one of the covered facilities, a person aged 21 through 64 must be eligible for one of the coverage groups listed in </w:t>
      </w:r>
      <w:hyperlink r:id="rId12">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85.8(3)</w:t>
      </w:r>
      <w:r>
        <w:rPr>
          <w:rFonts w:ascii="Times New Roman" w:hAnsi="Times New Roman"/>
          <w:b w:val="false"/>
          <w:i w:val="false"/>
          <w:color w:val="000000"/>
          <w:sz w:val="22"/>
        </w:rPr>
        <w:t> </w:t>
      </w:r>
      <w:r>
        <w:rPr>
          <w:rFonts w:ascii="Times New Roman" w:hAnsi="Times New Roman"/>
          <w:b w:val="false"/>
          <w:i/>
          <w:color w:val="000000"/>
          <w:sz w:val="22"/>
        </w:rPr>
        <w:t xml:space="preserve">Period of eligibility. </w:t>
      </w:r>
      <w:r>
        <w:rPr>
          <w:rFonts w:ascii="Times New Roman" w:hAnsi="Times New Roman"/>
          <w:b w:val="false"/>
          <w:i w:val="false"/>
          <w:color w:val="000000"/>
          <w:sz w:val="22"/>
        </w:rPr>
        <w:t>A person is considered to be an inpatient until unconditionally discharged. Coverage extends until the last day of the month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85.8(4)</w:t>
      </w:r>
      <w:r>
        <w:rPr>
          <w:rFonts w:ascii="Times New Roman" w:hAnsi="Times New Roman"/>
          <w:b w:val="false"/>
          <w:i w:val="false"/>
          <w:color w:val="000000"/>
          <w:sz w:val="22"/>
        </w:rPr>
        <w:t> </w:t>
      </w:r>
      <w:r>
        <w:rPr>
          <w:rFonts w:ascii="Times New Roman" w:hAnsi="Times New Roman"/>
          <w:b w:val="false"/>
          <w:i/>
          <w:color w:val="000000"/>
          <w:sz w:val="22"/>
        </w:rPr>
        <w:t xml:space="preserve">Extent of eligibility. </w:t>
      </w:r>
      <w:r>
        <w:rPr>
          <w:rFonts w:ascii="Times New Roman" w:hAnsi="Times New Roman"/>
          <w:b w:val="false"/>
          <w:i w:val="false"/>
          <w:color w:val="000000"/>
          <w:sz w:val="22"/>
        </w:rPr>
        <w:t xml:space="preserve">While on inpatient status, a person eligible under a coverage group listed in </w:t>
      </w:r>
      <w:hyperlink r:id="rId13">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is entitled to the full scope of Medicaid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441—85.9</w:t>
      </w:r>
      <w:r>
        <w:rPr>
          <w:rFonts w:ascii="Times New Roman" w:hAnsi="Times New Roman"/>
          <w:b w:val="false"/>
          <w:i w:val="false"/>
          <w:color w:val="000000"/>
          <w:sz w:val="22"/>
        </w:rPr>
        <w:t xml:space="preserve"> to </w:t>
      </w:r>
      <w:r>
        <w:rPr>
          <w:rFonts w:ascii="Times New Roman" w:hAnsi="Times New Roman"/>
          <w:b/>
          <w:i w:val="false"/>
          <w:color w:val="000000"/>
          <w:sz w:val="22"/>
        </w:rPr>
        <w:t>85.20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PSYCHIATRIC MEDICAL INSTITUTIONS FOR CHILDREN</w:t>
      </w:r>
    </w:p>
    <w:p>
      <w:pPr>
        <w:spacing w:before="0" w:after="0"/>
        <w:ind w:left="120"/>
        <w:jc w:val="both"/>
      </w:pPr>
      <w:r>
        <w:rPr>
          <w:rFonts w:ascii="Times New Roman" w:hAnsi="Times New Roman"/>
          <w:b/>
          <w:i w:val="false"/>
          <w:color w:val="000000"/>
          <w:sz w:val="22"/>
        </w:rPr>
        <w:t>441—85.21</w:t>
      </w:r>
      <w:r>
        <w:rPr>
          <w:rFonts w:ascii="Times New Roman" w:hAnsi="Times New Roman"/>
          <w:b/>
          <w:i w:val="false"/>
          <w:color w:val="000000"/>
          <w:sz w:val="22"/>
        </w:rPr>
        <w:t xml:space="preserve">(249A) </w:t>
      </w:r>
      <w:r>
        <w:rPr>
          <w:rFonts w:ascii="Times New Roman" w:hAnsi="Times New Roman"/>
          <w:b/>
          <w:i w:val="false"/>
          <w:color w:val="000000"/>
          <w:sz w:val="22"/>
        </w:rPr>
        <w:t xml:space="preserve">Conditions for participation. </w:t>
      </w:r>
      <w:r>
        <w:rPr>
          <w:rFonts w:ascii="Times New Roman" w:hAnsi="Times New Roman"/>
          <w:b w:val="false"/>
          <w:i w:val="false"/>
          <w:color w:val="000000"/>
          <w:sz w:val="22"/>
        </w:rPr>
        <w:t xml:space="preserve">Psychiatric medical institutions for children shall be issued a license by the department of inspections and appeals under Iowa Code chapter </w:t>
      </w:r>
      <w:hyperlink r:id="rId14">
        <w:r>
          <w:rPr>
            <w:rStyle w:val="Hyperlink"/>
            <w:rFonts w:ascii="Times New Roman" w:hAnsi="Times New Roman"/>
            <w:b w:val="false"/>
            <w:i w:val="false"/>
            <w:color w:val="000000"/>
            <w:sz w:val="22"/>
          </w:rPr>
          <w:t>135H</w:t>
        </w:r>
      </w:hyperlink>
      <w:r>
        <w:rPr>
          <w:rFonts w:ascii="Times New Roman" w:hAnsi="Times New Roman"/>
          <w:b w:val="false"/>
          <w:i w:val="false"/>
          <w:color w:val="000000"/>
          <w:sz w:val="22"/>
        </w:rPr>
        <w:t xml:space="preserve"> and shall hold either a license from the department of human services under Iowa Code section </w:t>
      </w:r>
      <w:hyperlink r:id="rId15">
        <w:r>
          <w:rPr>
            <w:rStyle w:val="Hyperlink"/>
            <w:rFonts w:ascii="Times New Roman" w:hAnsi="Times New Roman"/>
            <w:b w:val="false"/>
            <w:i w:val="false"/>
            <w:color w:val="000000"/>
            <w:sz w:val="22"/>
          </w:rPr>
          <w:t>237.3, subsection 2,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subparagraph </w:t>
      </w:r>
      <w:r>
        <w:rPr>
          <w:rFonts w:ascii="Times New Roman" w:hAnsi="Times New Roman"/>
          <w:b w:val="false"/>
          <w:i w:val="false"/>
          <w:color w:val="000000"/>
          <w:sz w:val="22"/>
        </w:rPr>
        <w:t>(3)</w:t>
      </w:r>
      <w:r>
        <w:rPr>
          <w:rFonts w:ascii="Times New Roman" w:hAnsi="Times New Roman"/>
          <w:b w:val="false"/>
          <w:i w:val="false"/>
          <w:color w:val="000000"/>
          <w:sz w:val="22"/>
        </w:rPr>
        <w:t xml:space="preserve"> or, for facilities which provide substance abuse treatment, a license from the department of public health under Iowa Code section </w:t>
      </w:r>
      <w:hyperlink r:id="rId16">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135H.4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441—85.22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under the age of 21.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To be eligible for payment for the cost of care provided by a psychiatric medical institution for children, the person shall be under 21 years of age. When treatment in the facility is provided immediately preceding the individual’s twenty-first birthday, coverage continues to be available until the twenty-second birthday or until service is no longer required,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85.22(2)</w:t>
      </w:r>
      <w:r>
        <w:rPr>
          <w:rFonts w:ascii="Times New Roman" w:hAnsi="Times New Roman"/>
          <w:b w:val="false"/>
          <w:i w:val="false"/>
          <w:color w:val="000000"/>
          <w:sz w:val="22"/>
        </w:rPr>
        <w:t> </w:t>
      </w:r>
      <w:r>
        <w:rPr>
          <w:rFonts w:ascii="Times New Roman" w:hAnsi="Times New Roman"/>
          <w:b w:val="false"/>
          <w:i/>
          <w:color w:val="000000"/>
          <w:sz w:val="22"/>
        </w:rPr>
        <w:t xml:space="preserve">Period of eligibility. </w:t>
      </w:r>
      <w:r>
        <w:rPr>
          <w:rFonts w:ascii="Times New Roman" w:hAnsi="Times New Roman"/>
          <w:b w:val="false"/>
          <w:i w:val="false"/>
          <w:color w:val="000000"/>
          <w:sz w:val="22"/>
        </w:rPr>
        <w:t>The person is considered to be an inpatient until unconditionally discharged. Coverage extends until the last day of the month of the discharge or the twenty-second birthday. While on inpatient status, the eligible individual is entitled to the full scope of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85.22(3)</w:t>
      </w:r>
      <w:r>
        <w:rPr>
          <w:rFonts w:ascii="Times New Roman" w:hAnsi="Times New Roman"/>
          <w:b w:val="false"/>
          <w:i w:val="false"/>
          <w:color w:val="000000"/>
          <w:sz w:val="22"/>
        </w:rPr>
        <w:t> </w:t>
      </w:r>
      <w:r>
        <w:rPr>
          <w:rFonts w:ascii="Times New Roman" w:hAnsi="Times New Roman"/>
          <w:b w:val="false"/>
          <w:i/>
          <w:color w:val="000000"/>
          <w:sz w:val="22"/>
        </w:rPr>
        <w:t xml:space="preserve">Certification for need for care. </w:t>
      </w:r>
      <w:r>
        <w:rPr>
          <w:rFonts w:ascii="Times New Roman" w:hAnsi="Times New Roman"/>
          <w:b w:val="false"/>
          <w:i w:val="false"/>
          <w:color w:val="000000"/>
          <w:sz w:val="22"/>
        </w:rPr>
        <w:t>For persons eligible for Medicaid prior to admission, an independent team shall certify that ambulatory care resources available in the community do not meet the treatment needs of the recipient, that proper treatment of the recipient’s psychiatric condition requires services on an inpatient basis under the direction of a physician, and that the services can reasonably be expected to improve the recipient’s condition or prevent further regression so that the services will no longer be needed. Team members are independent when they are not employees of or consultants to the facility. Form 470-2780 may be used to document these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persons determined eligible for Medicaid prior to admission, this preadmission certification shall be performed within 45 days prior to the proposed date for admission to the facility by an independent team that includes a physician who has competence in diagnosis and treatment of mental illness, preferably in child psychiatry, and who has knowledge of the person’s situation. If a social worker is a part of the team, the social worker may be from the county office of the department. A physician’s assistant or advanced registered nurse practitioner may also serve as a member of the plan of care team.</w:t>
      </w:r>
    </w:p>
    <w:p>
      <w:pPr>
        <w:spacing w:before="0" w:after="0"/>
        <w:ind w:left="120"/>
        <w:jc w:val="both"/>
      </w:pPr>
      <w:r>
        <w:rPr>
          <w:rFonts w:ascii="Times New Roman" w:hAnsi="Times New Roman"/>
          <w:b w:val="false"/>
          <w:i w:val="false"/>
          <w:color w:val="000000"/>
          <w:sz w:val="22"/>
        </w:rPr>
        <w:t>The evaluation shall be submitted to the facility on or prior to the date of the patient’s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person makes application for Medicaid subsequent to admission or has an application in process at the time of admission, a certification by the team responsible for the plan of care shall be provided within 14 days after admission and shall cover any period prior to application for which claims are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emergency admissions, a certification shall be provided by the team responsible for the plan of care within 14 days after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85.22(4)</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for persons under the age of 21. </w:t>
      </w:r>
      <w:r>
        <w:rPr>
          <w:rFonts w:ascii="Times New Roman" w:hAnsi="Times New Roman"/>
          <w:b w:val="false"/>
          <w:i w:val="false"/>
          <w:color w:val="000000"/>
          <w:sz w:val="22"/>
        </w:rPr>
        <w:t xml:space="preserve">To be eligible for payments for the cost of care provided by psychiatric medical institutions, persons under the age of 21 shall be eligible under one of the coverage groups listed in </w:t>
      </w:r>
      <w:hyperlink r:id="rId1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except medically needy.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 xml:space="preserve">; </w:t>
      </w:r>
      <w:r>
        <w:rPr>
          <w:rFonts w:ascii="Times New Roman" w:hAnsi="Times New Roman"/>
          <w:b/>
          <w:i w:val="false"/>
          <w:color w:val="000000"/>
          <w:sz w:val="16"/>
        </w:rPr>
        <w:t>ARC 8959C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441—85.23</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 xml:space="preserve">The resident’s client participation and medical payments from a third party shall be paid toward the total cost of care on a monthly basis. The state will pay the balance of the cost of care for the month. The facility shall make arrangements directly with the resident for payment of client participation. Client participation is determined according to </w:t>
      </w:r>
      <w:hyperlink r:id="rId20">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441—85.24</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Responsibilities of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85.24(1)</w:t>
      </w:r>
      <w:r>
        <w:rPr>
          <w:rFonts w:ascii="Times New Roman" w:hAnsi="Times New Roman"/>
          <w:b w:val="false"/>
          <w:i w:val="false"/>
          <w:color w:val="000000"/>
          <w:sz w:val="22"/>
        </w:rPr>
        <w:t> </w:t>
      </w:r>
      <w:r>
        <w:rPr>
          <w:rFonts w:ascii="Times New Roman" w:hAnsi="Times New Roman"/>
          <w:b w:val="false"/>
          <w:i/>
          <w:color w:val="000000"/>
          <w:sz w:val="22"/>
        </w:rPr>
        <w:t xml:space="preserve">Medical record requirements. </w:t>
      </w:r>
      <w:r>
        <w:rPr>
          <w:rFonts w:ascii="Times New Roman" w:hAnsi="Times New Roman"/>
          <w:b w:val="false"/>
          <w:i w:val="false"/>
          <w:color w:val="000000"/>
          <w:sz w:val="22"/>
        </w:rPr>
        <w:t>The medical records maintained by psychiatric medical institutions for children shall permit determination of the degree and intensity of the treatment provided to persons who are furnished services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Development of assessment and diagnostic data. Medical records shall stress the psychiatric components of the record, including history of findings and treatment provided for the psychiatric condition for which the patient is admitted.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data shall include the patient’s legal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provisional or admitting diagnosis shall be made on every patient at the time of admission, and shall include the diagnoses of intercurrent diseases as well as the psychiatric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reasons for admission shall be clearly documented as stated by the patient or others significantly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social service records, including reports of interviews with patients, family members, and others, shall provide an assessment of home plans and family attitudes and community resource contacts, as well as a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indicated, a complete neurological examination shall be recorded at the time of the admission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Psychiatric evaluation. Each patient shall receive a psychiatric evaluation that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completed within seven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 a record of mental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Note the onset of illness and the circumstances leading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Describe attitudes and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Estimate intellectual functioning, memory functioning, and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Include an inventory of the patient’s assets in descriptive, not interpretive,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an individual comprehensive treatment plan that shall be based on an inventory of the patient’s strengths and disabilities. The written plan shall include a substantiated diagnosis, short-term and long-range goals, the specific treatment modalities utilized, the responsibilities of each member of the treatment team, and adequate documentation to justify the diagnosis and the treatment and rehabilitation activities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received by the patient shall be documented in a way to ensure that all active therapeutic efforts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Recording progress. Progress notes shall be recorded by the doctor of medicine or osteopathy responsible for the care of the patient, nurse, social worker and, when appropriate, others significantly involved in active treatment modalities. The frequency of progress notes is determined by the condition of the patient but shall be recorded at least weekly for the first two months and at least once a month thereafter and shall contain recommendations for revisions in the treatment plan as indicated, as well as precise assessment of the patient’s progress in accordance with the original or revised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Discharge planning and discharge summary. The record of each patient who has been discharged shall have a discharge summary that includes a recapitulation of the patient’s stay at the facility and recommendations from appropriate services concerning follow-up or aftercare, as well as a brief summary of the patient’s condition 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shall obtain a professional review organization (PRO) determination that the person requires psychiatric medical institution level of care when a person applying or eligible for Medicaid enters the facility, returns from an acute care hospital stay longer than 10 days, or enters the facility after 30 consecutive days of visitation. Periodic PRO determinations of the need for continuing care are also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85.24(2)</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 470-0042 shall be submitted to the department whenever a Medicaid applicant or recipient enters the facility, changes level of care, is hospitalized, leaves for visitation,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bill after each calendar month for the previous month’s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85.24(3)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Additional requirements are mandated for persons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Active treatment. </w:t>
      </w:r>
      <w:r>
        <w:rPr>
          <w:rFonts w:ascii="Times New Roman" w:hAnsi="Times New Roman"/>
          <w:b w:val="false"/>
          <w:i w:val="false"/>
          <w:color w:val="000000"/>
          <w:sz w:val="22"/>
        </w:rPr>
        <w:t>Inpatient psychiatric services shall involve active treatment. Active treatment means implementation of a professionally developed and supervised individual plan of care that is developed and implemented by an interdisciplinary team no later than 14 days after admission and is designed to achieve the recipient’s discharge from inpatient status at the earliest possible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plan of care. </w:t>
      </w:r>
      <w:r>
        <w:rPr>
          <w:rFonts w:ascii="Times New Roman" w:hAnsi="Times New Roman"/>
          <w:b w:val="false"/>
          <w:i w:val="false"/>
          <w:color w:val="000000"/>
          <w:sz w:val="22"/>
        </w:rPr>
        <w:t>An individual plan of care is a written plan developed for each recipient to improve the recipient’s condition to the extent that inpatient care is no longer necessary. The plan shall be reviewed every 30 days by the team to determine that services being provided are or were required on an inpatient basis and to recommend changes in the plan as indicated by the recipient’s overall adjustment as an inpatient.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based on a diagnostic evaluation that includes examination of the medical, psychological, social, behavioral and developmental aspects of the recipient’s situation and reflects the need for inpatient psychiatric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developed by a team of professionals, as specified in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 in consultation, if possible, with the recipient and the recipient’s parents, legal guardians or others in whose care the recipient will be released after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the treatment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Prescribe an integrated program of therapies, activities and experiences designed to meet the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Include, at an appropriate time, postdischarge plans and coordination of inpatient services with partial discharge plans and related community services to ensure continuity of care with the recipient’s family, school and community upon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The individual plan of care shall be developed by an interdisciplinary team of physicians and other personnel who are employed by the facility or who provide services to patients in the facility. Membership in the interdisciplinary plan of care team includes those physicians and other professionals who are involved in the direct provision of treatment services, involved in the organization of the plan of care, or involved in consulting with or supervising those professionals involved in the direct provision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Based on education and experience, preferably including competence in child psychiatry, the team shall be capable of assessing the recipient’s immediate and long-range therapeutic needs, developmental priorities, and personal strengths and liabilities; assessing the potential resources of the recipient’s family; setting treatment objectives; and prescribing therapeutic modalities to achieve the plan’s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team shall include, as a minimum, either a board-eligible or board-certified psychiatrist, a clinical psychologist who has a doctoral degree and a physician licensed to practice in medicine or osteopathy, or a physician licensed to practice medicine or osteopathy with specialized training and experience in the diagnosis and treatment of mental diseases and a psychologist who has a master’s degree in clinical psychology and has been licensed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team shall also include one of the following: a social worker with a master’s degree in social work with specialized training or one year’s experience in treating persons with mental illness, a registered nurse with specialized training or one year’s experience in treating persons with mental illness, an occupational therapist who is licensed and who has specialized training or one year of experience in treating persons with mental illness, or a psychologist who has a master’s degree in clinical psychology or who has been licensed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team may also include a physician’s assistant or an advanced registered nurse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 xml:space="preserve">; </w:t>
      </w:r>
      <w:r>
        <w:rPr>
          <w:rFonts w:ascii="Times New Roman" w:hAnsi="Times New Roman"/>
          <w:b/>
          <w:i w:val="false"/>
          <w:color w:val="000000"/>
          <w:sz w:val="16"/>
        </w:rPr>
        <w:t>ARC 8959C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441—85.25</w:t>
      </w:r>
      <w:r>
        <w:rPr>
          <w:rFonts w:ascii="Times New Roman" w:hAnsi="Times New Roman"/>
          <w:b/>
          <w:i w:val="false"/>
          <w:color w:val="000000"/>
          <w:sz w:val="22"/>
        </w:rPr>
        <w:t xml:space="preserve">(249A) </w:t>
      </w:r>
      <w:r>
        <w:rPr>
          <w:rFonts w:ascii="Times New Roman" w:hAnsi="Times New Roman"/>
          <w:b/>
          <w:i w:val="false"/>
          <w:color w:val="000000"/>
          <w:sz w:val="22"/>
        </w:rPr>
        <w:t xml:space="preserve">Reimbursement to psychiatric medical institutions for children.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85.25(1)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inpatient rate for non-state-owned facilities prior to July 1, 2014, and for state-owned facilities. </w:t>
      </w:r>
      <w:r>
        <w:rPr>
          <w:rFonts w:ascii="Times New Roman" w:hAnsi="Times New Roman"/>
          <w:b w:val="false"/>
          <w:i w:val="false"/>
          <w:color w:val="000000"/>
          <w:sz w:val="22"/>
        </w:rPr>
        <w:t xml:space="preserve">For services rendered by non-state-owned facilities on or before June 30, 2014, or by state-owned facilities, facilities are paid at a per diem rate based on the facility’s actual and allowable cost for the service not to exceed the upper limit as provided in </w:t>
      </w:r>
      <w:hyperlink r:id="rId21">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Rates for new facilities are based on historical costs submitted on Form 470-0664 if the institution is established and has the historical data. If the institution is newly established, the rate shall be based on a proposed budget submitted on Form 470-0664. A Form 470-0664 with actual cost data shall be submitted after at least six months of participation in the program for a new rate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initial cost report period, the institution shall submit Form 470-0664 annually within three months of the close of the facility’s fiscal year. Failure to submit the report within this time shall reduce payment to 75 percent of the current rate. The reduced rate shall be paid for no longer than three months, after which time no further payments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services rendered on or after August 1, 2011, rates paid shall be adjusted to 100 percent of the facility’s actual and allowable average costs per patient day, based on the cost information submitted pursuant to paragraphs </w:t>
      </w:r>
      <w:hyperlink r:id="rId22">
        <w:r>
          <w:rPr>
            <w:rStyle w:val="Hyperlink"/>
            <w:rFonts w:ascii="Times New Roman" w:hAnsi="Times New Roman"/>
            <w:b w:val="false"/>
            <w:i w:val="false"/>
            <w:color w:val="000000"/>
            <w:sz w:val="22"/>
          </w:rPr>
          <w:t>85.25(1)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r>
        <w:rPr>
          <w:rFonts w:ascii="Times New Roman" w:hAnsi="Times New Roman"/>
          <w:b w:val="false"/>
          <w:i w:val="false"/>
          <w:color w:val="000000"/>
          <w:sz w:val="22"/>
        </w:rPr>
        <w:t xml:space="preserve"> subject to the upper limit provided in </w:t>
      </w:r>
      <w:hyperlink r:id="rId24">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for non-state-owned facilities. Before rate adjustment, providers shall be paid a prospective interim rate equal to the previous year’s retrospectively calculated unit-of-service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85.25(2)</w:t>
      </w:r>
      <w:r>
        <w:rPr>
          <w:rFonts w:ascii="Times New Roman" w:hAnsi="Times New Roman"/>
          <w:b w:val="false"/>
          <w:i w:val="false"/>
          <w:color w:val="000000"/>
          <w:sz w:val="22"/>
        </w:rPr>
        <w:t> </w:t>
      </w:r>
      <w:r>
        <w:rPr>
          <w:rFonts w:ascii="Times New Roman" w:hAnsi="Times New Roman"/>
          <w:b w:val="false"/>
          <w:i/>
          <w:color w:val="000000"/>
          <w:sz w:val="22"/>
        </w:rPr>
        <w:t xml:space="preserve">Inpatient reimbursement for non-state-owned facilities effective January 1, 2016. </w:t>
      </w:r>
      <w:r>
        <w:rPr>
          <w:rFonts w:ascii="Times New Roman" w:hAnsi="Times New Roman"/>
          <w:b w:val="false"/>
          <w:i w:val="false"/>
          <w:color w:val="000000"/>
          <w:sz w:val="22"/>
        </w:rPr>
        <w:t>Services rendered by non-state-owned facilities on or after January 1, 2016, are paid on a fee-for-service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85.25(3)</w:t>
      </w:r>
      <w:r>
        <w:rPr>
          <w:rFonts w:ascii="Times New Roman" w:hAnsi="Times New Roman"/>
          <w:b w:val="false"/>
          <w:i w:val="false"/>
          <w:color w:val="000000"/>
          <w:sz w:val="22"/>
        </w:rPr>
        <w:t> </w:t>
      </w:r>
      <w:r>
        <w:rPr>
          <w:rFonts w:ascii="Times New Roman" w:hAnsi="Times New Roman"/>
          <w:b w:val="false"/>
          <w:i/>
          <w:color w:val="000000"/>
          <w:sz w:val="22"/>
        </w:rPr>
        <w:t xml:space="preserve">Reserve bed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 bed day payment for days a resident of a psychiatric medical institution for children is absent from the facility for hospitalization in an acute care general hospital is paid in accordance with the following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resident to return to the facility after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Staff from the psychiatric medical institution shall be available to provide support to the child and family during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be canceled and payment returned if the facility refuses to accept the child back except when the department and the facility agree that the return would not be in the child’s best interests. If the department and the facility agree that the return would not be in the child’s best interests,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will not be authorized for over ten days per calendar month and will not be authorized for over ten days for any continuous hospital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 bed days for visitation shall be made for days a resident is absent from a psychiatric medical institution for children at the time of a nightly census for the purpose of visitation when the absence is in accordance with the following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are consistent with the child’s case permanency plan and the facility’s individual case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 after the visitation.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from the psychiatric medical institution shall be available to provide support to the child and family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be canceled and payments returned if the facility refuses to accept the child back except when the department and the facility agree that the return would not be in the child’s best interests. If the department and the facility agree that the return would not be in the child’s best interests,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be canceled effective the day after a decision not to return the child is made by the court or, in a voluntary placement, by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not exceed 14 consecutive days or 30 days per year, except upon written approval of the regional administrator. In no case shall payment exceed 60 days per year for visitation or other absences.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 bed payment shall be made for days a resident is absent from a psychiatric medical institution for children at the time of the nightly census for reasons such as detention, shelter care, or running away when the absence is in accordance with the following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psychiatric medical institution for children shall be for the child to return to the facility after the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be canceled and payments returned if the facility refuses to accept the child back except when the department and the facility agree that the return would not be in the child’s best interests. If the department and the facility agree that the return would not be in the child’s best interests,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be canceled effective the day after a decision is made not to return the child by the court or, in a voluntary placement, by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not exceed 14 consecutive days or 30 days per year, except upon written approval of the regional administrator. In no case shall payment exceed 60 days per year for visitation or other absences.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Reserve bed day payment is not available until the child has been physically admitted to the psychiatric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psychiatric medical institution shall notify the department social worker within 24 hours after the child is out of the facility for running away or other unplanned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85.25(4)</w:t>
      </w:r>
      <w:r>
        <w:rPr>
          <w:rFonts w:ascii="Times New Roman" w:hAnsi="Times New Roman"/>
          <w:b w:val="false"/>
          <w:i w:val="false"/>
          <w:color w:val="000000"/>
          <w:sz w:val="22"/>
        </w:rPr>
        <w:t> </w:t>
      </w:r>
      <w:r>
        <w:rPr>
          <w:rFonts w:ascii="Times New Roman" w:hAnsi="Times New Roman"/>
          <w:b w:val="false"/>
          <w:i/>
          <w:color w:val="000000"/>
          <w:sz w:val="22"/>
        </w:rPr>
        <w:t xml:space="preserve">Day treatment rates. </w:t>
      </w:r>
      <w:r>
        <w:rPr>
          <w:rFonts w:ascii="Times New Roman" w:hAnsi="Times New Roman"/>
          <w:b w:val="false"/>
          <w:i w:val="false"/>
          <w:color w:val="000000"/>
          <w:sz w:val="22"/>
        </w:rPr>
        <w:t>Outpatient day treatment services are paid on a fixed fee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8649B</w:t>
      </w:r>
      <w:r>
        <w:rPr>
          <w:rFonts w:ascii="Times New Roman" w:hAnsi="Times New Roman"/>
          <w:b w:val="false"/>
          <w:i w:val="false"/>
          <w:color w:val="000000"/>
          <w:sz w:val="16"/>
        </w:rPr>
        <w:t>, IAB 4/7/10, effective 3/11/10</w:t>
      </w:r>
      <w:r>
        <w:rPr>
          <w:rFonts w:ascii="Times New Roman" w:hAnsi="Times New Roman"/>
          <w:b w:val="false"/>
          <w:i w:val="false"/>
          <w:color w:val="000000"/>
          <w:sz w:val="16"/>
        </w:rPr>
        <w:t xml:space="preserve">; </w:t>
      </w:r>
      <w:r>
        <w:rPr>
          <w:rFonts w:ascii="Times New Roman" w:hAnsi="Times New Roman"/>
          <w:b/>
          <w:i w:val="false"/>
          <w:color w:val="000000"/>
          <w:sz w:val="16"/>
        </w:rPr>
        <w:t>ARC 8899B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9176B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9710B</w:t>
      </w:r>
      <w:r>
        <w:rPr>
          <w:rFonts w:ascii="Times New Roman" w:hAnsi="Times New Roman"/>
          <w:b w:val="false"/>
          <w:i w:val="false"/>
          <w:color w:val="000000"/>
          <w:sz w:val="16"/>
        </w:rPr>
        <w:t>, IAB 9/7/11,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0028C</w:t>
      </w:r>
      <w:r>
        <w:rPr>
          <w:rFonts w:ascii="Times New Roman" w:hAnsi="Times New Roman"/>
          <w:b w:val="false"/>
          <w:i w:val="false"/>
          <w:color w:val="000000"/>
          <w:sz w:val="16"/>
        </w:rPr>
        <w:t>, IAB 3/7/12, effective 4/11/12</w:t>
      </w:r>
      <w:r>
        <w:rPr>
          <w:rFonts w:ascii="Times New Roman" w:hAnsi="Times New Roman"/>
          <w:b w:val="false"/>
          <w:i w:val="false"/>
          <w:color w:val="000000"/>
          <w:sz w:val="16"/>
        </w:rPr>
        <w:t xml:space="preserve">; </w:t>
      </w:r>
      <w:r>
        <w:rPr>
          <w:rFonts w:ascii="Times New Roman" w:hAnsi="Times New Roman"/>
          <w:b/>
          <w:i w:val="false"/>
          <w:color w:val="000000"/>
          <w:sz w:val="16"/>
        </w:rPr>
        <w:t>ARC 2026C</w:t>
      </w:r>
      <w:r>
        <w:rPr>
          <w:rFonts w:ascii="Times New Roman" w:hAnsi="Times New Roman"/>
          <w:b w:val="false"/>
          <w:i w:val="false"/>
          <w:color w:val="000000"/>
          <w:sz w:val="16"/>
        </w:rPr>
        <w:t>, IAB 6/10/15, effective 8/1/15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441—85.26</w:t>
      </w:r>
      <w:r>
        <w:rPr>
          <w:rFonts w:ascii="Times New Roman" w:hAnsi="Times New Roman"/>
          <w:b/>
          <w:i w:val="false"/>
          <w:color w:val="000000"/>
          <w:sz w:val="22"/>
        </w:rPr>
        <w:t xml:space="preserve">(249A) </w:t>
      </w:r>
      <w:r>
        <w:rPr>
          <w:rFonts w:ascii="Times New Roman" w:hAnsi="Times New Roman"/>
          <w:b/>
          <w:i w:val="false"/>
          <w:color w:val="000000"/>
          <w:sz w:val="22"/>
        </w:rPr>
        <w:t xml:space="preserve">Outpatient day treatment for persons aged 20 or under. </w:t>
      </w:r>
      <w:r>
        <w:rPr>
          <w:rFonts w:ascii="Times New Roman" w:hAnsi="Times New Roman"/>
          <w:b w:val="false"/>
          <w:i w:val="false"/>
          <w:color w:val="000000"/>
          <w:sz w:val="22"/>
        </w:rPr>
        <w:t>Payment to a psychiatric medical institution for children will be approved for day treatment services for persons aged 20 or under if the psychiatric medical institution for children is certified by the department of inspections and appeals for day treatment services and the services are provided on the licensed premises of the psychiatric medical institution for children.</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Field trips away from the premises are a covered service when the trip is therapeutic and integrated into the day treatment program’s description and milieu plan. All conditions for the day treatment program for persons aged 20 or under as outlined in </w:t>
      </w:r>
      <w:hyperlink r:id="rId25">
        <w:r>
          <w:rPr>
            <w:rStyle w:val="Hyperlink"/>
            <w:rFonts w:ascii="Times New Roman" w:hAnsi="Times New Roman"/>
            <w:b w:val="false"/>
            <w:i w:val="false"/>
            <w:color w:val="000000"/>
            <w:sz w:val="22"/>
          </w:rPr>
          <w:t>441—subrule 78.16(7)</w:t>
        </w:r>
      </w:hyperlink>
      <w:r>
        <w:rPr>
          <w:rFonts w:ascii="Times New Roman" w:hAnsi="Times New Roman"/>
          <w:b w:val="false"/>
          <w:i w:val="false"/>
          <w:color w:val="000000"/>
          <w:sz w:val="22"/>
        </w:rPr>
        <w:t xml:space="preserve"> for community mental health centers shall apply to psychiatric medical institutions for children.</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441—85.27</w:t>
      </w:r>
      <w:r>
        <w:rPr>
          <w:rFonts w:ascii="Times New Roman" w:hAnsi="Times New Roman"/>
          <w:b w:val="false"/>
          <w:i w:val="false"/>
          <w:color w:val="000000"/>
          <w:sz w:val="22"/>
        </w:rPr>
        <w:t xml:space="preserve"> to </w:t>
      </w:r>
      <w:r>
        <w:rPr>
          <w:rFonts w:ascii="Times New Roman" w:hAnsi="Times New Roman"/>
          <w:b/>
          <w:i w:val="false"/>
          <w:color w:val="000000"/>
          <w:sz w:val="22"/>
        </w:rPr>
        <w:t>85.40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NURSING FACILITIES FOR PERSONS WITH MENTAL ILLNESS</w:t>
      </w:r>
    </w:p>
    <w:p>
      <w:pPr>
        <w:spacing w:before="210" w:after="0"/>
        <w:ind w:left="120"/>
        <w:jc w:val="both"/>
      </w:pPr>
      <w:r>
        <w:rPr>
          <w:rFonts w:ascii="Times New Roman" w:hAnsi="Times New Roman"/>
          <w:b/>
          <w:i w:val="false"/>
          <w:color w:val="000000"/>
          <w:sz w:val="22"/>
        </w:rPr>
        <w:t>441—85.41</w:t>
      </w:r>
      <w:r>
        <w:rPr>
          <w:rFonts w:ascii="Times New Roman" w:hAnsi="Times New Roman"/>
          <w:b/>
          <w:i w:val="false"/>
          <w:color w:val="000000"/>
          <w:sz w:val="22"/>
        </w:rPr>
        <w:t xml:space="preserve">(249A) </w:t>
      </w:r>
      <w:r>
        <w:rPr>
          <w:rFonts w:ascii="Times New Roman" w:hAnsi="Times New Roman"/>
          <w:b/>
          <w:i w:val="false"/>
          <w:color w:val="000000"/>
          <w:sz w:val="22"/>
        </w:rPr>
        <w:t xml:space="preserve">Conditions of participation. </w:t>
      </w:r>
      <w:r>
        <w:rPr>
          <w:rFonts w:ascii="Times New Roman" w:hAnsi="Times New Roman"/>
          <w:b w:val="false"/>
          <w:i w:val="false"/>
          <w:color w:val="000000"/>
          <w:sz w:val="22"/>
        </w:rPr>
        <w:t xml:space="preserve">A nursing facility for persons with mental illness shall be licensed pursuant to department of inspections and appeals rules </w:t>
      </w:r>
      <w:hyperlink r:id="rId27">
        <w:r>
          <w:rPr>
            <w:rStyle w:val="Hyperlink"/>
            <w:rFonts w:ascii="Times New Roman" w:hAnsi="Times New Roman"/>
            <w:b w:val="false"/>
            <w:i w:val="false"/>
            <w:color w:val="000000"/>
            <w:sz w:val="22"/>
          </w:rPr>
          <w:t>481—Chapter 65</w:t>
        </w:r>
      </w:hyperlink>
      <w:r>
        <w:rPr>
          <w:rFonts w:ascii="Times New Roman" w:hAnsi="Times New Roman"/>
          <w:b w:val="false"/>
          <w:i w:val="false"/>
          <w:color w:val="000000"/>
          <w:sz w:val="22"/>
        </w:rPr>
        <w:t xml:space="preserve">, or, if the facility is a distinct part of a hospital, pursuant to department of inspections and appeals rule </w:t>
      </w:r>
      <w:hyperlink r:id="rId28">
        <w:r>
          <w:rPr>
            <w:rStyle w:val="Hyperlink"/>
            <w:rFonts w:ascii="Times New Roman" w:hAnsi="Times New Roman"/>
            <w:b w:val="false"/>
            <w:i w:val="false"/>
            <w:color w:val="000000"/>
            <w:sz w:val="22"/>
          </w:rPr>
          <w:t>481—51.33</w:t>
        </w:r>
      </w:hyperlink>
      <w:r>
        <w:rPr>
          <w:rFonts w:ascii="Times New Roman" w:hAnsi="Times New Roman"/>
          <w:b w:val="false"/>
          <w:i w:val="false"/>
          <w:color w:val="000000"/>
          <w:sz w:val="22"/>
        </w:rPr>
        <w:t xml:space="preserve">(135B). A distinct part of a general hospital may be considered a psychiatric institution. In addition, the facility shall be certified to participate in the Iowa Medicaid program as a nursing facility pursuant to </w:t>
      </w:r>
      <w:hyperlink r:id="rId29">
        <w:r>
          <w:rPr>
            <w:rStyle w:val="Hyperlink"/>
            <w:rFonts w:ascii="Times New Roman" w:hAnsi="Times New Roman"/>
            <w:b w:val="false"/>
            <w:i w:val="false"/>
            <w:color w:val="000000"/>
            <w:sz w:val="22"/>
          </w:rPr>
          <w:t>441—Chapter 81</w:t>
        </w:r>
      </w:hyperlink>
      <w:r>
        <w:rPr>
          <w:rFonts w:ascii="Times New Roman" w:hAnsi="Times New Roman"/>
          <w:b w:val="false"/>
          <w:i w:val="false"/>
          <w:color w:val="000000"/>
          <w:sz w:val="22"/>
        </w:rPr>
        <w:t xml:space="preserve"> and shall be 16 beds or more. The facility shall also meet the criteria set forth in subrule </w:t>
      </w:r>
      <w:hyperlink r:id="rId30">
        <w:r>
          <w:rPr>
            <w:rStyle w:val="Hyperlink"/>
            <w:rFonts w:ascii="Times New Roman" w:hAnsi="Times New Roman"/>
            <w:b w:val="false"/>
            <w:i w:val="false"/>
            <w:color w:val="000000"/>
            <w:sz w:val="22"/>
          </w:rPr>
          <w:t>85.1(1)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441—85.42</w:t>
      </w:r>
      <w:r>
        <w:rPr>
          <w:rFonts w:ascii="Times New Roman" w:hAnsi="Times New Roman"/>
          <w:b/>
          <w:i w:val="false"/>
          <w:color w:val="000000"/>
          <w:sz w:val="22"/>
        </w:rPr>
        <w:t xml:space="preserve">(249A) </w:t>
      </w:r>
      <w:r>
        <w:rPr>
          <w:rFonts w:ascii="Times New Roman" w:hAnsi="Times New Roman"/>
          <w:b/>
          <w:i w:val="false"/>
          <w:color w:val="000000"/>
          <w:sz w:val="22"/>
        </w:rPr>
        <w:t xml:space="preserve">Out-of-state placement. </w:t>
      </w:r>
      <w:r>
        <w:rPr>
          <w:rFonts w:ascii="Times New Roman" w:hAnsi="Times New Roman"/>
          <w:b w:val="false"/>
          <w:i w:val="false"/>
          <w:color w:val="000000"/>
          <w:sz w:val="22"/>
        </w:rPr>
        <w:t>Placement in out-of-state nursing facilities for persons with mental illness is not payable.</w:t>
      </w:r>
    </w:p>
    <w:p>
      <w:pPr>
        <w:spacing w:before="0" w:after="0"/>
        <w:ind w:left="120"/>
        <w:jc w:val="both"/>
      </w:pPr>
      <w:r>
        <w:rPr>
          <w:rFonts w:ascii="Times New Roman" w:hAnsi="Times New Roman"/>
          <w:b/>
          <w:i w:val="false"/>
          <w:color w:val="000000"/>
          <w:sz w:val="22"/>
        </w:rPr>
        <w:t>441—85.43</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aged 65 and over. </w:t>
      </w:r>
      <w:r>
        <w:rPr>
          <w:rFonts w:ascii="Times New Roman" w:hAnsi="Times New Roman"/>
          <w:b w:val="false"/>
          <w:i w:val="false"/>
          <w:color w:val="000000"/>
          <w:sz w:val="22"/>
        </w:rPr>
        <w:t xml:space="preserve">To be eligible for payment for the cost of care provided by nursing facilities for persons with mental illness, persons must be aged 65 or over and be eligible under one of the coverage groups listed in </w:t>
      </w:r>
      <w:hyperlink r:id="rId31">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except for medically needy.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441—85.44</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 xml:space="preserve">The resident’s client participation and medical payments from a third party shall be paid toward the total cost of care on a monthly basis. The state will pay the balance of the cost of care for the month. The facility shall make arrangements directly with the resident for payment of client participation. Client participation is determined according to rule </w:t>
      </w:r>
      <w:hyperlink r:id="rId32">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i w:val="false"/>
          <w:color w:val="000000"/>
          <w:sz w:val="22"/>
        </w:rPr>
        <w:t>441—85.45</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Responsibilities of nursing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85.45(1)</w:t>
      </w:r>
      <w:r>
        <w:rPr>
          <w:rFonts w:ascii="Times New Roman" w:hAnsi="Times New Roman"/>
          <w:b w:val="false"/>
          <w:i w:val="false"/>
          <w:color w:val="000000"/>
          <w:sz w:val="22"/>
        </w:rPr>
        <w:t> </w:t>
      </w:r>
      <w:r>
        <w:rPr>
          <w:rFonts w:ascii="Times New Roman" w:hAnsi="Times New Roman"/>
          <w:b w:val="false"/>
          <w:i/>
          <w:color w:val="000000"/>
          <w:sz w:val="22"/>
        </w:rPr>
        <w:t xml:space="preserve">Medical record requirements. </w:t>
      </w:r>
      <w:r>
        <w:rPr>
          <w:rFonts w:ascii="Times New Roman" w:hAnsi="Times New Roman"/>
          <w:b w:val="false"/>
          <w:i w:val="false"/>
          <w:color w:val="000000"/>
          <w:sz w:val="22"/>
        </w:rPr>
        <w:t>The facility shall obtain a PRO determination that the person requires psychiatric care when a person applying or eligible for Medicaid enters the facility, returns from an acute care hospital stay longer than 10 days, or enters the facility after 30 consecutive days of visitation. Periodic PRO determinations of the need for continuing care are also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85.45(2)</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Case Activity Report, Form 470-0042, shall be submitted to the department whenever a Medicaid applicant or recipient enters the facility, changes level of care, is hospitalized, leaves for visitation,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bill after each calendar month for the previous month’s services.</w:t>
      </w:r>
    </w:p>
    <w:p>
      <w:pPr>
        <w:spacing w:before="210" w:after="0"/>
        <w:ind w:left="120"/>
        <w:jc w:val="both"/>
      </w:pPr>
      <w:r>
        <w:rPr>
          <w:rFonts w:ascii="Times New Roman" w:hAnsi="Times New Roman"/>
          <w:b/>
          <w:i w:val="false"/>
          <w:color w:val="000000"/>
          <w:sz w:val="22"/>
        </w:rPr>
        <w:t>441—85.46</w:t>
      </w:r>
      <w:r>
        <w:rPr>
          <w:rFonts w:ascii="Times New Roman" w:hAnsi="Times New Roman"/>
          <w:b/>
          <w:i w:val="false"/>
          <w:color w:val="000000"/>
          <w:sz w:val="22"/>
        </w:rPr>
        <w:t xml:space="preserve">(249A) </w:t>
      </w:r>
      <w:r>
        <w:rPr>
          <w:rFonts w:ascii="Times New Roman" w:hAnsi="Times New Roman"/>
          <w:b/>
          <w:i w:val="false"/>
          <w:color w:val="000000"/>
          <w:sz w:val="22"/>
        </w:rPr>
        <w:t xml:space="preserve">Policies governing reimbursement. </w:t>
      </w:r>
      <w:r>
        <w:rPr>
          <w:rFonts w:ascii="Times New Roman" w:hAnsi="Times New Roman"/>
          <w:b w:val="false"/>
          <w:i w:val="false"/>
          <w:color w:val="000000"/>
          <w:sz w:val="22"/>
        </w:rPr>
        <w:t xml:space="preserve">Cost reporting, reserve bed day payment, and reimbursement shall be the same for nursing facilities for persons with mental illness as for nursing facilities as set forth in </w:t>
      </w:r>
      <w:hyperlink r:id="rId33">
        <w:r>
          <w:rPr>
            <w:rStyle w:val="Hyperlink"/>
            <w:rFonts w:ascii="Times New Roman" w:hAnsi="Times New Roman"/>
            <w:b w:val="false"/>
            <w:i w:val="false"/>
            <w:color w:val="000000"/>
            <w:sz w:val="22"/>
          </w:rPr>
          <w:t>441—Chapter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441—85.47</w:t>
      </w:r>
      <w:r>
        <w:rPr>
          <w:rFonts w:ascii="Times New Roman" w:hAnsi="Times New Roman"/>
          <w:b/>
          <w:i w:val="false"/>
          <w:color w:val="000000"/>
          <w:sz w:val="22"/>
        </w:rPr>
        <w:t xml:space="preserve">(249A) </w:t>
      </w:r>
      <w:r>
        <w:rPr>
          <w:rFonts w:ascii="Times New Roman" w:hAnsi="Times New Roman"/>
          <w:b/>
          <w:i w:val="false"/>
          <w:color w:val="000000"/>
          <w:sz w:val="22"/>
        </w:rPr>
        <w:t xml:space="preserve">State-funded personal needs supplement. </w:t>
      </w:r>
      <w:r>
        <w:rPr>
          <w:rFonts w:ascii="Times New Roman" w:hAnsi="Times New Roman"/>
          <w:b w:val="false"/>
          <w:i w:val="false"/>
          <w:color w:val="000000"/>
          <w:sz w:val="22"/>
        </w:rPr>
        <w:t xml:space="preserve">A Medicaid member living in an intermediate care facility for persons with mental illness who has countable income for purposes of rule </w:t>
      </w:r>
      <w:hyperlink r:id="rId34">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(249A) of less than $50 per month shall receive a state-funded payment from the department for the difference between that countable income and $50 if the legislature has appropriated funding specifically for this purpose. This payment shall not be considered a benefit under Title XIX of the Social Security 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249A.30A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9/27/79, Notice 7/11/79—published 10/17/79, effective 9/27/79]</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6/8/89—published 6/28/89, effective 7/1/89]</w:t>
      </w:r>
    </w:p>
    <w:p>
      <w:pPr>
        <w:spacing w:before="0" w:after="0"/>
        <w:ind w:left="120"/>
        <w:jc w:val="center"/>
      </w:pPr>
      <w:r>
        <w:rPr>
          <w:rFonts w:ascii="Times New Roman" w:hAnsi="Times New Roman"/>
          <w:b w:val="false"/>
          <w:i w:val="false"/>
          <w:color w:val="000000"/>
          <w:sz w:val="21"/>
        </w:rPr>
        <w:t>[Filed 7/14/89, Notice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10/11/89]</w:t>
      </w:r>
    </w:p>
    <w:p>
      <w:pPr>
        <w:spacing w:before="0" w:after="0"/>
        <w:ind w:left="120"/>
        <w:jc w:val="center"/>
      </w:pPr>
      <w:r>
        <w:rPr>
          <w:rFonts w:ascii="Times New Roman" w:hAnsi="Times New Roman"/>
          <w:b w:val="false"/>
          <w:i w:val="false"/>
          <w:color w:val="000000"/>
          <w:sz w:val="21"/>
        </w:rPr>
        <w:t>[Filed 7/13/90, Notice 5/30/90—published 8/8/90, effective 10/1/90]</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1/14/93, Notice 11/11/92—published 2/3/93, effective 4/1/93]</w:t>
      </w:r>
    </w:p>
    <w:p>
      <w:pPr>
        <w:spacing w:before="0" w:after="0"/>
        <w:ind w:left="120"/>
        <w:jc w:val="center"/>
      </w:pPr>
      <w:r>
        <w:rPr>
          <w:rFonts w:ascii="Times New Roman" w:hAnsi="Times New Roman"/>
          <w:b w:val="false"/>
          <w:i w:val="false"/>
          <w:color w:val="000000"/>
          <w:sz w:val="21"/>
        </w:rPr>
        <w:t>[Filed emergency 5/14/93 after Notice 3/31/93—published 6/9/93, effective 6/1/93]</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11/12/93, Notice 9/15/93—published 12/8/93, effective 2/1/94]</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12/14/05, Notice 7/6/05—published 1/4/06, effective 3/1/06]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8649B, IAB 4/7/10, effective 3/11/10]</w:t>
      </w:r>
    </w:p>
    <w:p>
      <w:pPr>
        <w:spacing w:before="0" w:after="0"/>
        <w:ind w:left="120"/>
        <w:jc w:val="center"/>
      </w:pPr>
      <w:r>
        <w:rPr>
          <w:rFonts w:ascii="Times New Roman" w:hAnsi="Times New Roman"/>
          <w:b w:val="false"/>
          <w:i w:val="false"/>
          <w:color w:val="000000"/>
          <w:sz w:val="21"/>
        </w:rPr>
        <w:t>[Filed Emergency ARC 8899B, IAB 6/30/10, effective 7/1/10]</w:t>
      </w:r>
    </w:p>
    <w:p>
      <w:pPr>
        <w:spacing w:before="0" w:after="0"/>
        <w:ind w:left="120"/>
        <w:jc w:val="center"/>
      </w:pPr>
      <w:r>
        <w:rPr>
          <w:rFonts w:ascii="Times New Roman" w:hAnsi="Times New Roman"/>
          <w:b w:val="false"/>
          <w:i w:val="false"/>
          <w:color w:val="000000"/>
          <w:sz w:val="21"/>
        </w:rPr>
        <w:t>[Filed ARC 9176B</w:t>
      </w:r>
      <w:r>
        <w:rPr>
          <w:rFonts w:ascii="Times New Roman" w:hAnsi="Times New Roman"/>
          <w:b w:val="false"/>
          <w:i w:val="false"/>
          <w:color w:val="000000"/>
          <w:sz w:val="21"/>
        </w:rPr>
        <w:t xml:space="preserve"> (Notice ARC 8900B, IAB 6/30/10)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Emergency ARC 9710B, IAB 9/7/11, effective 8/17/11]</w:t>
      </w:r>
    </w:p>
    <w:p>
      <w:pPr>
        <w:spacing w:before="0" w:after="0"/>
        <w:ind w:left="120"/>
        <w:jc w:val="center"/>
      </w:pPr>
      <w:r>
        <w:rPr>
          <w:rFonts w:ascii="Times New Roman" w:hAnsi="Times New Roman"/>
          <w:b w:val="false"/>
          <w:i w:val="false"/>
          <w:color w:val="000000"/>
          <w:sz w:val="21"/>
        </w:rPr>
        <w:t>[Filed ARC 0028C</w:t>
      </w:r>
      <w:r>
        <w:rPr>
          <w:rFonts w:ascii="Times New Roman" w:hAnsi="Times New Roman"/>
          <w:b w:val="false"/>
          <w:i w:val="false"/>
          <w:color w:val="000000"/>
          <w:sz w:val="21"/>
        </w:rPr>
        <w:t xml:space="preserve"> (Notice ARC 9711B, IAB 9/7/11)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2026C</w:t>
      </w:r>
      <w:r>
        <w:rPr>
          <w:rFonts w:ascii="Times New Roman" w:hAnsi="Times New Roman"/>
          <w:b w:val="false"/>
          <w:i w:val="false"/>
          <w:color w:val="000000"/>
          <w:sz w:val="21"/>
        </w:rPr>
        <w:t xml:space="preserve"> (Notice ARC 1921C, IAB 3/18/15)</w:t>
      </w:r>
      <w:r>
        <w:rPr>
          <w:rFonts w:ascii="Times New Roman" w:hAnsi="Times New Roman"/>
          <w:b w:val="false"/>
          <w:i w:val="false"/>
          <w:color w:val="000000"/>
          <w:sz w:val="21"/>
        </w:rPr>
        <w:t>, IAB 6/10/15, effective 8/1/15]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6714C</w:t>
      </w:r>
      <w:r>
        <w:rPr>
          <w:rFonts w:ascii="Times New Roman" w:hAnsi="Times New Roman"/>
          <w:b w:val="false"/>
          <w:i w:val="false"/>
          <w:color w:val="000000"/>
          <w:sz w:val="21"/>
        </w:rPr>
        <w:t xml:space="preserve"> (Notice ARC 6529C, IAB 9/21/22)</w:t>
      </w:r>
      <w:r>
        <w:rPr>
          <w:rFonts w:ascii="Times New Roman" w:hAnsi="Times New Roman"/>
          <w:b w:val="false"/>
          <w:i w:val="false"/>
          <w:color w:val="000000"/>
          <w:sz w:val="21"/>
        </w:rPr>
        <w:t>, IAB 11/30/22, effective 2/1/23]</w:t>
      </w:r>
    </w:p>
    <w:p>
      <w:pPr>
        <w:spacing w:before="0" w:after="0"/>
        <w:ind w:left="120"/>
        <w:jc w:val="center"/>
      </w:pPr>
      <w:r>
        <w:rPr>
          <w:rFonts w:ascii="Times New Roman" w:hAnsi="Times New Roman"/>
          <w:b w:val="false"/>
          <w:i w:val="false"/>
          <w:color w:val="000000"/>
          <w:sz w:val="21"/>
        </w:rPr>
        <w:t>[Filed ARC 8959C</w:t>
      </w:r>
      <w:r>
        <w:rPr>
          <w:rFonts w:ascii="Times New Roman" w:hAnsi="Times New Roman"/>
          <w:b w:val="false"/>
          <w:i w:val="false"/>
          <w:color w:val="000000"/>
          <w:sz w:val="21"/>
        </w:rPr>
        <w:t xml:space="preserve"> (Notice ARC 8570C, IAB 12/25/24)</w:t>
      </w:r>
      <w:r>
        <w:rPr>
          <w:rFonts w:ascii="Times New Roman" w:hAnsi="Times New Roman"/>
          <w:b w:val="false"/>
          <w:i w:val="false"/>
          <w:color w:val="000000"/>
          <w:sz w:val="21"/>
        </w:rPr>
        <w:t>, IAB 2/19/25, effective 4/1/25]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1.36.pdf" Type="http://schemas.openxmlformats.org/officeDocument/2006/relationships/hyperlink" Id="rId5"/>
    <Relationship TargetMode="External" Target="https://www.legis.iowa.gov/docs/iac/rule/481.51.36.pdf" Type="http://schemas.openxmlformats.org/officeDocument/2006/relationships/hyperlink" Id="rId6"/>
    <Relationship TargetMode="External" Target="https://www.legis.iowa.gov/docs/iac/chapter/441.75.pdf" Type="http://schemas.openxmlformats.org/officeDocument/2006/relationships/hyperlink" Id="rId7"/>
    <Relationship TargetMode="External" Target="https://www.legis.iowa.gov/docs/iac/chapter/441.75.pdf" Type="http://schemas.openxmlformats.org/officeDocument/2006/relationships/hyperlink" Id="rId8"/>
    <Relationship TargetMode="External" Target="https://www.legis.iowa.gov/docs/iac/chapter/441.75.pdf" Type="http://schemas.openxmlformats.org/officeDocument/2006/relationships/hyperlink" Id="rId9"/>
    <Relationship TargetMode="External" Target="https://www.legis.iowa.gov/docs/iac/rule/441.79.1.pdf" Type="http://schemas.openxmlformats.org/officeDocument/2006/relationships/hyperlink" Id="rId10"/>
    <Relationship TargetMode="External" Target="https://www.legis.iowa.gov/docs/ico/chapter/249A.4.pdf" Type="http://schemas.openxmlformats.org/officeDocument/2006/relationships/hyperlink" Id="rId11"/>
    <Relationship TargetMode="External" Target="https://www.legis.iowa.gov/docs/iac/chapter/441.75.pdf" Type="http://schemas.openxmlformats.org/officeDocument/2006/relationships/hyperlink" Id="rId12"/>
    <Relationship TargetMode="External" Target="https://www.legis.iowa.gov/docs/iac/rule/441.75.1.pdf" Type="http://schemas.openxmlformats.org/officeDocument/2006/relationships/hyperlink" Id="rId13"/>
    <Relationship TargetMode="External" Target="https://www.legis.iowa.gov/docs/ico/chapter/135H.pdf" Type="http://schemas.openxmlformats.org/officeDocument/2006/relationships/hyperlink" Id="rId14"/>
    <Relationship TargetMode="External" Target="https://www.legis.iowa.gov/docs/ico/chapter/237.3.pdf" Type="http://schemas.openxmlformats.org/officeDocument/2006/relationships/hyperlink" Id="rId15"/>
    <Relationship TargetMode="External" Target="https://www.legis.iowa.gov/docs/ico/chapter/125.13.pdf" Type="http://schemas.openxmlformats.org/officeDocument/2006/relationships/hyperlink" Id="rId16"/>
    <Relationship TargetMode="External" Target="https://www.legis.iowa.gov/docs/ico/chapter/135H.4.pdf" Type="http://schemas.openxmlformats.org/officeDocument/2006/relationships/hyperlink" Id="rId17"/>
    <Relationship TargetMode="External" Target="https://www.legis.iowa.gov/docs/ico/chapter/249A.4.pdf" Type="http://schemas.openxmlformats.org/officeDocument/2006/relationships/hyperlink" Id="rId18"/>
    <Relationship TargetMode="External" Target="https://www.legis.iowa.gov/docs/iac/chapter/441.75.pdf" Type="http://schemas.openxmlformats.org/officeDocument/2006/relationships/hyperlink" Id="rId19"/>
    <Relationship TargetMode="External" Target="https://www.legis.iowa.gov/docs/iac/chapter/441.75.pdf" Type="http://schemas.openxmlformats.org/officeDocument/2006/relationships/hyperlink" Id="rId20"/>
    <Relationship TargetMode="External" Target="https://www.legis.iowa.gov/docs/iac/rule/441.79.1.pdf" Type="http://schemas.openxmlformats.org/officeDocument/2006/relationships/hyperlink" Id="rId21"/>
    <Relationship TargetMode="External" Target="https://www.legis.iowa.gov/docs/iac/rule/441.85.25.pdf" Type="http://schemas.openxmlformats.org/officeDocument/2006/relationships/hyperlink" Id="rId22"/>
    <Relationship TargetMode="External" Target="https://www.legis.iowa.gov/docs/iac/rule/441.85.25.pdf" Type="http://schemas.openxmlformats.org/officeDocument/2006/relationships/hyperlink" Id="rId23"/>
    <Relationship TargetMode="External" Target="https://www.legis.iowa.gov/docs/iac/rule/441.79.1.pdf" Type="http://schemas.openxmlformats.org/officeDocument/2006/relationships/hyperlink" Id="rId24"/>
    <Relationship TargetMode="External" Target="https://www.legis.iowa.gov/docs/iac/rule/441.78.16.pdf" Type="http://schemas.openxmlformats.org/officeDocument/2006/relationships/hyperlink" Id="rId25"/>
    <Relationship TargetMode="External" Target="https://www.legis.iowa.gov/docs/ico/chapter/249A.4.pdf" Type="http://schemas.openxmlformats.org/officeDocument/2006/relationships/hyperlink" Id="rId26"/>
    <Relationship TargetMode="External" Target="https://www.legis.iowa.gov/docs/iac/chapter/481.65.pdf" Type="http://schemas.openxmlformats.org/officeDocument/2006/relationships/hyperlink" Id="rId27"/>
    <Relationship TargetMode="External" Target="https://www.legis.iowa.gov/docs/iac/rule/481.51.33.pdf" Type="http://schemas.openxmlformats.org/officeDocument/2006/relationships/hyperlink" Id="rId28"/>
    <Relationship TargetMode="External" Target="https://www.legis.iowa.gov/docs/iac/chapter/441.81.pdf" Type="http://schemas.openxmlformats.org/officeDocument/2006/relationships/hyperlink" Id="rId29"/>
    <Relationship TargetMode="External" Target="https://www.legis.iowa.gov/docs/iac/rule/441.85.1.pdf" Type="http://schemas.openxmlformats.org/officeDocument/2006/relationships/hyperlink" Id="rId30"/>
    <Relationship TargetMode="External" Target="https://www.legis.iowa.gov/docs/iac/chapter/441.75.pdf" Type="http://schemas.openxmlformats.org/officeDocument/2006/relationships/hyperlink" Id="rId31"/>
    <Relationship TargetMode="External" Target="https://www.legis.iowa.gov/docs/iac/rule/441.75.16.pdf" Type="http://schemas.openxmlformats.org/officeDocument/2006/relationships/hyperlink" Id="rId32"/>
    <Relationship TargetMode="External" Target="https://www.legis.iowa.gov/docs/iac/chapter/441.81.pdf" Type="http://schemas.openxmlformats.org/officeDocument/2006/relationships/hyperlink" Id="rId33"/>
    <Relationship TargetMode="External" Target="https://www.legis.iowa.gov/docs/iac/rule/441.75.16.pdf" Type="http://schemas.openxmlformats.org/officeDocument/2006/relationships/hyperlink" Id="rId34"/>
    <Relationship TargetMode="External" Target="https://www.legis.iowa.gov/docs/ico/chapter/249A.30A.pdf" Type="http://schemas.openxmlformats.org/officeDocument/2006/relationships/hyperlink" Id="rId35"/>
    <Relationship TargetMode="External" Target="https://www.legis.iowa.gov/docs/ico/chapter/249A.4.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