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CONDITIONS OF PARTICIPATION FOR PROVIDERS</w:t>
      </w:r>
      <w:r>
        <w:br/>
      </w:r>
      <w:r>
        <w:rPr>
          <w:rFonts w:ascii="Times New Roman" w:hAnsi="Times New Roman"/>
          <w:b w:val="false"/>
          <w:i w:val="false"/>
          <w:color w:val="000000"/>
          <w:sz w:val="21"/>
        </w:rPr>
        <w:t>OF MEDICAL AND REMEDIAL CARE</w:t>
      </w:r>
    </w:p>
    <w:p>
      <w:pPr>
        <w:spacing w:before="0" w:after="0"/>
        <w:ind w:left="120"/>
        <w:jc w:val="center"/>
      </w:pPr>
      <w:r>
        <w:rPr>
          <w:rFonts w:ascii="Times New Roman" w:hAnsi="Times New Roman"/>
          <w:b w:val="false"/>
          <w:i w:val="false"/>
          <w:color w:val="000000"/>
          <w:sz w:val="14"/>
        </w:rPr>
        <w:t>[Prior to 7/1/83, Social Services[770] Ch 77]</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441—77.1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w:t>
      </w:r>
      <w:r>
        <w:rPr>
          <w:rFonts w:ascii="Times New Roman" w:hAnsi="Times New Roman"/>
          <w:b w:val="false"/>
          <w:i w:val="false"/>
          <w:color w:val="000000"/>
          <w:sz w:val="22"/>
        </w:rPr>
        <w:t>All physicians (doctors of medicine and osteopathy) licensed to practice in the state of Iowa are eligible to participate in the program. Physicians in other states are also eligible if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w:t>
      </w:r>
      <w:r>
        <w:rPr>
          <w:rFonts w:ascii="Times New Roman" w:hAnsi="Times New Roman"/>
          <w:b/>
          <w:i w:val="false"/>
          <w:color w:val="000000"/>
          <w:sz w:val="22"/>
        </w:rPr>
        <w:t xml:space="preserve">(249A) </w:t>
      </w:r>
      <w:r>
        <w:rPr>
          <w:rFonts w:ascii="Times New Roman" w:hAnsi="Times New Roman"/>
          <w:b/>
          <w:i w:val="false"/>
          <w:color w:val="000000"/>
          <w:sz w:val="22"/>
        </w:rPr>
        <w:t xml:space="preserve">Retail pharmacies. </w:t>
      </w:r>
      <w:r>
        <w:rPr>
          <w:rFonts w:ascii="Times New Roman" w:hAnsi="Times New Roman"/>
          <w:b w:val="false"/>
          <w:i w:val="false"/>
          <w:color w:val="000000"/>
          <w:sz w:val="22"/>
        </w:rPr>
        <w:t>Retail pharmacies are eligible to participate if they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Participating retail pharmacies must be licensed in the state of Iowa or duly licensed in another state. Out-of-state retail pharmacies delivering, dispensing, or distributing drugs by any method to an ultimate user physically located in Iowa must be duly licensed by Iowa as a nonresident pharmacy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w:t>
      </w:r>
      <w:r>
        <w:rPr>
          <w:rFonts w:ascii="Times New Roman" w:hAnsi="Times New Roman"/>
          <w:b w:val="false"/>
          <w:i w:val="false"/>
          <w:color w:val="000000"/>
          <w:sz w:val="22"/>
        </w:rPr>
        <w:t> </w:t>
      </w:r>
      <w:r>
        <w:rPr>
          <w:rFonts w:ascii="Times New Roman" w:hAnsi="Times New Roman"/>
          <w:b w:val="false"/>
          <w:i/>
          <w:color w:val="000000"/>
          <w:sz w:val="22"/>
        </w:rPr>
        <w:t xml:space="preserve">Survey participation. </w:t>
      </w:r>
      <w:r>
        <w:rPr>
          <w:rFonts w:ascii="Times New Roman" w:hAnsi="Times New Roman"/>
          <w:b w:val="false"/>
          <w:i w:val="false"/>
          <w:color w:val="000000"/>
          <w:sz w:val="22"/>
        </w:rPr>
        <w:t xml:space="preserve">As a condition of participation, retail pharmacies are required to make available drug acquisition cost invoice information, product availability information if known, dispensing cost information, and any other information deemed necessary by the department to assist in monitoring and revising reimbursement rates pursuant to </w:t>
      </w:r>
      <w:hyperlink r:id="rId6">
        <w:r>
          <w:rPr>
            <w:rStyle w:val="Hyperlink"/>
            <w:rFonts w:ascii="Times New Roman" w:hAnsi="Times New Roman"/>
            <w:b w:val="false"/>
            <w:i w:val="false"/>
            <w:color w:val="000000"/>
            <w:sz w:val="22"/>
          </w:rPr>
          <w:t>441—subrule 79.1(8)</w:t>
        </w:r>
      </w:hyperlink>
      <w:r>
        <w:rPr>
          <w:rFonts w:ascii="Times New Roman" w:hAnsi="Times New Roman"/>
          <w:b w:val="false"/>
          <w:i w:val="false"/>
          <w:color w:val="000000"/>
          <w:sz w:val="22"/>
        </w:rPr>
        <w:t xml:space="preserve"> or for the efficient operation of the pharmacy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pharmacy shall produce and submit all requested information in the manner and format requested by the department or its designee at no cost to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shall submit information to the department or its designee within the time frame indicated following receipt of a request for information unless the department or its designee grants an extension upon written request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dispensing or acquisition cost information submitted to the department that specifically identifies a pharmacy’s individual costs shall be held confidential.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All hospitals licensed in the state of Iowa or in another state and certified as eligible to participate in Part A of the Medicare program (Title XVIII of the Social Security Act) are eligible to participate in the medical assistance program, subject to the additional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color w:val="000000"/>
          <w:sz w:val="22"/>
        </w:rPr>
        <w:t xml:space="preserve">Referral to health home services provider. </w:t>
      </w:r>
      <w:r>
        <w:rPr>
          <w:rFonts w:ascii="Times New Roman" w:hAnsi="Times New Roman"/>
          <w:b w:val="false"/>
          <w:i w:val="false"/>
          <w:color w:val="000000"/>
          <w:sz w:val="22"/>
        </w:rPr>
        <w:t xml:space="preserve">As a condition of participation in the medical assistance program, hospitals must establish procedures for referring to health home services providers any members who seek or need treatment in the hospital emergency department and who are eligible for health home services pursuant to </w:t>
      </w:r>
      <w:hyperlink r:id="rId8">
        <w:r>
          <w:rPr>
            <w:rStyle w:val="Hyperlink"/>
            <w:rFonts w:ascii="Times New Roman" w:hAnsi="Times New Roman"/>
            <w:b w:val="false"/>
            <w:i w:val="false"/>
            <w:color w:val="000000"/>
            <w:sz w:val="22"/>
          </w:rPr>
          <w:t>441—subrule 78.53(2)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color w:val="000000"/>
          <w:sz w:val="22"/>
        </w:rPr>
        <w:t xml:space="preserve">Psychiatric bed tracking system. </w:t>
      </w:r>
      <w:r>
        <w:rPr>
          <w:rFonts w:ascii="Times New Roman" w:hAnsi="Times New Roman"/>
          <w:b w:val="false"/>
          <w:i w:val="false"/>
          <w:color w:val="000000"/>
          <w:sz w:val="22"/>
        </w:rPr>
        <w:t>As a condition of participation in the medical assistance program, hospitals must establish procedures for participating in and updating the statewide psychiatric bed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beds” </w:t>
      </w:r>
      <w:r>
        <w:rPr>
          <w:rFonts w:ascii="Times New Roman" w:hAnsi="Times New Roman"/>
          <w:b w:val="false"/>
          <w:i w:val="false"/>
          <w:color w:val="000000"/>
          <w:sz w:val="22"/>
        </w:rPr>
        <w:t>means the number of staffed and available psychiatric beds ready for admission to individuals 18 years of age to 60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beds” </w:t>
      </w:r>
      <w:r>
        <w:rPr>
          <w:rFonts w:ascii="Times New Roman" w:hAnsi="Times New Roman"/>
          <w:b w:val="false"/>
          <w:i w:val="false"/>
          <w:color w:val="000000"/>
          <w:sz w:val="22"/>
        </w:rPr>
        <w:t xml:space="preserve">means the number of staffed and available psychiatric beds ready for admission to individuals up to the age of 18.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“Geriatric beds” </w:t>
      </w:r>
      <w:r>
        <w:rPr>
          <w:rFonts w:ascii="Times New Roman" w:hAnsi="Times New Roman"/>
          <w:b w:val="false"/>
          <w:i w:val="false"/>
          <w:color w:val="000000"/>
          <w:sz w:val="22"/>
        </w:rPr>
        <w:t>means the number of staffed and available psychiatric beds ready for admission to individuals 60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for purposes of this subrule, means any licensed hospital providing inpatient psychiatric services and the state mental health institutes.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bed tracking system” </w:t>
      </w:r>
      <w:r>
        <w:rPr>
          <w:rFonts w:ascii="Times New Roman" w:hAnsi="Times New Roman"/>
          <w:b w:val="false"/>
          <w:i w:val="false"/>
          <w:color w:val="000000"/>
          <w:sz w:val="22"/>
        </w:rPr>
        <w:t>means a web-based electronic system managed by the department that can be searched to locate inpatient psychiatric services at an Iowa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w:t>
      </w:r>
      <w:r>
        <w:rPr>
          <w:rFonts w:ascii="Times New Roman" w:hAnsi="Times New Roman"/>
          <w:b w:val="false"/>
          <w:i w:val="false"/>
          <w:color w:val="000000"/>
          <w:sz w:val="22"/>
        </w:rPr>
        <w:t>means the state of being either male or female as observed or clinically verified at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are required to participate in the psychiatric bed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Hospitals shall update the psychiatric bed tracking system, at a minimum, two times per day. The first update shall be entered between 12:00:01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9:59:59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day; the second update shall be entered between 8:00:00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11:59:59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update must include the number of child beds by sex, the number of adult beds by sex, and the number of geriatric beds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psychiatric bed tracking reporting may result in sanctions in accordance with rule 441—79.2(249A).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0198C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3789C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9615C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Dentists. </w:t>
      </w:r>
      <w:r>
        <w:rPr>
          <w:rFonts w:ascii="Times New Roman" w:hAnsi="Times New Roman"/>
          <w:b w:val="false"/>
          <w:i w:val="false"/>
          <w:color w:val="000000"/>
          <w:sz w:val="22"/>
        </w:rPr>
        <w:t>All dentists licensed to practice in the state of Iowa are eligible to participate in the program. Dentists in other states are also eligible if duly licensed to practice in that state.</w:t>
      </w:r>
    </w:p>
    <w:p>
      <w:pPr>
        <w:spacing w:before="0" w:after="0"/>
        <w:ind w:left="120"/>
        <w:jc w:val="both"/>
      </w:pPr>
      <w:r>
        <w:rPr>
          <w:rFonts w:ascii="Times New Roman" w:hAnsi="Times New Roman"/>
          <w:b w:val="false"/>
          <w:i w:val="false"/>
          <w:color w:val="000000"/>
          <w:sz w:val="22"/>
        </w:rPr>
        <w:t>Note: dental laboratories —Payment will not be made to a dental laboratory.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All podiatrists licensed to practice in the state of Iowa are eligible to participate in the program. Podiatrists in other states are also eligible if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All optometrists licensed to practice in the state of Iowa are eligible to participate in the program. Optometrists in other states are also eligible if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All opticians in the state of Iowa are eligible to participate in the program. Opticians in other states are also eligible to participate.</w:t>
      </w:r>
    </w:p>
    <w:p>
      <w:pPr>
        <w:spacing w:before="0" w:after="0"/>
        <w:ind w:left="120"/>
        <w:jc w:val="both"/>
      </w:pPr>
      <w:r>
        <w:rPr>
          <w:rFonts w:ascii="Times New Roman" w:hAnsi="Times New Roman"/>
          <w:b w:val="false"/>
          <w:i w:val="false"/>
          <w:color w:val="000000"/>
          <w:sz w:val="22"/>
        </w:rPr>
        <w:t>Note: Opticians in states having licensing requirements for this professional group must be duly licensed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All chiropractors licensed to practice in the state of Iowa are eligible to participate providing they have been determined eligible to participate in Title XVIII of the Social Security Act (Medicare) by the Social Security Administration. Chiropractors in other states are also eligible if duly licensed to practice in that state and determined eligible to participate in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 xml:space="preserve">Home health agencies are eligible to participate providing they are certified to participate in the Medicare program (Title XVIII of the Social Security Act) and, unless exempted under subrule </w:t>
      </w:r>
      <w:hyperlink r:id="rId15">
        <w:r>
          <w:rPr>
            <w:rStyle w:val="Hyperlink"/>
            <w:rFonts w:ascii="Times New Roman" w:hAnsi="Times New Roman"/>
            <w:b w:val="false"/>
            <w:i w:val="false"/>
            <w:color w:val="000000"/>
            <w:sz w:val="22"/>
          </w:rPr>
          <w:t>77.9(5)</w:t>
        </w:r>
      </w:hyperlink>
      <w:r>
        <w:rPr>
          <w:rFonts w:ascii="Times New Roman" w:hAnsi="Times New Roman"/>
          <w:b w:val="false"/>
          <w:i w:val="false"/>
          <w:color w:val="000000"/>
          <w:sz w:val="22"/>
        </w:rPr>
        <w:t xml:space="preserve">, have submitted a surety bond as required by subrules </w:t>
      </w:r>
      <w:hyperlink r:id="rId16">
        <w:r>
          <w:rPr>
            <w:rStyle w:val="Hyperlink"/>
            <w:rFonts w:ascii="Times New Roman" w:hAnsi="Times New Roman"/>
            <w:b w:val="false"/>
            <w:i w:val="false"/>
            <w:color w:val="000000"/>
            <w:sz w:val="22"/>
          </w:rPr>
          <w:t>77.9(1)</w:t>
        </w:r>
      </w:hyperlink>
      <w:r>
        <w:rPr>
          <w:rFonts w:ascii="Times New Roman" w:hAnsi="Times New Roman"/>
          <w:b w:val="false"/>
          <w:i w:val="false"/>
          <w:color w:val="000000"/>
          <w:sz w:val="22"/>
        </w:rPr>
        <w:t xml:space="preserve"> to </w:t>
      </w:r>
      <w:hyperlink r:id="rId17">
        <w:r>
          <w:rPr>
            <w:rStyle w:val="Hyperlink"/>
            <w:rFonts w:ascii="Times New Roman" w:hAnsi="Times New Roman"/>
            <w:b w:val="false"/>
            <w:i w:val="false"/>
            <w:color w:val="000000"/>
            <w:sz w:val="22"/>
          </w:rPr>
          <w:t>77.9(6)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includes any listing that identifies Medicaid members to whom home health services were furnished by a participating or formerly participating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“Rider” </w:t>
      </w:r>
      <w:r>
        <w:rPr>
          <w:rFonts w:ascii="Times New Roman" w:hAnsi="Times New Roman"/>
          <w:b w:val="false"/>
          <w:i w:val="false"/>
          <w:color w:val="000000"/>
          <w:sz w:val="22"/>
        </w:rPr>
        <w:t>means a notice issued by a surety that a change in the bond has occurred or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“Uncollected overpayment” </w:t>
      </w:r>
      <w:r>
        <w:rPr>
          <w:rFonts w:ascii="Times New Roman" w:hAnsi="Times New Roman"/>
          <w:b w:val="false"/>
          <w:i w:val="false"/>
          <w:color w:val="000000"/>
          <w:sz w:val="22"/>
        </w:rPr>
        <w:t>means a Medicaid overpayment, including accrued interest, for which the home health agency is responsible that has not been recouped by the department within 60 days from the date of notification that an overpayment has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77.9(2)</w:t>
      </w:r>
      <w:r>
        <w:rPr>
          <w:rFonts w:ascii="Times New Roman" w:hAnsi="Times New Roman"/>
          <w:b w:val="false"/>
          <w:i w:val="false"/>
          <w:color w:val="000000"/>
          <w:sz w:val="22"/>
        </w:rPr>
        <w:t> </w:t>
      </w:r>
      <w:r>
        <w:rPr>
          <w:rFonts w:ascii="Times New Roman" w:hAnsi="Times New Roman"/>
          <w:b w:val="false"/>
          <w:i/>
          <w:color w:val="000000"/>
          <w:sz w:val="22"/>
        </w:rPr>
        <w:t xml:space="preserve">Parties to surety bonds. </w:t>
      </w:r>
      <w:r>
        <w:rPr>
          <w:rFonts w:ascii="Times New Roman" w:hAnsi="Times New Roman"/>
          <w:b w:val="false"/>
          <w:i w:val="false"/>
          <w:color w:val="000000"/>
          <w:sz w:val="22"/>
        </w:rPr>
        <w:t xml:space="preserve">The surety bond shall name the home health agency as the principal, the Iowa department of human services as the obligee and the surety company (and its heirs, executors, administrators, successors and assignees, jointly and severally) as surety. The bond shall be issued by a company holding a current Certificate of Authority issued by the U.S. Department of the Treasury in accordance with 31 U.S.C. Sections 9304 to 9308 and </w:t>
      </w:r>
      <w:r>
        <w:rPr>
          <w:rFonts w:ascii="Times New Roman" w:hAnsi="Times New Roman"/>
          <w:b w:val="false"/>
          <w:i w:val="false"/>
          <w:color w:val="000000"/>
          <w:sz w:val="22"/>
        </w:rPr>
        <w:t>31 CFR Part 223</w:t>
      </w:r>
      <w:r>
        <w:rPr>
          <w:rFonts w:ascii="Times New Roman" w:hAnsi="Times New Roman"/>
          <w:b w:val="false"/>
          <w:i w:val="false"/>
          <w:color w:val="000000"/>
          <w:sz w:val="22"/>
        </w:rPr>
        <w:t xml:space="preserve"> as amended to November 30, 1984, Part 224 as amended to May 29, 1996, and Part 225 as amended to September 12, 1974. The bond shall list the surety’s name, street address or post office box number, city, state and ZIP code. The company shall not have been determined by the department to be unauthorized in Iowa due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furnish timely confirmation of the issuance of and the validity and accuracy of information appearing on a surety bond that a home health agency presents to the department that shows the surety company as surety on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timely pay the department in full the amount requested, up to the face amount of the bond, upon presentation by the department to the surety company of a request for payment on a surety bond and of sufficient evidence to establish the surety company’s liability on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good cause.</w:t>
      </w:r>
    </w:p>
    <w:p>
      <w:pPr>
        <w:spacing w:before="0" w:after="0"/>
        <w:ind w:left="120"/>
        <w:jc w:val="both"/>
      </w:pPr>
      <w:r>
        <w:rPr>
          <w:rFonts w:ascii="Times New Roman" w:hAnsi="Times New Roman"/>
          <w:b w:val="false"/>
          <w:i w:val="false"/>
          <w:color w:val="000000"/>
          <w:sz w:val="22"/>
        </w:rPr>
        <w:t>The department shall give public notice of a determination that a surety company is unauthorized in Iowa and the effective date of the determination by publication of a notice in the newspaper of widest circulation in each city in Iowa with a population of 50,000 or more. A list of surety companies determined by the department to be unauthorized in Iowa shall be maintained and shall be available for public inspection by contacting the division of medical services of the department. The determination that a surety company is unauthorized in Iowa has effect only in Iowa and is not a debarment, suspension, or exclusion for the purposes of Federal Executive Order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12549.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77.9(3)</w:t>
      </w:r>
      <w:r>
        <w:rPr>
          <w:rFonts w:ascii="Times New Roman" w:hAnsi="Times New Roman"/>
          <w:b w:val="false"/>
          <w:i w:val="false"/>
          <w:color w:val="000000"/>
          <w:sz w:val="22"/>
        </w:rPr>
        <w:t> </w:t>
      </w:r>
      <w:r>
        <w:rPr>
          <w:rFonts w:ascii="Times New Roman" w:hAnsi="Times New Roman"/>
          <w:b w:val="false"/>
          <w:i/>
          <w:color w:val="000000"/>
          <w:sz w:val="22"/>
        </w:rPr>
        <w:t xml:space="preserve">Surety company obligations. </w:t>
      </w:r>
      <w:r>
        <w:rPr>
          <w:rFonts w:ascii="Times New Roman" w:hAnsi="Times New Roman"/>
          <w:b w:val="false"/>
          <w:i w:val="false"/>
          <w:color w:val="000000"/>
          <w:sz w:val="22"/>
        </w:rPr>
        <w:t>The bond shall guarantee payment to the department, up to the face amount of the bond, of the full amount of any uncollected overpayment, including accrued interest, based on payments made to the home health agency during the term of the bond. The bond shall provide that payment may be demanded from the surety after available administrative collection methods for collecting from the home health agency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77.9(4)</w:t>
      </w:r>
      <w:r>
        <w:rPr>
          <w:rFonts w:ascii="Times New Roman" w:hAnsi="Times New Roman"/>
          <w:b w:val="false"/>
          <w:i w:val="false"/>
          <w:color w:val="000000"/>
          <w:sz w:val="22"/>
        </w:rPr>
        <w:t> </w:t>
      </w:r>
      <w:r>
        <w:rPr>
          <w:rFonts w:ascii="Times New Roman" w:hAnsi="Times New Roman"/>
          <w:b w:val="false"/>
          <w:i/>
          <w:color w:val="000000"/>
          <w:sz w:val="22"/>
        </w:rPr>
        <w:t xml:space="preserve">Surety bond requirements. </w:t>
      </w:r>
      <w:r>
        <w:rPr>
          <w:rFonts w:ascii="Times New Roman" w:hAnsi="Times New Roman"/>
          <w:b w:val="false"/>
          <w:i w:val="false"/>
          <w:color w:val="000000"/>
          <w:sz w:val="22"/>
        </w:rPr>
        <w:t>Surety bonds secured by home health agencies participating in Medicaid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and submission 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participating in the program on June 10, 1998, shall secure either an initial surety bond for the period January 1, 1998, through the end of the home health agency’s fiscal year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health agencies seeking to participate in Medicaid and Medicare for the first time after June 10, 1998, shall secure an initial surety bond for the period from Medicaid certification through the end of the home health agency’s fiscal year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Medicare-certified home health agencies seeking to participate in Medicaid for the first time after June 10, 1998, shall secure an initial surety bond for the period from Medicaid certification through the end of the home health agency’s fiscal year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health agencies seeking to participate in Medicaid after purchasing the assets of or an ownership interest in a participating or formerly participating agency shall secure an initial surety bond effective as of the date of purchase of the assets or the transfer of the ownership interest for the balance of the current fiscal year of the home health agency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continue to participate in Medicaid after the period covered by an initial surety bond shall secure a surety bond for each subsequent fiscal year of the home health agency or a continuous bond which remains in effect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bond. </w:t>
      </w:r>
      <w:r>
        <w:rPr>
          <w:rFonts w:ascii="Times New Roman" w:hAnsi="Times New Roman"/>
          <w:b w:val="false"/>
          <w:i w:val="false"/>
          <w:color w:val="000000"/>
          <w:sz w:val="22"/>
        </w:rPr>
        <w:t>Bonds for any period shall be in the amount of $50,000 or 15 percent of the home health agency’s annual Medicaid payments during the most recently completed state fiscal year, whichever is greater. After June 1, 2005, all bonds shall be in the amount of $50,000. At least 90 days before the start of each home health agency’s fiscal year, the department shall provide notice of the amount of the surety bond to be purchased and submitted to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Surety bonds shall meet the following additional requirements. The bond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Guarantee that upon written demand by the department to the surety for payment under the bond and the department’s furnishing to the surety sufficient evidence to establish the surety’s liability under the bond, the surety shall within 60 days pay the department the amount so demanded, up to the stated amount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surety’s liability for uncollected overpayments is based on overpayments determined during the term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that the surety’s liability to the department is not extinguished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action by the home health agency or the surety to terminate or limit the scope or term of the bond unless the surety furnishes the department with notice of the action not later than 10 days after the date of notice of the action by the home health agency to the surety and not later than 60 days before the effective date of the action by the surety.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surety’s failure to continue to meet the requirements in subrule </w:t>
      </w:r>
      <w:hyperlink r:id="rId18">
        <w:r>
          <w:rPr>
            <w:rStyle w:val="Hyperlink"/>
            <w:rFonts w:ascii="Times New Roman" w:hAnsi="Times New Roman"/>
            <w:b w:val="false"/>
            <w:i w:val="false"/>
            <w:color w:val="000000"/>
            <w:sz w:val="22"/>
          </w:rPr>
          <w:t>77.9(2)</w:t>
        </w:r>
      </w:hyperlink>
      <w:r>
        <w:rPr>
          <w:rFonts w:ascii="Times New Roman" w:hAnsi="Times New Roman"/>
          <w:b w:val="false"/>
          <w:i w:val="false"/>
          <w:color w:val="000000"/>
          <w:sz w:val="22"/>
        </w:rPr>
        <w:t xml:space="preserve"> or the department’s determination that the surety company is an unauthorized surety under subrule </w:t>
      </w:r>
      <w:hyperlink r:id="rId19">
        <w:r>
          <w:rPr>
            <w:rStyle w:val="Hyperlink"/>
            <w:rFonts w:ascii="Times New Roman" w:hAnsi="Times New Roman"/>
            <w:b w:val="false"/>
            <w:i w:val="false"/>
            <w:color w:val="000000"/>
            <w:sz w:val="22"/>
          </w:rPr>
          <w:t>77.9(2)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Termination of the home health agency’s provider agreement.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action by the department to suspend, offset, or otherwise recover payments to the home health agency.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action by the home health agency to cease operations, sell or transfer any assets or ownership interest, file for bankruptcy, or fail to pay the surety.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fraud, misrepresentation, or negligence by the home health agency in obtaining the surety bond or by the surety (or the surety’s agent, if any) in issuing the surety bond; except that any fraud, misrepresentation, or negligence by the home health agency in identifying to the surety (or the surety’s agent) the amount of Medicaid payments upon which the amount of the surety bond is determined shall not cause the surety’s liability to the department to exceed the amount of the bond.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home health agency’s failure to exercise available appeal rights under Medicaid or assign appeal rights to the surety.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that if a home health agency fails to furnish a bond following the expiration date of an annual bond or if a home health agency fails to furnish a rider for a year in which a rider is required or if the home health agency’s provider agreement with the department is terminated, the surety shall remain liable under the most recent annual bond or rider to a continuous bond for two years from the date the home health agency was required to submit the annual bond or rider to a continuous bond or for two years from the termination date of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that actions under the bond may be brought by the department or by an agent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that the surety may appeal department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77.9(5)</w:t>
      </w:r>
      <w:r>
        <w:rPr>
          <w:rFonts w:ascii="Times New Roman" w:hAnsi="Times New Roman"/>
          <w:b w:val="false"/>
          <w:i w:val="false"/>
          <w:color w:val="000000"/>
          <w:sz w:val="22"/>
        </w:rPr>
        <w:t> </w:t>
      </w:r>
      <w:r>
        <w:rPr>
          <w:rFonts w:ascii="Times New Roman" w:hAnsi="Times New Roman"/>
          <w:b w:val="false"/>
          <w:i/>
          <w:color w:val="000000"/>
          <w:sz w:val="22"/>
        </w:rPr>
        <w:t xml:space="preserve">Exemption from surety bond requirements for government-operated home health agencies. </w:t>
      </w:r>
      <w:r>
        <w:rPr>
          <w:rFonts w:ascii="Times New Roman" w:hAnsi="Times New Roman"/>
          <w:b w:val="false"/>
          <w:i w:val="false"/>
          <w:color w:val="000000"/>
          <w:sz w:val="22"/>
        </w:rPr>
        <w:t>A home health agency operated by a federal, state, local, or tribal government agency is exempt from the bonding requirements of this rule if, during the preceding five years, the home health agency has not had any uncollected overpayments. Government-operated home health agencies having uncollected overpayments during the preceding five years shall not be exempted from the bonding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77.9(6)</w:t>
      </w:r>
      <w:r>
        <w:rPr>
          <w:rFonts w:ascii="Times New Roman" w:hAnsi="Times New Roman"/>
          <w:b w:val="false"/>
          <w:i w:val="false"/>
          <w:color w:val="000000"/>
          <w:sz w:val="22"/>
        </w:rPr>
        <w:t> </w:t>
      </w:r>
      <w:r>
        <w:rPr>
          <w:rFonts w:ascii="Times New Roman" w:hAnsi="Times New Roman"/>
          <w:b w:val="false"/>
          <w:i/>
          <w:color w:val="000000"/>
          <w:sz w:val="22"/>
        </w:rPr>
        <w:t xml:space="preserve">Government-operated home health agency that loses its exemption. </w:t>
      </w:r>
      <w:r>
        <w:rPr>
          <w:rFonts w:ascii="Times New Roman" w:hAnsi="Times New Roman"/>
          <w:b w:val="false"/>
          <w:i w:val="false"/>
          <w:color w:val="000000"/>
          <w:sz w:val="22"/>
        </w:rPr>
        <w:t xml:space="preserve">A government-operated home health agency which has met the criteria for an exemption under subrule </w:t>
      </w:r>
      <w:hyperlink r:id="rId20">
        <w:r>
          <w:rPr>
            <w:rStyle w:val="Hyperlink"/>
            <w:rFonts w:ascii="Times New Roman" w:hAnsi="Times New Roman"/>
            <w:b w:val="false"/>
            <w:i w:val="false"/>
            <w:color w:val="000000"/>
            <w:sz w:val="22"/>
          </w:rPr>
          <w:t>77.9(6)</w:t>
        </w:r>
      </w:hyperlink>
      <w:r>
        <w:rPr>
          <w:rFonts w:ascii="Times New Roman" w:hAnsi="Times New Roman"/>
          <w:b w:val="false"/>
          <w:i w:val="false"/>
          <w:color w:val="000000"/>
          <w:sz w:val="22"/>
        </w:rPr>
        <w:t xml:space="preserve"> but is later determined by the department not to meet the criteria shall submit a surety bond within 60 days of the date of the department’s written notification to the home health agency that it no longer meets the criteria for an exemption, for the period and in the amount required in the notice from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441—77.10</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equipment and appliances, prosthetic devices and medical supplies. </w:t>
      </w:r>
      <w:r>
        <w:rPr>
          <w:rFonts w:ascii="Times New Roman" w:hAnsi="Times New Roman"/>
          <w:b w:val="false"/>
          <w:i w:val="false"/>
          <w:color w:val="000000"/>
          <w:sz w:val="22"/>
        </w:rPr>
        <w:t>All dealers in medical equipment and appliances, prosthetic devices and medical supplies in Iowa or in other states are eligible to participate in the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Providers of ambulance service are eligible to participate providing they meet the eligibility requirements for participation in the Medicare program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A provider of behavioral health intervention is eligible to participate in the medical assistance program when the provider is accredited by one of the following bodies: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Joint Commission accreditation (TJC),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Healthcare Facilities Accreditation Program (HFAP),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Commission on Accreditation of Rehabilitation Facilities (CARF),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Council on Accreditation (COA),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Accreditation Association for Ambulatory Health Care (AAAHC),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Iowa Administrative Code </w:t>
      </w:r>
      <w:hyperlink r:id="rId2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“Accreditation of Providers of Services to Persons with Mental Illness, Intellectual Disabilities, or Developmental Disabilities.”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441—77.13</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 dispensers. </w:t>
      </w:r>
      <w:r>
        <w:rPr>
          <w:rFonts w:ascii="Times New Roman" w:hAnsi="Times New Roman"/>
          <w:b w:val="false"/>
          <w:i w:val="false"/>
          <w:color w:val="000000"/>
          <w:sz w:val="22"/>
        </w:rPr>
        <w:t>Hearing aid dispensers are eligible to participate if they are duly licensed by the state of Iowa. Hearing aid dispensers in other states will be eligible to participate if they are duly licensed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441—77.14</w:t>
      </w:r>
      <w:r>
        <w:rPr>
          <w:rFonts w:ascii="Times New Roman" w:hAnsi="Times New Roman"/>
          <w:b/>
          <w:i w:val="false"/>
          <w:color w:val="000000"/>
          <w:sz w:val="22"/>
        </w:rPr>
        <w:t xml:space="preserve">(249A) </w:t>
      </w:r>
      <w:r>
        <w:rPr>
          <w:rFonts w:ascii="Times New Roman" w:hAnsi="Times New Roman"/>
          <w:b/>
          <w:i w:val="false"/>
          <w:color w:val="000000"/>
          <w:sz w:val="22"/>
        </w:rPr>
        <w:t xml:space="preserve">Audiologists. </w:t>
      </w:r>
      <w:r>
        <w:rPr>
          <w:rFonts w:ascii="Times New Roman" w:hAnsi="Times New Roman"/>
          <w:b w:val="false"/>
          <w:i w:val="false"/>
          <w:color w:val="000000"/>
          <w:sz w:val="22"/>
        </w:rPr>
        <w:t>Audiologists are eligible to participate in the program when they are duly licensed by the state of Iowa. Audiologists in other states will be eligible to participate when they are duly licensed in that state. In states having no licensure requirement for audiologists, an audiologist shall obtain a license from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441—77.15</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Community mental health centers are eligible to participate in the medical assistance program when they comply with the standards for mental health centers in the state of Iowa established by the Iowa mental health authority.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441—77.16</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Public or private health agencies are eligible to participate as screening centers when they have the staff and facilities needed to perform all of the elements of screening specified in </w:t>
      </w:r>
      <w:hyperlink r:id="rId29">
        <w:r>
          <w:rPr>
            <w:rStyle w:val="Hyperlink"/>
            <w:rFonts w:ascii="Times New Roman" w:hAnsi="Times New Roman"/>
            <w:b w:val="false"/>
            <w:i w:val="false"/>
            <w:color w:val="000000"/>
            <w:sz w:val="22"/>
          </w:rPr>
          <w:t>441—78.18</w:t>
        </w:r>
      </w:hyperlink>
      <w:r>
        <w:rPr>
          <w:rFonts w:ascii="Times New Roman" w:hAnsi="Times New Roman"/>
          <w:b w:val="false"/>
          <w:i w:val="false"/>
          <w:color w:val="000000"/>
          <w:sz w:val="22"/>
        </w:rPr>
        <w:t>(249A) and meet the department of public health’s standards for a child health screening center. The staff members must be employed by or under contract with the screening center. Screening centers shall direct applications to participate to the Iowa Medicaid enterprise provider services unit.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Physical therapists are eligible to participate when they are licensed, in independent practice; and are eligible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441—77.18</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 dealers and repair shops. </w:t>
      </w:r>
      <w:r>
        <w:rPr>
          <w:rFonts w:ascii="Times New Roman" w:hAnsi="Times New Roman"/>
          <w:b w:val="false"/>
          <w:i w:val="false"/>
          <w:color w:val="000000"/>
          <w:sz w:val="22"/>
        </w:rPr>
        <w:t>Establishments eligible to participate in the medical assistance program are retail dealers in orthopedic shoes prescribed by physicians or podiatrists and shoe repair shops specializing in orthopedic work as prescribed by physicians or podiatrists.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r>
        <w:rPr>
          <w:rFonts w:ascii="Times New Roman" w:hAnsi="Times New Roman"/>
          <w:b w:val="false"/>
          <w:i w:val="false"/>
          <w:color w:val="000000"/>
          <w:sz w:val="22"/>
        </w:rPr>
        <w:t>Rehabilitation agencies are eligible to participate providing they are certified to participate in the Medicare program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Independent laboratories are eligible to participate providing they are certified to participate as a laboratory in the Medicare program (Title XVIII of the Social Security Act). An independent laboratory is a laboratory that is independent of attending and consulting physicians’ offices, hospitals, and critical access hospitals.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Rural health clinics are eligible to participate providing they are certified to participate in the Medicare program (Title XVIII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441—77.22</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77.22(1)</w:t>
      </w:r>
      <w:r>
        <w:rPr>
          <w:rFonts w:ascii="Times New Roman" w:hAnsi="Times New Roman"/>
          <w:b w:val="false"/>
          <w:i w:val="false"/>
          <w:color w:val="000000"/>
          <w:sz w:val="22"/>
        </w:rPr>
        <w:t> </w:t>
      </w:r>
      <w:r>
        <w:rPr>
          <w:rFonts w:ascii="Times New Roman" w:hAnsi="Times New Roman"/>
          <w:b w:val="false"/>
          <w:i w:val="false"/>
          <w:color w:val="000000"/>
          <w:sz w:val="22"/>
        </w:rPr>
        <w:t>All psychologists licensed to practice in the state of Iowa and meeting the current credentialing requirements of the National Register of Health Service Psychologists are eligible to participate in the medical assistance program. Psychologists in other states are eligible to participate when they are duly licensed to practice in that state and meet the current credentialing requirements of the National Register of Health Service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77.22(2)</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psychologist provisionally licensed to practice in the state of Iowa pursuant to Iowa Code section </w:t>
      </w:r>
      <w:hyperlink r:id="rId36">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xml:space="preserve"> is eligible to participate in the medical assistance program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psychology from an institution approved by the board of psychology;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licensed psychologist pursuant to Iowa Code section </w:t>
      </w:r>
      <w:hyperlink r:id="rId37">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Claims for payment for such services must be submitted by the licensed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77.22(3)</w:t>
      </w:r>
      <w:r>
        <w:rPr>
          <w:rFonts w:ascii="Times New Roman" w:hAnsi="Times New Roman"/>
          <w:b w:val="false"/>
          <w:i w:val="false"/>
          <w:color w:val="000000"/>
          <w:sz w:val="22"/>
        </w:rPr>
        <w:t> </w:t>
      </w:r>
      <w:r>
        <w:rPr>
          <w:rFonts w:ascii="Times New Roman" w:hAnsi="Times New Roman"/>
          <w:b w:val="false"/>
          <w:i w:val="false"/>
          <w:color w:val="000000"/>
          <w:sz w:val="22"/>
        </w:rPr>
        <w:t>A psychologist provisionally licensed in another state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psychology from an institution approved by the board of psychology;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licensed psychologist pursuant to Iowa Code section </w:t>
      </w:r>
      <w:hyperlink r:id="rId38">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Claims for payment for such services must be submitted by the licensed psychologist who is duly licensed to practice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249A.15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2165C</w:t>
      </w:r>
      <w:r>
        <w:rPr>
          <w:rFonts w:ascii="Times New Roman" w:hAnsi="Times New Roman"/>
          <w:b w:val="false"/>
          <w:i w:val="false"/>
          <w:color w:val="000000"/>
          <w:sz w:val="16"/>
        </w:rPr>
        <w:t>, IAB 9/30/15, effective 12/1/15</w:t>
      </w:r>
      <w:r>
        <w:rPr>
          <w:rFonts w:ascii="Times New Roman" w:hAnsi="Times New Roman"/>
          <w:b w:val="false"/>
          <w:i w:val="false"/>
          <w:color w:val="000000"/>
          <w:sz w:val="16"/>
        </w:rPr>
        <w:t xml:space="preserve">; </w:t>
      </w:r>
      <w:r>
        <w:rPr>
          <w:rFonts w:ascii="Times New Roman" w:hAnsi="Times New Roman"/>
          <w:b/>
          <w:i w:val="false"/>
          <w:color w:val="000000"/>
          <w:sz w:val="16"/>
        </w:rPr>
        <w:t>ARC 4165C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441—77.23</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A maternal health center is eligible to participate in the Medicaid program if the center provides a team of professionals to render prenatal and postpartum care and enhanced perinatal services (see rule </w:t>
      </w:r>
      <w:hyperlink r:id="rId41">
        <w:r>
          <w:rPr>
            <w:rStyle w:val="Hyperlink"/>
            <w:rFonts w:ascii="Times New Roman" w:hAnsi="Times New Roman"/>
            <w:b w:val="false"/>
            <w:i w:val="false"/>
            <w:color w:val="000000"/>
            <w:sz w:val="22"/>
          </w:rPr>
          <w:t>441—78.25</w:t>
        </w:r>
      </w:hyperlink>
      <w:r>
        <w:rPr>
          <w:rFonts w:ascii="Times New Roman" w:hAnsi="Times New Roman"/>
          <w:b w:val="false"/>
          <w:i w:val="false"/>
          <w:color w:val="000000"/>
          <w:sz w:val="22"/>
        </w:rPr>
        <w:t>(249A)). The prenatal and postpartum care shall be in accordance with the latest edition of the American College of Obstetricians and Gynecologists, Standards for Obstetric Gynecologic Services. The team must have at least a physician, a registered nurse, a licensed dietitian and a person with at least a bachelor’s degree in social work, counseling, sociology or psychology. Team members must be employed by or under contract with the center.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441—77.24</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centers. </w:t>
      </w:r>
      <w:r>
        <w:rPr>
          <w:rFonts w:ascii="Times New Roman" w:hAnsi="Times New Roman"/>
          <w:b w:val="false"/>
          <w:i w:val="false"/>
          <w:color w:val="000000"/>
          <w:sz w:val="22"/>
        </w:rPr>
        <w:t xml:space="preserve">Ambulatory surgical centers that are not part of hospitals are eligible to participate in the medical assistance program if they are certified to participate in the Medicare program (Title XVIII of the Social Security Act). Freestanding ambulatory surgical centers providing only dental services are also eligible to participate in the medical assistance program if the board of dental examiners has issued a current permit pursuant to </w:t>
      </w:r>
      <w:hyperlink r:id="rId43">
        <w:r>
          <w:rPr>
            <w:rStyle w:val="Hyperlink"/>
            <w:rFonts w:ascii="Times New Roman" w:hAnsi="Times New Roman"/>
            <w:b w:val="false"/>
            <w:i w:val="false"/>
            <w:color w:val="000000"/>
            <w:sz w:val="22"/>
          </w:rPr>
          <w:t>650—Chapter 29</w:t>
        </w:r>
      </w:hyperlink>
      <w:r>
        <w:rPr>
          <w:rFonts w:ascii="Times New Roman" w:hAnsi="Times New Roman"/>
          <w:b w:val="false"/>
          <w:i w:val="false"/>
          <w:color w:val="000000"/>
          <w:sz w:val="22"/>
        </w:rPr>
        <w:t xml:space="preserve"> for any dentist to administer deep sedation or general anesthesia at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441—77.25</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 xml:space="preserve">To be eligible to participate in the Medicaid program as an approved provider of home- and community-based habilitation services, a provider shall meet the general requirements in subrules </w:t>
      </w:r>
      <w:hyperlink r:id="rId45">
        <w:r>
          <w:rPr>
            <w:rStyle w:val="Hyperlink"/>
            <w:rFonts w:ascii="Times New Roman" w:hAnsi="Times New Roman"/>
            <w:b w:val="false"/>
            <w:i w:val="false"/>
            <w:color w:val="000000"/>
            <w:sz w:val="22"/>
          </w:rPr>
          <w:t>77.25(2)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77.25(3)</w:t>
        </w:r>
      </w:hyperlink>
      <w:r>
        <w:rPr>
          <w:rFonts w:ascii="Times New Roman" w:hAnsi="Times New Roman"/>
          <w:b w:val="false"/>
          <w:i w:val="false"/>
          <w:color w:val="000000"/>
          <w:sz w:val="22"/>
        </w:rPr>
        <w:t>,  </w:t>
      </w:r>
      <w:hyperlink r:id="rId47">
        <w:r>
          <w:rPr>
            <w:rStyle w:val="Hyperlink"/>
            <w:rFonts w:ascii="Times New Roman" w:hAnsi="Times New Roman"/>
            <w:b w:val="false"/>
            <w:i w:val="false"/>
            <w:color w:val="000000"/>
            <w:sz w:val="22"/>
          </w:rPr>
          <w:t>77.25(4)</w:t>
        </w:r>
      </w:hyperlink>
      <w:r>
        <w:rPr>
          <w:rFonts w:ascii="Times New Roman" w:hAnsi="Times New Roman"/>
          <w:b w:val="false"/>
          <w:i w:val="false"/>
          <w:color w:val="000000"/>
          <w:sz w:val="22"/>
        </w:rPr>
        <w:t>, and 77.25(5) and shall meet the requirements in the subrules applicable to the individual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employment specialist”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“CES”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guardian appointed in probate or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“IPS”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and as measured by its most recently published 25-item supported employment fidelity scale available online at </w:t>
      </w:r>
      <w:hyperlink r:id="rId48">
        <w:r>
          <w:rPr>
            <w:rStyle w:val="Hyperlink"/>
            <w:rFonts w:ascii="Times New Roman" w:hAnsi="Times New Roman"/>
            <w:b w:val="false"/>
            <w:i w:val="false"/>
            <w:color w:val="000000"/>
            <w:sz w:val="22"/>
            <w:u w:val="single"/>
          </w:rPr>
          <w:t>ipsworks.org/wp-content/uploads/2017/08/ips-fidelity-manual-3rd-edition_2-4-16.pdf</w:t>
        </w:r>
      </w:hyperlink>
      <w:r>
        <w:rPr>
          <w:rFonts w:ascii="Times New Roman" w:hAnsi="Times New Roman"/>
          <w:b w:val="false"/>
          <w:i w:val="false"/>
          <w:color w:val="000000"/>
          <w:sz w:val="22"/>
        </w:rPr>
        <w:t xml:space="preserve">. The IPS practice principles are: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Focus on competitive employment: Agencies providing IPS services are committed to competitive employment as an attainable goal for people with behavioral health conditions seeking employment. Mainstream education and specialized training may enhance career paths.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Zero exclusion criteria based on client choice: People are not excluded on the basis of readiness, diagnoses, symptoms, substance use history, psychiatric hospitalizations, homelessness, level of disability, or legal system involvement.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Integration of rehabilitation and mental health services: IPS programs are closely integrated with mental health treatment teams.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Attention to worker preferences: Services are based on each person’s preferences and choices, rather than providers’ judgments.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Personalized benefits counseling: Employment specialists help people obtain personalized, understandable, and accurate information about their social security, Medicaid, and other government entitlements.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Rapid job search: IPS programs use a rapid job search approach to help job seekers obtain jobs directly, rather than providing lengthy preemployment assessment, training, and counseling. If further education is part of their plan, IPS specialists assist in these activities as needed.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Systematic job development: Employment specialists systematically visit employers, who are selected based on job seeker preferences, to learn about their business needs and hiring preferences.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Time-unlimited and individualized support: Job supports are individualized and continue for as long as each worker wants and needs the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residential service homes”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“intensive residential services” </w:t>
      </w:r>
      <w:r>
        <w:rPr>
          <w:rFonts w:ascii="Times New Roman" w:hAnsi="Times New Roman"/>
          <w:b w:val="false"/>
          <w:i w:val="false"/>
          <w:color w:val="000000"/>
          <w:sz w:val="22"/>
        </w:rPr>
        <w:t xml:space="preserve">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or HCBS intellectual disability waiver supported community living and meet additional criteria specified in </w:t>
      </w:r>
      <w:hyperlink r:id="rId49">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25-item supported employment fidelity scale” </w:t>
      </w:r>
      <w:r>
        <w:rPr>
          <w:rFonts w:ascii="Times New Roman" w:hAnsi="Times New Roman"/>
          <w:b w:val="false"/>
          <w:i w:val="false"/>
          <w:color w:val="000000"/>
          <w:sz w:val="22"/>
        </w:rPr>
        <w:t>means the fidelity scale published by the IPS Employment Center at Westat, resulting in scores of exemplary fidelity, good fidelity, fair fidelity, or not supported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implementation” </w:t>
      </w:r>
      <w:r>
        <w:rPr>
          <w:rFonts w:ascii="Times New Roman" w:hAnsi="Times New Roman"/>
          <w:b w:val="false"/>
          <w:i w:val="false"/>
          <w:color w:val="000000"/>
          <w:sz w:val="22"/>
        </w:rPr>
        <w:t xml:space="preserve">means the process advocated by the IPS Employment Center at Westat, which consists of the following phases: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Formation of IPS team steering group and one-day meeting with the IPS trainer and team members.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Completion of the IPS Readiness Assessment developed by the IPS Employment Center at Westat and individual review with the IPS trainer.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Completion of a one-day IPS kick-off team training with the IPS trainer and team members.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Participation in individual team training and monthly consultations as follows: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Two-and-a-half-day individual team training with the IPS trainer and team members.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Virtual training by the IPS Employment Center at Westat for at least three people per team.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Leadership training for two people per team at the IPS Employment Center at Westat.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Virtual monthly technical assistance for two hours per month per team.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Participation in the International Learning Collaborative,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Participation in the International Learning Collaborative annual conference by two people per state.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Virtual monthly technical assistance calls with the IPS Employment Center at Westat mentor assigned to the team.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Participation in the prescribed data tracking and management activities.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Completion of one baseline fidelity review per IPS team, with two IPS reviewers on site for two days per review.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Evaluation and development of next steps, with an on-site half-day meeting for the IPS trainer and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reviewer” </w:t>
      </w:r>
      <w:r>
        <w:rPr>
          <w:rFonts w:ascii="Times New Roman" w:hAnsi="Times New Roman"/>
          <w:b w:val="false"/>
          <w:i w:val="false"/>
          <w:color w:val="000000"/>
          <w:sz w:val="22"/>
        </w:rPr>
        <w:t xml:space="preserve">means a person who is qualified to complete fidelity reviews of IPS services and is one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person who has provided IPS services or has supervised an IPS team in Iowa which has obtained a fidelity score of “good” or better, has completed the IPS Employment Center at Westat’s training to become an IPS reviewer, and has shadowed one or more IPS fidelity reviews;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IPS reviewer from a state which is a member of the IPS International Learning Collaborative;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IPS reviewer contracted directly from the IPS Employment Center at Westat;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CES with a bachelor’s degree who has completed the IPS Employment Center at Westat’s training to become an IPS reviewer and has shadowed one or more IPS fidelity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team” </w:t>
      </w:r>
      <w:r>
        <w:rPr>
          <w:rFonts w:ascii="Times New Roman" w:hAnsi="Times New Roman"/>
          <w:b w:val="false"/>
          <w:i w:val="false"/>
          <w:color w:val="000000"/>
          <w:sz w:val="22"/>
        </w:rPr>
        <w:t xml:space="preserve">means, at a minimum, an IPS employment specialist, a behavioral health specialist, Iowa Vocational Rehabilitation Services (IVRS) counselor, and a case manager or care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“IPS trainer” </w:t>
      </w:r>
      <w:r>
        <w:rPr>
          <w:rFonts w:ascii="Times New Roman" w:hAnsi="Times New Roman"/>
          <w:b w:val="false"/>
          <w:i w:val="false"/>
          <w:color w:val="000000"/>
          <w:sz w:val="22"/>
        </w:rPr>
        <w:t xml:space="preserve">means a person who is qualified to provide training and technical assistance for IPS implementation and is one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person who has provided IPS services or has supervised an IPS team in Iowa which has obtained a fidelity score of “good” or better, and has completed the IPS Employment Center at Westat’s training to become an IPS trainer;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IPS trainer from a state which is a member of the IPS International Learning Collaborative;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IPS trainer contracted directly from the IPS Employment Center at Westat;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CES with a bachelor’s degree who has completed the IPS Employment Center at Westat’s training to become an IPS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member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member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member;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5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51">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member’s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52">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53">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member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IPS team” </w:t>
      </w:r>
      <w:r>
        <w:rPr>
          <w:rFonts w:ascii="Times New Roman" w:hAnsi="Times New Roman"/>
          <w:b w:val="false"/>
          <w:i w:val="false"/>
          <w:color w:val="000000"/>
          <w:sz w:val="22"/>
        </w:rPr>
        <w:t>means a group that is forming an IPS team to deliver IPS services but who has not yet completed implementation phase 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“Provider-owned or controlled setting” </w:t>
      </w:r>
      <w:r>
        <w:rPr>
          <w:rFonts w:ascii="Times New Roman" w:hAnsi="Times New Roman"/>
          <w:b w:val="false"/>
          <w:i w:val="false"/>
          <w:color w:val="000000"/>
          <w:sz w:val="22"/>
        </w:rPr>
        <w:t>means a setting where the HCBS provider owns the property where the member resides, leases the property from a third party, or has a direct or indirect financial relationship with the property owner that impacts either the care provided to or the financial conditions applicable to the member. The unit or dwelling is a specific physical space that can be owned, rented, or occupied under a legally enforceable agreement by the member receiving services, and the member has, at a minimum, the same responsibilities and protections from eviction that tenants have under the landlord/tenant law of the state, county, city, or other designated entity. For the settings in which landlord tenant laws do not apply, the state must ensure that a lease, residency agreement or other form of written agreement will be in place for each HCBS member and that the document provides protections that address eviction processes and appeals comparable to those provided under the jurisdiction’s landlord tenant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“Provisionally approved IPS team” </w:t>
      </w:r>
      <w:r>
        <w:rPr>
          <w:rFonts w:ascii="Times New Roman" w:hAnsi="Times New Roman"/>
          <w:b w:val="false"/>
          <w:i w:val="false"/>
          <w:color w:val="000000"/>
          <w:sz w:val="22"/>
        </w:rPr>
        <w:t>means a group that has (1) formed a team to deliver IPS services, (2) completed implementation phase 4a, and (3) begun to deliver IPS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77.25(2)</w:t>
      </w:r>
      <w:r>
        <w:rPr>
          <w:rFonts w:ascii="Times New Roman" w:hAnsi="Times New Roman"/>
          <w:b w:val="false"/>
          <w:i w:val="false"/>
          <w:color w:val="000000"/>
          <w:sz w:val="22"/>
        </w:rPr>
        <w:t> </w:t>
      </w:r>
      <w:r>
        <w:rPr>
          <w:rFonts w:ascii="Times New Roman" w:hAnsi="Times New Roman"/>
          <w:b w:val="false"/>
          <w:i/>
          <w:color w:val="000000"/>
          <w:sz w:val="22"/>
        </w:rPr>
        <w:t xml:space="preserve">Organization and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provider shall demonstrate the fiscal capacity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complete child abuse, dependent adult abuse, and criminal background screenings pursuant to Iowa Code section </w:t>
      </w:r>
      <w:hyperlink r:id="rId54">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 xml:space="preserve"> before employing a person who will provide direct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care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care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77.25(3)</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habilitation service providers must comply with the requirements of Iowa Code sections </w:t>
      </w:r>
      <w:hyperlink r:id="rId5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member’s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member or the member’s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member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member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members or nonmembers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member’s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members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77.25(4)</w:t>
      </w:r>
      <w:r>
        <w:rPr>
          <w:rFonts w:ascii="Times New Roman" w:hAnsi="Times New Roman"/>
          <w:b w:val="false"/>
          <w:i w:val="false"/>
          <w:color w:val="000000"/>
          <w:sz w:val="22"/>
        </w:rPr>
        <w:t> </w:t>
      </w:r>
      <w:r>
        <w:rPr>
          <w:rFonts w:ascii="Times New Roman" w:hAnsi="Times New Roman"/>
          <w:b w:val="false"/>
          <w:i/>
          <w:color w:val="000000"/>
          <w:sz w:val="22"/>
        </w:rPr>
        <w:t xml:space="preserve">Restraint, restriction, and behavioral intervention. </w:t>
      </w:r>
      <w:r>
        <w:rPr>
          <w:rFonts w:ascii="Times New Roman" w:hAnsi="Times New Roman"/>
          <w:b w:val="false"/>
          <w:i w:val="false"/>
          <w:color w:val="000000"/>
          <w:sz w:val="22"/>
        </w:rPr>
        <w:t>The provider shall have in place a system for the review, approval, and implementation of ethical, safe, humane, and efficient behavioral intervention procedures. All members receiving home- and community-based habilitation services shall be afforded the protections imposed by these rules when any restraint, restriction, or behavioral intervention is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shall include procedures to inform the member and the member’s legal guardian of the restraint, restriction, and behavioral intervention policy and procedures at the time of service approval and as changes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shall be used only for reducing or eliminating maladaptive target behaviors that are identified in the member’s restraint, restriction, or behavioral intervention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procedures shall be designed and implemented only for the benefit of the member and shall never be used as punishment, for the convenience of the staff, or as a substitute for a nonaversive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Restraint, restriction, and behavioral intervention programs shall be time-limited and shall be reviewed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Corporal punishment and verbal or physical abuse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77.25(5)</w:t>
      </w:r>
      <w:r>
        <w:rPr>
          <w:rFonts w:ascii="Times New Roman" w:hAnsi="Times New Roman"/>
          <w:b w:val="false"/>
          <w:i w:val="false"/>
          <w:color w:val="000000"/>
          <w:sz w:val="22"/>
        </w:rPr>
        <w:t> </w:t>
      </w:r>
      <w:r>
        <w:rPr>
          <w:rFonts w:ascii="Times New Roman" w:hAnsi="Times New Roman"/>
          <w:b w:val="false"/>
          <w:i/>
          <w:color w:val="000000"/>
          <w:sz w:val="22"/>
        </w:rPr>
        <w:t xml:space="preserve">Residential and nonresidential settings. </w:t>
      </w:r>
      <w:r>
        <w:rPr>
          <w:rFonts w:ascii="Times New Roman" w:hAnsi="Times New Roman"/>
          <w:b w:val="false"/>
          <w:i w:val="false"/>
          <w:color w:val="000000"/>
          <w:sz w:val="22"/>
        </w:rPr>
        <w:t>Effective March 17, 2022, all home- and community-based services (HCBS), whether residential or nonresidential, shall be provided in integrated, community-based settings that support full access of individuals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 Settings shall optimize individual initiative, autonomy, and independence in making life choices, including but not limited to daily activities, physical environment, and with whom to interact.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institutions for mental diseases, intermediate care facilities for persons with an intellectual disability, and hospitals are not considered integrated, community-based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HCBS setting that is located in a building that is also a publicly or privately operated facility, identified in paragraph 77.25(5)</w:t>
      </w:r>
      <w:r>
        <w:rPr>
          <w:rFonts w:ascii="Times New Roman" w:hAnsi="Times New Roman"/>
          <w:b w:val="false"/>
          <w:i/>
          <w:color w:val="000000"/>
          <w:sz w:val="22"/>
        </w:rPr>
        <w:t>“a,”</w:t>
      </w:r>
      <w:r>
        <w:rPr>
          <w:rFonts w:ascii="Times New Roman" w:hAnsi="Times New Roman"/>
          <w:b w:val="false"/>
          <w:i w:val="false"/>
          <w:color w:val="000000"/>
          <w:sz w:val="22"/>
        </w:rPr>
        <w:t xml:space="preserve"> that provides inpatient treatment or in a building on the grounds of, or immediately adjacent to, a public institution, identified in paragraph 77.25(5)</w:t>
      </w:r>
      <w:r>
        <w:rPr>
          <w:rFonts w:ascii="Times New Roman" w:hAnsi="Times New Roman"/>
          <w:b w:val="false"/>
          <w:i/>
          <w:color w:val="000000"/>
          <w:sz w:val="22"/>
        </w:rPr>
        <w:t>“a,”</w:t>
      </w:r>
      <w:r>
        <w:rPr>
          <w:rFonts w:ascii="Times New Roman" w:hAnsi="Times New Roman"/>
          <w:b w:val="false"/>
          <w:i w:val="false"/>
          <w:color w:val="000000"/>
          <w:sz w:val="22"/>
        </w:rPr>
        <w:t xml:space="preserve"> or any setting that has the effect of isolating members receiving Medicaid HCBS from the broader community will be presumed to be a setting that has the qualities of an institution unless the department conducts a site-specific review and determines otherwise.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services may be provided in provider-owned or controlled settings. In provider-owned or controlled residential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selects the setting from among setting options, including non-disability-specific settings and an option for a private unit in a residential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setting options are identified and documented in the person-centered service plan and are based on the member’s needs, preferences, and resources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have choices regarding services and supports received and who provides them.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Members are assured the rights of privacy, dignity, respect, and freedom from coercion and undue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and supports shall optimize, but not regiment, individual initiative, autonomy, and independence in making life choices, including but not limited to daily activities, physical environment, and with whom to interact.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member shall be afforded privacy in the member’s sleeping and living unit. Living unit entrance doors and bedroom doors may be locked by the member, and only appropriate staff shall have keys. Staff access to keys must be identified in the member’s person-centered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Members shall have a choice of roommates in that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shall have the freedom to furnish and decorate their sleeping or living areas as desired as permitted by any operative lease or other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Members shall have the freedom and support to control their own schedules and activities and shall have access to food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Members may have visitors of their choosing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setting shall be physically accessible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A provider is eligible to participate in the home- and community-based habilitation services program as a provider of case management services if accredited as a case management provider pursuant to </w:t>
      </w:r>
      <w:hyperlink r:id="rId5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77.25(7)</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by the Commission on Accreditation of Rehabilitation Facilities to provide services that qualify as day habilitation under </w:t>
      </w:r>
      <w:hyperlink r:id="rId58">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by the Commission on Accreditation of Rehabilitation Facilities to provide other services and began providing services that qualify as day habilitation under </w:t>
      </w:r>
      <w:hyperlink r:id="rId59">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 xml:space="preserve"> since the agency’s last accreditation survey. The agency may provide day habilitation services until the current accreditation expires. When the current accreditation expires, the agency must qualify under </w:t>
      </w:r>
      <w:hyperlink r:id="rId60">
        <w:r>
          <w:rPr>
            <w:rStyle w:val="Hyperlink"/>
            <w:rFonts w:ascii="Times New Roman" w:hAnsi="Times New Roman"/>
            <w:b w:val="false"/>
            <w:i w:val="false"/>
            <w:color w:val="000000"/>
            <w:sz w:val="22"/>
          </w:rPr>
          <w:t>subparagraph 77.25(7)</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61">
        <w:r>
          <w:rPr>
            <w:rStyle w:val="Hyperlink"/>
            <w:rFonts w:ascii="Times New Roman" w:hAnsi="Times New Roman"/>
            <w:b w:val="false"/>
            <w:i w:val="false"/>
            <w:color w:val="000000"/>
            <w:sz w:val="22"/>
          </w:rPr>
          <w:t>77.25(7)</w:t>
        </w:r>
      </w:hyperlink>
      <w:r>
        <w:rPr>
          <w:rFonts w:ascii="Times New Roman" w:hAnsi="Times New Roman"/>
          <w:b w:val="false"/>
          <w:i/>
          <w:color w:val="000000"/>
          <w:sz w:val="22"/>
        </w:rPr>
        <w:t>“a”</w:t>
      </w:r>
      <w:r>
        <w:rPr>
          <w:rFonts w:ascii="Times New Roman" w:hAnsi="Times New Roman"/>
          <w:b w:val="false"/>
          <w:i w:val="false"/>
          <w:color w:val="000000"/>
          <w:sz w:val="22"/>
        </w:rPr>
        <w:t xml:space="preserve">(4), or </w:t>
      </w:r>
      <w:hyperlink r:id="rId62">
        <w:r>
          <w:rPr>
            <w:rStyle w:val="Hyperlink"/>
            <w:rFonts w:ascii="Times New Roman" w:hAnsi="Times New Roman"/>
            <w:b w:val="false"/>
            <w:i w:val="false"/>
            <w:color w:val="000000"/>
            <w:sz w:val="22"/>
          </w:rPr>
          <w:t>77.25(7)</w:t>
        </w:r>
      </w:hyperlink>
      <w:r>
        <w:rPr>
          <w:rFonts w:ascii="Times New Roman" w:hAnsi="Times New Roman"/>
          <w:b w:val="false"/>
          <w:i/>
          <w:color w:val="000000"/>
          <w:sz w:val="22"/>
        </w:rPr>
        <w:t>“a”</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not accredited by the Commission on Accreditation of Rehabilitation Facilities but has applied to the Commission within the last 12 months for accreditation to provide services that qualify as day habilitation under </w:t>
      </w:r>
      <w:hyperlink r:id="rId63">
        <w:r>
          <w:rPr>
            <w:rStyle w:val="Hyperlink"/>
            <w:rFonts w:ascii="Times New Roman" w:hAnsi="Times New Roman"/>
            <w:b w:val="false"/>
            <w:i w:val="false"/>
            <w:color w:val="000000"/>
            <w:sz w:val="22"/>
          </w:rPr>
          <w:t>441—subrule 78.27(8)</w:t>
        </w:r>
      </w:hyperlink>
      <w:r>
        <w:rPr>
          <w:rFonts w:ascii="Times New Roman" w:hAnsi="Times New Roman"/>
          <w:b w:val="false"/>
          <w:i w:val="false"/>
          <w:color w:val="000000"/>
          <w:sz w:val="22"/>
        </w:rPr>
        <w:t>. An agency that has not received accreditation within 12 months after application to the Commission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has applied to the Council on Quality and Leadership in Supports for People with Disabilities for accreditation within the last 12 months. An agency that has not received accreditation within 12 months after application to the Council is no longer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under </w:t>
      </w:r>
      <w:hyperlink r:id="rId6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provide day treatment or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on Accreditation of Healthcare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day habilitation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without line-of-sight supervision shall be at least 18 years of age and possess a high school diploma or equivalent degree. A person providing direct support with line-of-sight supervision shall be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within six months of hire or within six months of February 1, 2021, complete at least 9.5 hours of training in supporting members in the activities listed in </w:t>
      </w:r>
      <w:hyperlink r:id="rId65">
        <w:r>
          <w:rPr>
            <w:rStyle w:val="Hyperlink"/>
            <w:rFonts w:ascii="Times New Roman" w:hAnsi="Times New Roman"/>
            <w:b w:val="false"/>
            <w:i w:val="false"/>
            <w:color w:val="000000"/>
            <w:sz w:val="22"/>
          </w:rPr>
          <w:t>701—paragraph 78.27(8)</w:t>
        </w:r>
      </w:hyperlink>
      <w:r>
        <w:rPr>
          <w:rFonts w:ascii="Times New Roman" w:hAnsi="Times New Roman"/>
          <w:b w:val="false"/>
          <w:i/>
          <w:color w:val="000000"/>
          <w:sz w:val="22"/>
        </w:rPr>
        <w:t>“a,”</w:t>
      </w:r>
      <w:r>
        <w:rPr>
          <w:rFonts w:ascii="Times New Roman" w:hAnsi="Times New Roman"/>
          <w:b w:val="false"/>
          <w:i w:val="false"/>
          <w:color w:val="000000"/>
          <w:sz w:val="22"/>
        </w:rPr>
        <w:t xml:space="preserve"> as offered through DirectCourse or Relias or other nationally recognized training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annually complete 4 hours of continuing education in supporting members in the activities listed in </w:t>
      </w:r>
      <w:hyperlink r:id="rId66">
        <w:r>
          <w:rPr>
            <w:rStyle w:val="Hyperlink"/>
            <w:rFonts w:ascii="Times New Roman" w:hAnsi="Times New Roman"/>
            <w:b w:val="false"/>
            <w:i w:val="false"/>
            <w:color w:val="000000"/>
            <w:sz w:val="22"/>
          </w:rPr>
          <w:t>701—paragraph 78.27(8)</w:t>
        </w:r>
      </w:hyperlink>
      <w:r>
        <w:rPr>
          <w:rFonts w:ascii="Times New Roman" w:hAnsi="Times New Roman"/>
          <w:b w:val="false"/>
          <w:i/>
          <w:color w:val="000000"/>
          <w:sz w:val="22"/>
        </w:rPr>
        <w:t>“a,”</w:t>
      </w:r>
      <w:r>
        <w:rPr>
          <w:rFonts w:ascii="Times New Roman" w:hAnsi="Times New Roman"/>
          <w:b w:val="false"/>
          <w:i w:val="false"/>
          <w:color w:val="000000"/>
          <w:sz w:val="22"/>
        </w:rPr>
        <w:t xml:space="preserve"> as offered through DirectCourse or Relias or other nationally recognized training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77.25(8)</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certified by the department to provide supported community living services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and community-based services intellectual disability waiver pursuant to rule </w:t>
      </w:r>
      <w:hyperlink r:id="rId67">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and community-based services brain injury waiver pursuant to rule </w:t>
      </w:r>
      <w:hyperlink r:id="rId68">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is accredited under </w:t>
      </w:r>
      <w:hyperlink r:id="rId6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provide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 community housing or supported living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 of Services for Families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on Accreditation of Healthcare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home-based habilitation services shall meet the following minimum qualifications in addition to the other requirements outlined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be at least 18 years old and have a high school diploma or its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 receiving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to members receiving intensive residential habilitation services shall complete 48 hours of training within the first year of employment and 24 hours of training each year thereafter in mental health and multi-occurring conditions pursuant to </w:t>
      </w:r>
      <w:hyperlink r:id="rId70">
        <w:r>
          <w:rPr>
            <w:rStyle w:val="Hyperlink"/>
            <w:rFonts w:ascii="Times New Roman" w:hAnsi="Times New Roman"/>
            <w:b w:val="false"/>
            <w:i w:val="false"/>
            <w:color w:val="000000"/>
            <w:sz w:val="22"/>
          </w:rPr>
          <w:t>441—subrule 25.6(8)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to members receiving home-based habilitation services shall complete a minimum of 24 hours of training within the first year of employment in mental health and multi-occurring conditions, including but not limited to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Mental health diagnoses, symptomology,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 strategies that may include applied behavioral analysis, motivational interviewing, or other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management, intervention, and de-escalation;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Psychiatric medications, common medications, and potential side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Member-specific medication protocols, supervision of self-administration of medication,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use disorders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diagnoses or conditions present in the population served;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Individual-person-centered service plan, crisis plan, and behavioral support plan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to members receiving home-based habilitation services shall complete a minimum of 12 hours of training annually on the topics listed in </w:t>
      </w:r>
      <w:hyperlink r:id="rId71">
        <w:r>
          <w:rPr>
            <w:rStyle w:val="Hyperlink"/>
            <w:rFonts w:ascii="Times New Roman" w:hAnsi="Times New Roman"/>
            <w:b w:val="false"/>
            <w:i w:val="false"/>
            <w:color w:val="000000"/>
            <w:sz w:val="22"/>
          </w:rPr>
          <w:t>subparagraph 77.25(8)</w:t>
        </w:r>
      </w:hyperlink>
      <w:r>
        <w:rPr>
          <w:rFonts w:ascii="Times New Roman" w:hAnsi="Times New Roman"/>
          <w:b w:val="false"/>
          <w:i/>
          <w:color w:val="000000"/>
          <w:sz w:val="22"/>
        </w:rPr>
        <w:t>“b”</w:t>
      </w:r>
      <w:r>
        <w:rPr>
          <w:rFonts w:ascii="Times New Roman" w:hAnsi="Times New Roman"/>
          <w:b w:val="false"/>
          <w:i w:val="false"/>
          <w:color w:val="000000"/>
          <w:sz w:val="22"/>
        </w:rPr>
        <w:t>(4) or other topics related to serving individuals with severe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up to four persons except as necessary to prevent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supported community living units in a geographic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bureau of long-term care verification in writing that the approval is needed to address one or more of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quantity of services currently available in the county is insufficient to meet the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77.25(9)</w:t>
      </w:r>
      <w:r>
        <w:rPr>
          <w:rFonts w:ascii="Times New Roman" w:hAnsi="Times New Roman"/>
          <w:b w:val="false"/>
          <w:i w:val="false"/>
          <w:color w:val="000000"/>
          <w:sz w:val="22"/>
        </w:rPr>
        <w:t> </w:t>
      </w:r>
      <w:r>
        <w:rPr>
          <w:rFonts w:ascii="Times New Roman" w:hAnsi="Times New Roman"/>
          <w:b w:val="false"/>
          <w:i/>
          <w:color w:val="000000"/>
          <w:sz w:val="22"/>
        </w:rPr>
        <w:t xml:space="preserve">Prevocational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certified by the department to provide prevocational services under: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home- and community-based services intellectual disability waiver pursuant to rule </w:t>
      </w:r>
      <w:hyperlink r:id="rId72">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home- and community-based services brain injury waiver pursuant to rule </w:t>
      </w:r>
      <w:hyperlink r:id="rId73">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prevocational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without line-of-sight supervision shall be at least 18 years of age and possess a high school diploma or equivalent degree. A person providing direct support with line-of-sight supervision shall be 16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within 6 months of hire or within 6 months of May 4, 2016, complete at least 9.5 hours of employment service training as offered through DirectCourse or through the Association of Community Rehabilitation Educators (ACRE) certified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77.25(10)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certified by the department to provide supported employment services under: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home- and community-based services intellectual disability waiver pursuant to rule </w:t>
      </w:r>
      <w:hyperlink r:id="rId74">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home- and community-based services brain injury waiver pursuant to rule </w:t>
      </w:r>
      <w:hyperlink r:id="rId75">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Subminimum wage laws and regulations, including the Workforce Investment Opportunity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individual or small-group supported employment or long-term job coaching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supported employment: bachelor’s degree or commensurate experience, preferably in human services, sociology, psychology, education, human resources, marketing, sales or business. The person must also hold nationally recognized certification (ACRE or College of Employment Services (CES) or similar) as an employment specialist or must earn this credential within 24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job coaching: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Providers qualified to offer IPS services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meet the provider qualifications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be accredited to provide supported employment and have provided supported employment for a minimum of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demonstrate adequate funding has been secured for the training and technical assistance required for IPS implementation. Adequate funding is defined as at least the amount required for the start-up of one IPS team to complete all phases of IPS implementation. Evidence of such funding shall be made available to the department at the time of enrollment. Evidence may include a written funding agreement or other documentation from the funder.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receive training and technical assistance throughout IPS implementation from an IPS trainer. Evidence of the IPS team’s agreement for such training and technical assistance shall be made available to the department at the time of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IPS teams shall complete IPS implementation as defined in </w:t>
      </w:r>
      <w:hyperlink r:id="rId76">
        <w:r>
          <w:rPr>
            <w:rStyle w:val="Hyperlink"/>
            <w:rFonts w:ascii="Times New Roman" w:hAnsi="Times New Roman"/>
            <w:b w:val="false"/>
            <w:i w:val="false"/>
            <w:color w:val="000000"/>
            <w:sz w:val="22"/>
          </w:rPr>
          <w:t>subrule 77.25(1)</w:t>
        </w:r>
      </w:hyperlink>
      <w:r>
        <w:rPr>
          <w:rFonts w:ascii="Times New Roman" w:hAnsi="Times New Roman"/>
          <w:b w:val="false"/>
          <w:i w:val="false"/>
          <w:color w:val="000000"/>
          <w:sz w:val="22"/>
        </w:rPr>
        <w:t xml:space="preserve"> and as outlined by the IPS Employment Center at Westat.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IPS teams are provisionally approved until the IPS team has obtained at least a “fair” score on a baseline fidelity review completed by IPS reviewers.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Provisionally approved IPS teams shall complete IPS implementation phases 1 through 4a within 12 months of enrolling.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IPS implementation phase 4a, provisionally approved IPS teams shall deliver IPS services according to the IPS outcomes model.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IPS implementation phase 7, IPS teams are qualified to deliver IPS services, subject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teams must obtain a baseline fidelity review score of “fair” or better within 14 months of completion of IPS implementation phase 1. The fidelity review must be completed by IPS reviewers. The fidelity reviews shall be provided to the department upon receipt by the IPS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IPS team fails to achieve a fidelity score of “fair” or better, the IPS team shall receive technical assistance to address areas recommended for improvement as identified in the fidelity review. If the subsequent fidelity review results in a score of less than “fair” fidelity, the IPS team will be provisionally approved for no more than 12 months or until the fidelity score again reaches “fair” fidelity, whichever date is earliest.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IPS teams who do not achieve a “fair” fidelity score within 12 months from being provisionally approved will no longer be qualified to deliver IPS services until they again reach the minimum “fair” fidelity score.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5889C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441—77.26</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The following persons are eligible to participate in the Medicaid program as providers of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77.26(1)</w:t>
      </w:r>
      <w:r>
        <w:rPr>
          <w:rFonts w:ascii="Times New Roman" w:hAnsi="Times New Roman"/>
          <w:b w:val="false"/>
          <w:i w:val="false"/>
          <w:color w:val="000000"/>
          <w:sz w:val="22"/>
        </w:rPr>
        <w:t> </w:t>
      </w:r>
      <w:r>
        <w:rPr>
          <w:rFonts w:ascii="Times New Roman" w:hAnsi="Times New Roman"/>
          <w:b w:val="false"/>
          <w:i/>
          <w:color w:val="000000"/>
          <w:sz w:val="22"/>
        </w:rPr>
        <w:t xml:space="preserve">Licensed marital and family therapists (LMFT). </w:t>
      </w:r>
      <w:r>
        <w:rPr>
          <w:rFonts w:ascii="Times New Roman" w:hAnsi="Times New Roman"/>
          <w:b w:val="false"/>
          <w:i w:val="false"/>
          <w:color w:val="000000"/>
          <w:sz w:val="22"/>
        </w:rPr>
        <w:t xml:space="preserve">Any person licensed by the board of behavioral science as a marital and family therapist pursuant to </w:t>
      </w:r>
      <w:hyperlink r:id="rId78">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xml:space="preserve"> is eligible to participate. A marital and family therapist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77.26(2)</w:t>
      </w:r>
      <w:r>
        <w:rPr>
          <w:rFonts w:ascii="Times New Roman" w:hAnsi="Times New Roman"/>
          <w:b w:val="false"/>
          <w:i w:val="false"/>
          <w:color w:val="000000"/>
          <w:sz w:val="22"/>
        </w:rPr>
        <w:t> </w:t>
      </w:r>
      <w:r>
        <w:rPr>
          <w:rFonts w:ascii="Times New Roman" w:hAnsi="Times New Roman"/>
          <w:b w:val="false"/>
          <w:i/>
          <w:color w:val="000000"/>
          <w:sz w:val="22"/>
        </w:rPr>
        <w:t xml:space="preserve">Temporarily licensed marital and family therapists. </w:t>
      </w:r>
      <w:r>
        <w:rPr>
          <w:rFonts w:ascii="Times New Roman" w:hAnsi="Times New Roman"/>
          <w:b w:val="false"/>
          <w:i w:val="false"/>
          <w:color w:val="000000"/>
          <w:sz w:val="22"/>
        </w:rPr>
        <w:t xml:space="preserve">Any person who holds a temporary license to practice marital and family therapy pursuant to Iowa Code section </w:t>
      </w:r>
      <w:hyperlink r:id="rId79">
        <w:r>
          <w:rPr>
            <w:rStyle w:val="Hyperlink"/>
            <w:rFonts w:ascii="Times New Roman" w:hAnsi="Times New Roman"/>
            <w:b w:val="false"/>
            <w:i w:val="false"/>
            <w:color w:val="000000"/>
            <w:sz w:val="22"/>
          </w:rPr>
          <w:t>154D.7</w:t>
        </w:r>
      </w:hyperlink>
      <w:r>
        <w:rPr>
          <w:rFonts w:ascii="Times New Roman" w:hAnsi="Times New Roman"/>
          <w:b w:val="false"/>
          <w:i w:val="false"/>
          <w:color w:val="000000"/>
          <w:sz w:val="22"/>
        </w:rPr>
        <w:t xml:space="preserve"> is eligible to participate when the temporarily licensed marital and family therapist provides treatment under the supervision of a qualified marital and family therapist as determined by the board of behavioral science by rule. Claims for payment for such services must be submitted by the supervising licensed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77.26(3)</w:t>
      </w:r>
      <w:r>
        <w:rPr>
          <w:rFonts w:ascii="Times New Roman" w:hAnsi="Times New Roman"/>
          <w:b w:val="false"/>
          <w:i w:val="false"/>
          <w:color w:val="000000"/>
          <w:sz w:val="22"/>
        </w:rPr>
        <w:t> </w:t>
      </w:r>
      <w:r>
        <w:rPr>
          <w:rFonts w:ascii="Times New Roman" w:hAnsi="Times New Roman"/>
          <w:b w:val="false"/>
          <w:i/>
          <w:color w:val="000000"/>
          <w:sz w:val="22"/>
        </w:rPr>
        <w:t xml:space="preserve">Licensed independent social workers (LISW). </w:t>
      </w:r>
      <w:r>
        <w:rPr>
          <w:rFonts w:ascii="Times New Roman" w:hAnsi="Times New Roman"/>
          <w:b w:val="false"/>
          <w:i w:val="false"/>
          <w:color w:val="000000"/>
          <w:sz w:val="22"/>
        </w:rPr>
        <w:t xml:space="preserve">Any person licensed by the board of social work as an independent social worker pursuant to </w:t>
      </w:r>
      <w:hyperlink r:id="rId80">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 xml:space="preserve"> is eligible to participate. An independent social worker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77.26(4)</w:t>
      </w:r>
      <w:r>
        <w:rPr>
          <w:rFonts w:ascii="Times New Roman" w:hAnsi="Times New Roman"/>
          <w:b w:val="false"/>
          <w:i w:val="false"/>
          <w:color w:val="000000"/>
          <w:sz w:val="22"/>
        </w:rPr>
        <w:t> </w:t>
      </w:r>
      <w:r>
        <w:rPr>
          <w:rFonts w:ascii="Times New Roman" w:hAnsi="Times New Roman"/>
          <w:b w:val="false"/>
          <w:i/>
          <w:color w:val="000000"/>
          <w:sz w:val="22"/>
        </w:rPr>
        <w:t xml:space="preserve">Licensed master social workers (LMSW).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by the board of social work as a master social worker pursuant to </w:t>
      </w:r>
      <w:hyperlink r:id="rId81">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 xml:space="preserv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master’s or doctoral degree as approved by the board of social 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an independent social worker licensed pursuant to </w:t>
      </w:r>
      <w:hyperlink r:id="rId82">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master social worker in another state is eligible to participate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duly licensed to practice in that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treatment under the supervision of an independent social worker duly licensed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77.26(5)</w:t>
      </w:r>
      <w:r>
        <w:rPr>
          <w:rFonts w:ascii="Times New Roman" w:hAnsi="Times New Roman"/>
          <w:b w:val="false"/>
          <w:i w:val="false"/>
          <w:color w:val="000000"/>
          <w:sz w:val="22"/>
        </w:rPr>
        <w:t> </w:t>
      </w:r>
      <w:r>
        <w:rPr>
          <w:rFonts w:ascii="Times New Roman" w:hAnsi="Times New Roman"/>
          <w:b w:val="false"/>
          <w:i/>
          <w:color w:val="000000"/>
          <w:sz w:val="22"/>
        </w:rPr>
        <w:t xml:space="preserve">Licensed mental health counselors (LMC). </w:t>
      </w:r>
      <w:r>
        <w:rPr>
          <w:rFonts w:ascii="Times New Roman" w:hAnsi="Times New Roman"/>
          <w:b w:val="false"/>
          <w:i w:val="false"/>
          <w:color w:val="000000"/>
          <w:sz w:val="22"/>
        </w:rPr>
        <w:t xml:space="preserve">Any person licensed by the board of behavioral science as a mental health counselor pursuant to Iowa Code chapter </w:t>
      </w:r>
      <w:hyperlink r:id="rId8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xml:space="preserve"> is eligible to participate. A mental health counselor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77.26(6)</w:t>
      </w:r>
      <w:r>
        <w:rPr>
          <w:rFonts w:ascii="Times New Roman" w:hAnsi="Times New Roman"/>
          <w:b w:val="false"/>
          <w:i w:val="false"/>
          <w:color w:val="000000"/>
          <w:sz w:val="22"/>
        </w:rPr>
        <w:t> </w:t>
      </w:r>
      <w:r>
        <w:rPr>
          <w:rFonts w:ascii="Times New Roman" w:hAnsi="Times New Roman"/>
          <w:b w:val="false"/>
          <w:i/>
          <w:color w:val="000000"/>
          <w:sz w:val="22"/>
        </w:rPr>
        <w:t xml:space="preserve">Temporarily licensed mental health counselors. </w:t>
      </w:r>
      <w:r>
        <w:rPr>
          <w:rFonts w:ascii="Times New Roman" w:hAnsi="Times New Roman"/>
          <w:b w:val="false"/>
          <w:i w:val="false"/>
          <w:color w:val="000000"/>
          <w:sz w:val="22"/>
        </w:rPr>
        <w:t xml:space="preserve">Any person temporarily licensed by the board of behavioral science as a mental health counselor pursuant to Iowa Code section </w:t>
      </w:r>
      <w:hyperlink r:id="rId85">
        <w:r>
          <w:rPr>
            <w:rStyle w:val="Hyperlink"/>
            <w:rFonts w:ascii="Times New Roman" w:hAnsi="Times New Roman"/>
            <w:b w:val="false"/>
            <w:i w:val="false"/>
            <w:color w:val="000000"/>
            <w:sz w:val="22"/>
          </w:rPr>
          <w:t>154D.7</w:t>
        </w:r>
      </w:hyperlink>
      <w:r>
        <w:rPr>
          <w:rFonts w:ascii="Times New Roman" w:hAnsi="Times New Roman"/>
          <w:b w:val="false"/>
          <w:i w:val="false"/>
          <w:color w:val="000000"/>
          <w:sz w:val="22"/>
        </w:rPr>
        <w:t xml:space="preserve"> is eligible to participate when the temporarily licensed mental health counselor provides treatment under the supervision of a qualified mental health counselor as determined by the board of behavioral science by rule. Claims for payment for such services must be submitted by the supervising licensed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77.26(7)</w:t>
      </w:r>
      <w:r>
        <w:rPr>
          <w:rFonts w:ascii="Times New Roman" w:hAnsi="Times New Roman"/>
          <w:b w:val="false"/>
          <w:i w:val="false"/>
          <w:color w:val="000000"/>
          <w:sz w:val="22"/>
        </w:rPr>
        <w:t> </w:t>
      </w:r>
      <w:r>
        <w:rPr>
          <w:rFonts w:ascii="Times New Roman" w:hAnsi="Times New Roman"/>
          <w:b w:val="false"/>
          <w:i/>
          <w:color w:val="000000"/>
          <w:sz w:val="22"/>
        </w:rPr>
        <w:t xml:space="preserve">Certified alcohol and drug counselors. </w:t>
      </w:r>
      <w:r>
        <w:rPr>
          <w:rFonts w:ascii="Times New Roman" w:hAnsi="Times New Roman"/>
          <w:b w:val="false"/>
          <w:i w:val="false"/>
          <w:color w:val="000000"/>
          <w:sz w:val="22"/>
        </w:rPr>
        <w:t>Any person certified by the nongovernmental Iowa board of substance abuse certification as an alcohol and drug counselor is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77.26(8)</w:t>
      </w:r>
      <w:r>
        <w:rPr>
          <w:rFonts w:ascii="Times New Roman" w:hAnsi="Times New Roman"/>
          <w:b w:val="false"/>
          <w:i w:val="false"/>
          <w:color w:val="000000"/>
          <w:sz w:val="22"/>
        </w:rPr>
        <w:t> </w:t>
      </w:r>
      <w:r>
        <w:rPr>
          <w:rFonts w:ascii="Times New Roman" w:hAnsi="Times New Roman"/>
          <w:b w:val="false"/>
          <w:i/>
          <w:color w:val="000000"/>
          <w:sz w:val="22"/>
        </w:rPr>
        <w:t xml:space="preserve">Licensed behavior analysts. </w:t>
      </w:r>
      <w:r>
        <w:rPr>
          <w:rFonts w:ascii="Times New Roman" w:hAnsi="Times New Roman"/>
          <w:b w:val="false"/>
          <w:i w:val="false"/>
          <w:color w:val="000000"/>
          <w:sz w:val="22"/>
        </w:rPr>
        <w:t xml:space="preserve">Any person licensed by the board of behavioral science as a behavior analyst pursuant to Iowa Code chapter </w:t>
      </w:r>
      <w:hyperlink r:id="rId8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is eligible to participate. A licensed behavior analyst in another state is eligible to participate when duly licensed to practice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77.26(9)</w:t>
      </w:r>
      <w:r>
        <w:rPr>
          <w:rFonts w:ascii="Times New Roman" w:hAnsi="Times New Roman"/>
          <w:b w:val="false"/>
          <w:i w:val="false"/>
          <w:color w:val="000000"/>
          <w:sz w:val="22"/>
        </w:rPr>
        <w:t> </w:t>
      </w:r>
      <w:r>
        <w:rPr>
          <w:rFonts w:ascii="Times New Roman" w:hAnsi="Times New Roman"/>
          <w:b w:val="false"/>
          <w:i/>
          <w:color w:val="000000"/>
          <w:sz w:val="22"/>
        </w:rPr>
        <w:t xml:space="preserve">Licensed assistant behavior analysts. </w:t>
      </w:r>
      <w:r>
        <w:rPr>
          <w:rFonts w:ascii="Times New Roman" w:hAnsi="Times New Roman"/>
          <w:b w:val="false"/>
          <w:i w:val="false"/>
          <w:color w:val="000000"/>
          <w:sz w:val="22"/>
        </w:rPr>
        <w:t xml:space="preserve">A person licensed by the board of behavioral science as an assistant behavior analyst pursuant to Iowa Code chapter </w:t>
      </w:r>
      <w:hyperlink r:id="rId87">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is eligible to participate when the licensed assistant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current certification as an assistant behavior analyst by a certifying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treatment under the supervision of a behavior analyst licensed pursuant to Iowa Code chapter </w:t>
      </w:r>
      <w:hyperlink r:id="rId88">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Claims for payment for such services must be submitted by the supervising licensed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77.26(10)</w:t>
      </w:r>
      <w:r>
        <w:rPr>
          <w:rFonts w:ascii="Times New Roman" w:hAnsi="Times New Roman"/>
          <w:b w:val="false"/>
          <w:i w:val="false"/>
          <w:color w:val="000000"/>
          <w:sz w:val="22"/>
        </w:rPr>
        <w:t> </w:t>
      </w:r>
      <w:r>
        <w:rPr>
          <w:rFonts w:ascii="Times New Roman" w:hAnsi="Times New Roman"/>
          <w:b w:val="false"/>
          <w:i/>
          <w:color w:val="000000"/>
          <w:sz w:val="22"/>
        </w:rPr>
        <w:t xml:space="preserve">Registered behavior technicians.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eligible to participate as a registered behavior technician when the person 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certification from the Behavior Analyst Certification Board as a registered behavior technician;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behavior technician must provide treatment under the supervision of a behavior analyst or assistant behavior analyst licensed pursuant to Iowa Code chapter </w:t>
      </w:r>
      <w:hyperlink r:id="rId89">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Claims for payment for such services must be submitted by the supervising licensed behavior analyst.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9649B</w:t>
      </w:r>
      <w:r>
        <w:rPr>
          <w:rFonts w:ascii="Times New Roman" w:hAnsi="Times New Roman"/>
          <w:b w:val="false"/>
          <w:i w:val="false"/>
          <w:color w:val="000000"/>
          <w:sz w:val="16"/>
        </w:rPr>
        <w:t>, IAB 8/10/11, effective 8/1/11</w:t>
      </w:r>
      <w:r>
        <w:rPr>
          <w:rFonts w:ascii="Times New Roman" w:hAnsi="Times New Roman"/>
          <w:b w:val="false"/>
          <w:i w:val="false"/>
          <w:color w:val="000000"/>
          <w:sz w:val="16"/>
        </w:rPr>
        <w:t xml:space="preserve">; </w:t>
      </w:r>
      <w:r>
        <w:rPr>
          <w:rFonts w:ascii="Times New Roman" w:hAnsi="Times New Roman"/>
          <w:b/>
          <w:i w:val="false"/>
          <w:color w:val="000000"/>
          <w:sz w:val="16"/>
        </w:rPr>
        <w:t>ARC 4165C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6388C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441—77.27</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Birth centers are eligible to participate in the Medicaid program if they are licensed or receive reimbursement from at least two third-party payors.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441—77.28</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An area education agency is eligible to participate in the Medicaid program when it has a plan for providing comprehensive special education programs and services approved by the Iowa department of education. Covered services shall be provided by personnel who are licensed, endorsed, or registered as provided in this rule and shall be within the scope of the applicable license, endorsement,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Iowa board of speech pathology and audiology as a speech pathologist or audiologist pursuant to </w:t>
      </w:r>
      <w:hyperlink r:id="rId92">
        <w:r>
          <w:rPr>
            <w:rStyle w:val="Hyperlink"/>
            <w:rFonts w:ascii="Times New Roman" w:hAnsi="Times New Roman"/>
            <w:b w:val="false"/>
            <w:i w:val="false"/>
            <w:color w:val="000000"/>
            <w:sz w:val="22"/>
          </w:rPr>
          <w:t>645—Chapters 299</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through 305.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77.28(2)</w:t>
      </w:r>
      <w:r>
        <w:rPr>
          <w:rFonts w:ascii="Times New Roman" w:hAnsi="Times New Roman"/>
          <w:b w:val="false"/>
          <w:i w:val="false"/>
          <w:color w:val="000000"/>
          <w:sz w:val="22"/>
        </w:rPr>
        <w:t> </w:t>
      </w:r>
      <w:r>
        <w:rPr>
          <w:rFonts w:ascii="Times New Roman" w:hAnsi="Times New Roman"/>
          <w:b w:val="false"/>
          <w:i w:val="false"/>
          <w:color w:val="000000"/>
          <w:sz w:val="22"/>
        </w:rPr>
        <w:t>Personnel providing physical therapy shall be licensed by the Iowa board of physical and occupational therapy as a physical therapist pursuant to 645—Chapters 199 through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77.28(3)</w:t>
      </w:r>
      <w:r>
        <w:rPr>
          <w:rFonts w:ascii="Times New Roman" w:hAnsi="Times New Roman"/>
          <w:b w:val="false"/>
          <w:i w:val="false"/>
          <w:color w:val="000000"/>
          <w:sz w:val="22"/>
        </w:rPr>
        <w:t> </w:t>
      </w:r>
      <w:r>
        <w:rPr>
          <w:rFonts w:ascii="Times New Roman" w:hAnsi="Times New Roman"/>
          <w:b w:val="false"/>
          <w:i w:val="false"/>
          <w:color w:val="000000"/>
          <w:sz w:val="22"/>
        </w:rPr>
        <w:t>Personnel providing occupational therapy shall be licensed by the Iowa board of physical and occupational therapy as an occupational therapist pursuant to 645—Chapters 205 through 210.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77.28(4)</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w:t>
      </w:r>
      <w:hyperlink r:id="rId95">
        <w:r>
          <w:rPr>
            <w:rStyle w:val="Hyperlink"/>
            <w:rFonts w:ascii="Times New Roman" w:hAnsi="Times New Roman"/>
            <w:b w:val="false"/>
            <w:i w:val="false"/>
            <w:color w:val="000000"/>
            <w:sz w:val="22"/>
          </w:rPr>
          <w:t>282—subrule 27.3(3)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psychology as a psychologist pursuant to 645—Chapters 239 through 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social work as a social worker pursuant to 645—Chapters 279 through 284;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Iowa nursing board as an advanced registered nurse practitioner pursuant to </w:t>
      </w:r>
      <w:hyperlink r:id="rId9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77.28(5)</w:t>
      </w:r>
      <w:r>
        <w:rPr>
          <w:rFonts w:ascii="Times New Roman" w:hAnsi="Times New Roman"/>
          <w:b w:val="false"/>
          <w:i w:val="false"/>
          <w:color w:val="000000"/>
          <w:sz w:val="22"/>
        </w:rPr>
        <w:t> </w:t>
      </w:r>
      <w:r>
        <w:rPr>
          <w:rFonts w:ascii="Times New Roman" w:hAnsi="Times New Roman"/>
          <w:b w:val="false"/>
          <w:i w:val="false"/>
          <w:color w:val="000000"/>
          <w:sz w:val="22"/>
        </w:rPr>
        <w:t>Personnel providing nursing services shall be 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77.28(6)</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Iowa board of optometry as an optometrist pursuant to </w:t>
      </w:r>
      <w:hyperlink r:id="rId97">
        <w:r>
          <w:rPr>
            <w:rStyle w:val="Hyperlink"/>
            <w:rFonts w:ascii="Times New Roman" w:hAnsi="Times New Roman"/>
            <w:b w:val="false"/>
            <w:i w:val="false"/>
            <w:color w:val="000000"/>
            <w:sz w:val="22"/>
          </w:rPr>
          <w:t>645—Chapter 180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1807C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441—77.29</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provider organizations. </w:t>
      </w:r>
      <w:r>
        <w:rPr>
          <w:rFonts w:ascii="Times New Roman" w:hAnsi="Times New Roman"/>
          <w:b w:val="false"/>
          <w:i w:val="false"/>
          <w:color w:val="000000"/>
          <w:sz w:val="22"/>
        </w:rPr>
        <w:t>Case management provider organizations are eligible to participate in the Medicaid program provided that they meet the standards for the populations being served. Providers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77.29(1)</w:t>
      </w:r>
      <w:r>
        <w:rPr>
          <w:rFonts w:ascii="Times New Roman" w:hAnsi="Times New Roman"/>
          <w:b w:val="false"/>
          <w:i w:val="false"/>
          <w:color w:val="000000"/>
          <w:sz w:val="22"/>
        </w:rPr>
        <w:t> </w:t>
      </w:r>
      <w:r>
        <w:rPr>
          <w:rFonts w:ascii="Times New Roman" w:hAnsi="Times New Roman"/>
          <w:b w:val="false"/>
          <w:i/>
          <w:color w:val="000000"/>
          <w:sz w:val="22"/>
        </w:rPr>
        <w:t xml:space="preserve">Standards in 441—Chapter 24. </w:t>
      </w:r>
      <w:r>
        <w:rPr>
          <w:rFonts w:ascii="Times New Roman" w:hAnsi="Times New Roman"/>
          <w:b w:val="false"/>
          <w:i w:val="false"/>
          <w:color w:val="000000"/>
          <w:sz w:val="22"/>
        </w:rPr>
        <w:t xml:space="preserve">Providers shall be accredited as case management providers pursuant to </w:t>
      </w:r>
      <w:hyperlink r:id="rId9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as a condition of providing case management services to persons with an intellectual disability, developmental disabilities or chronic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77.29(2)</w:t>
      </w:r>
      <w:r>
        <w:rPr>
          <w:rFonts w:ascii="Times New Roman" w:hAnsi="Times New Roman"/>
          <w:b w:val="false"/>
          <w:i w:val="false"/>
          <w:color w:val="000000"/>
          <w:sz w:val="22"/>
        </w:rPr>
        <w:t> </w:t>
      </w:r>
      <w:r>
        <w:rPr>
          <w:rFonts w:ascii="Times New Roman" w:hAnsi="Times New Roman"/>
          <w:b w:val="false"/>
          <w:i/>
          <w:color w:val="000000"/>
          <w:sz w:val="22"/>
        </w:rPr>
        <w:t xml:space="preserve">Standards in </w:t>
      </w:r>
      <w:hyperlink r:id="rId100">
        <w:r>
          <w:rPr>
            <w:rStyle w:val="Hyperlink"/>
            <w:rFonts w:ascii="Times New Roman" w:hAnsi="Times New Roman"/>
            <w:b w:val="false"/>
            <w:i/>
            <w:color w:val="000000"/>
            <w:sz w:val="22"/>
          </w:rPr>
          <w:t>441—Chapter 186</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10/12/05</w:t>
      </w:r>
      <w:r>
        <w:rPr>
          <w:rFonts w:ascii="Times New Roman" w:hAnsi="Times New Roman"/>
          <w:b w:val="false"/>
          <w:i w:val="false"/>
          <w:color w:val="000000"/>
          <w:sz w:val="22"/>
        </w:rPr>
        <w:t>, effective 10/1/05.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441—77.30</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 providers. </w:t>
      </w:r>
      <w:r>
        <w:rPr>
          <w:rFonts w:ascii="Times New Roman" w:hAnsi="Times New Roman"/>
          <w:b w:val="false"/>
          <w:i w:val="false"/>
          <w:color w:val="000000"/>
          <w:sz w:val="22"/>
        </w:rPr>
        <w:t xml:space="preserve">HCBS health and disability waiver services shall be rendered by a person who is at least 16 years old (except as otherwise provided in this rule) and is not the spouse of the member served or the parent or stepparent of a member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provider hired through the consumer choices option for independent support brokerage, self-directed personal care, individual-directed goods and services, or self-directed community support and employment is not required to enroll as a Medicaid provider. The following providers shall be eligible to participate in the Medicaid HCBS health and disability waiver program if they meet the standards in subrule </w:t>
      </w:r>
      <w:hyperlink r:id="rId102">
        <w:r>
          <w:rPr>
            <w:rStyle w:val="Hyperlink"/>
            <w:rFonts w:ascii="Times New Roman" w:hAnsi="Times New Roman"/>
            <w:b w:val="false"/>
            <w:i w:val="false"/>
            <w:color w:val="000000"/>
            <w:sz w:val="22"/>
          </w:rPr>
          <w:t>77.30(18)</w:t>
        </w:r>
      </w:hyperlink>
      <w:r>
        <w:rPr>
          <w:rFonts w:ascii="Times New Roman" w:hAnsi="Times New Roman"/>
          <w:b w:val="false"/>
          <w:i w:val="false"/>
          <w:color w:val="000000"/>
          <w:sz w:val="22"/>
        </w:rPr>
        <w:t xml:space="preserve"> and the integrated, community-based settings standards in subrule 77.25(5)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w:t>
      </w:r>
      <w:r>
        <w:rPr>
          <w:rFonts w:ascii="Times New Roman" w:hAnsi="Times New Roman"/>
          <w:b w:val="false"/>
          <w:i w:val="false"/>
          <w:color w:val="000000"/>
          <w:sz w:val="22"/>
        </w:rPr>
        <w:t> </w:t>
      </w:r>
      <w:r>
        <w:rPr>
          <w:rFonts w:ascii="Times New Roman" w:hAnsi="Times New Roman"/>
          <w:b w:val="false"/>
          <w:i/>
          <w:color w:val="000000"/>
          <w:sz w:val="22"/>
        </w:rPr>
        <w:t xml:space="preserve">Homemaker providers. </w:t>
      </w:r>
      <w:r>
        <w:rPr>
          <w:rFonts w:ascii="Times New Roman" w:hAnsi="Times New Roman"/>
          <w:b w:val="false"/>
          <w:i w:val="false"/>
          <w:color w:val="000000"/>
          <w:sz w:val="22"/>
        </w:rPr>
        <w:t>Homemaker providers shall be agencies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as a home health agency under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103">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77.30(4)</w:t>
      </w:r>
      <w:r>
        <w:rPr>
          <w:rFonts w:ascii="Times New Roman" w:hAnsi="Times New Roman"/>
          <w:b w:val="false"/>
          <w:i w:val="false"/>
          <w:color w:val="000000"/>
          <w:sz w:val="22"/>
        </w:rPr>
        <w:t> </w:t>
      </w:r>
      <w:r>
        <w:rPr>
          <w:rFonts w:ascii="Times New Roman" w:hAnsi="Times New Roman"/>
          <w:b w:val="false"/>
          <w:i/>
          <w:color w:val="000000"/>
          <w:sz w:val="22"/>
        </w:rPr>
        <w:t xml:space="preserve">Nursing care providers. </w:t>
      </w:r>
      <w:r>
        <w:rPr>
          <w:rFonts w:ascii="Times New Roman" w:hAnsi="Times New Roman"/>
          <w:b w:val="false"/>
          <w:i w:val="false"/>
          <w:color w:val="000000"/>
          <w:sz w:val="22"/>
        </w:rPr>
        <w:t>Nursing care providers shall be agencies which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104">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106">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107">
        <w:r>
          <w:rPr>
            <w:rStyle w:val="Hyperlink"/>
            <w:rFonts w:ascii="Times New Roman" w:hAnsi="Times New Roman"/>
            <w:b w:val="false"/>
            <w:i w:val="false"/>
            <w:color w:val="000000"/>
            <w:sz w:val="22"/>
          </w:rPr>
          <w:t>77.30(1)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108">
        <w:r>
          <w:rPr>
            <w:rStyle w:val="Hyperlink"/>
            <w:rFonts w:ascii="Times New Roman" w:hAnsi="Times New Roman"/>
            <w:b w:val="false"/>
            <w:i w:val="false"/>
            <w:color w:val="000000"/>
            <w:sz w:val="22"/>
          </w:rPr>
          <w:t>77.30(3)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mental retardation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77.30(6)</w:t>
      </w:r>
      <w:r>
        <w:rPr>
          <w:rFonts w:ascii="Times New Roman" w:hAnsi="Times New Roman"/>
          <w:b w:val="false"/>
          <w:i w:val="false"/>
          <w:color w:val="000000"/>
          <w:sz w:val="22"/>
        </w:rPr>
        <w:t> </w:t>
      </w:r>
      <w:r>
        <w:rPr>
          <w:rFonts w:ascii="Times New Roman" w:hAnsi="Times New Roman"/>
          <w:b w:val="false"/>
          <w:i/>
          <w:color w:val="000000"/>
          <w:sz w:val="22"/>
        </w:rPr>
        <w:t xml:space="preserve">Counseling providers. </w:t>
      </w:r>
      <w:r>
        <w:rPr>
          <w:rFonts w:ascii="Times New Roman" w:hAnsi="Times New Roman"/>
          <w:b w:val="false"/>
          <w:i w:val="false"/>
          <w:color w:val="000000"/>
          <w:sz w:val="22"/>
        </w:rPr>
        <w:t>Counseling providers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certified under the community mental health center standards established by the mental health and developmental disabilities commission, set forth in </w:t>
      </w:r>
      <w:hyperlink r:id="rId10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licensed as meeting the hospice standards and requirements set forth in department of inspections and appeals rules </w:t>
      </w:r>
      <w:hyperlink r:id="rId110">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which are certified to meet the standards under the Medicare program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accredited under the mental health service provider standards established by the mental health and developmental disabilities commission, set forth in </w:t>
      </w:r>
      <w:hyperlink r:id="rId111">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77.30(7)</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12">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113">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11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interim medical monitoring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according to subrule </w:t>
      </w:r>
      <w:hyperlink r:id="rId115">
        <w:r>
          <w:rPr>
            <w:rStyle w:val="Hyperlink"/>
            <w:rFonts w:ascii="Times New Roman" w:hAnsi="Times New Roman"/>
            <w:b w:val="false"/>
            <w:i w:val="false"/>
            <w:color w:val="000000"/>
            <w:sz w:val="22"/>
          </w:rPr>
          <w:t>77.37(14)</w:t>
        </w:r>
      </w:hyperlink>
      <w:r>
        <w:rPr>
          <w:rFonts w:ascii="Times New Roman" w:hAnsi="Times New Roman"/>
          <w:b w:val="false"/>
          <w:i w:val="false"/>
          <w:color w:val="000000"/>
          <w:sz w:val="22"/>
        </w:rPr>
        <w:t xml:space="preserve"> or </w:t>
      </w:r>
      <w:hyperlink r:id="rId116">
        <w:r>
          <w:rPr>
            <w:rStyle w:val="Hyperlink"/>
            <w:rFonts w:ascii="Times New Roman" w:hAnsi="Times New Roman"/>
            <w:b w:val="false"/>
            <w:i w:val="false"/>
            <w:color w:val="000000"/>
            <w:sz w:val="22"/>
          </w:rPr>
          <w:t>77.39(13)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requirements. Staff members providing interim medical monitoring and treatment services to members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the spouse of the member or a parent or stepparent of the member if the member is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 usual caregiver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documentation. Providers shall maintain clinical and fiscal records necessary to fully disclose the extent of services furnished to members. Records shall specify by service date the procedures performed, together with information concerning progress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17">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1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waiver, enrolled as home and vehicle modification providers under the physical disability waiver, or certified as home and vehicle modification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that meet the conditions of participation set forth in subrule </w:t>
      </w:r>
      <w:hyperlink r:id="rId119">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The following providers may provide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20">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21">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2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Restaurants licensed and inspected under Iowa Code chapter </w:t>
      </w:r>
      <w:hyperlink r:id="rId123">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124">
        <w:r>
          <w:rPr>
            <w:rStyle w:val="Hyperlink"/>
            <w:rFonts w:ascii="Times New Roman" w:hAnsi="Times New Roman"/>
            <w:b w:val="false"/>
            <w:i w:val="false"/>
            <w:color w:val="000000"/>
            <w:sz w:val="22"/>
          </w:rPr>
          <w:t>77.33(3)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certified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providers meeting the standards set forth in subrule </w:t>
      </w:r>
      <w:hyperlink r:id="rId125">
        <w:r>
          <w:rPr>
            <w:rStyle w:val="Hyperlink"/>
            <w:rFonts w:ascii="Times New Roman" w:hAnsi="Times New Roman"/>
            <w:b w:val="false"/>
            <w:i w:val="false"/>
            <w:color w:val="000000"/>
            <w:sz w:val="22"/>
          </w:rPr>
          <w:t>77.33(4)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 xml:space="preserve">The following providers may provide nutritional counseling by a dietitian licensed under </w:t>
      </w:r>
      <w:hyperlink r:id="rId126">
        <w:r>
          <w:rPr>
            <w:rStyle w:val="Hyperlink"/>
            <w:rFonts w:ascii="Times New Roman" w:hAnsi="Times New Roman"/>
            <w:b w:val="false"/>
            <w:i w:val="false"/>
            <w:color w:val="000000"/>
            <w:sz w:val="22"/>
          </w:rPr>
          <w:t>645—Chapter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27">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2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Independent licensed dietitians approved by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77.30(13)</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Members who elect the consumer choices option shall work with a financial institution that meets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cooperative, nonprofit, member-owned and member-controlled, and federally insured through and chartered by either the National Credit Union Administration (NCUA) or the credit union division of the Iowa department of commerce;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chartered by the Office of the Comptroller of the Currency, a bureau of the U.S. Department of the Treasury, and insured by the Federal Deposit Insurance Corporation (FDIC).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complete a financial management readiness review and certification conducted by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obtain an Internal Revenue Service federal employee identification number dedicated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shall enroll as a 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77.30(14)</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Members who elect the consumer choices option shall work with an independent support broker who meets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shall not be the member’s guardian, conservator, attorney in fact under a durable power of attorney for health care, power of attorney for financial matters, trustee,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shall not provide any other paid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shall not work for an individual or entity that is providing services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must consent to a criminal background check and child and dependent adult abuse checks. The results shall be provided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broker must complete independent support brokerage training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77.30(15)</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Members who elect the consumer choices option may choose to purchase self-directed personal care services from an individual or business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providing self-directed personal care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the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providing self-directed personal care services shall have all the necessary licenses required by federal, state, and local laws, including a valid driver’s license if providing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providing self-directed personal care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able to communicate successfully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the consumer choices option on behalf of a member who receives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be the parent or stepparent of a minor child member or the spouse of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of self-directed personal care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timecards or invoices approved by the department that identify what services were provided and the time when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invoices and timesheets to the financial management service no later than 30 calendar days from the date when the last service in the billing period was provided. Payment shall not be made if invoices and timesheets are received after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77.30(16)</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Members who elect the consumer choices option may choose to purchase individual-directed goods and services from an individual or business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providing individual-directed goods and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the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providing individual-directed goods and services shall have all the necessary licenses required by federal, state, and local laws, including a valid driver’s license if providing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providing individual-directed goods and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able to communicate successfully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the consumer choices option on behalf of a member who receives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be the parent or stepparent of a minor child member or the spouse of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of individual-directed goods and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timecards or invoices approved by the department that identify what services were provided and the time when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invoices and timesheets to the financial management service no later than 30 calendar days from the date when the last service in the billing period was provided. Payment shall not be made if invoices and timesheets are received after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77.30(17)</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Members who elect the consumer choices option may choose to purchase self-directed community supports and employment from an individual or business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providing community supports and employment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the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providing self-directed community supports and employment shall have all the necessary licenses required by federal, state, and local laws, including a valid driver’s license if providing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providing self-directed community supports and employment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able to communicate successfully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be the recipient of respite services paid through the consumer choices option on behalf of a member who receives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be the parent or stepparent of a minor child member or the spouse of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of self-directed community supports and employment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timecards or invoices approved by the department that identify what services were provided and the time when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invoices and timesheets to the financial management service no later than 30 calendar days from the date when the last service in the billing period was provided. Payment shall not be made if invoices and timesheets are received after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77.30(18)</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health and disability waiver service providers must comply with the requirements of Iowa Code sections </w:t>
      </w:r>
      <w:hyperlink r:id="rId12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home-delivered meals, or personal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 xml:space="preserve">means an occurrence involving a consumer during service provision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13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132">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Constitutes a prescription medication error.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441—77.31</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therapists. </w:t>
      </w:r>
      <w:r>
        <w:rPr>
          <w:rFonts w:ascii="Times New Roman" w:hAnsi="Times New Roman"/>
          <w:b w:val="false"/>
          <w:i w:val="false"/>
          <w:color w:val="000000"/>
          <w:sz w:val="22"/>
        </w:rPr>
        <w:t>Occupational therapists are eligible to participate if they are licensed and in private practice independent of the administrative and professional control of an employer such as a physician, institution, or rehabilitation agency. Licensed occupational therapists in an independent group practice are eligible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77.31(1)</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in other states are eligible to participate if they are licensed in that state and meet the Medicare criteria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77.31(2)</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who provide services to Medicaid members who are also Medicare beneficiaries must be enrolled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441—77.32</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providers. </w:t>
      </w:r>
      <w:r>
        <w:rPr>
          <w:rFonts w:ascii="Times New Roman" w:hAnsi="Times New Roman"/>
          <w:b w:val="false"/>
          <w:i w:val="false"/>
          <w:color w:val="000000"/>
          <w:sz w:val="22"/>
        </w:rPr>
        <w:t>Hospice providers are eligible to participate in the Medicaid program providing they are certified to participate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 providers. </w:t>
      </w:r>
      <w:r>
        <w:rPr>
          <w:rFonts w:ascii="Times New Roman" w:hAnsi="Times New Roman"/>
          <w:b w:val="false"/>
          <w:i w:val="false"/>
          <w:color w:val="000000"/>
          <w:sz w:val="22"/>
        </w:rPr>
        <w:t xml:space="preserve">HCBS elderly waiver 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The following providers shall be eligible to participate in the Medicaid HCBS elderly waiver program if they meet the standards in subrule </w:t>
      </w:r>
      <w:hyperlink r:id="rId136">
        <w:r>
          <w:rPr>
            <w:rStyle w:val="Hyperlink"/>
            <w:rFonts w:ascii="Times New Roman" w:hAnsi="Times New Roman"/>
            <w:b w:val="false"/>
            <w:i w:val="false"/>
            <w:color w:val="000000"/>
            <w:sz w:val="22"/>
          </w:rPr>
          <w:t>77.33(22)</w:t>
        </w:r>
      </w:hyperlink>
      <w:r>
        <w:rPr>
          <w:rFonts w:ascii="Times New Roman" w:hAnsi="Times New Roman"/>
          <w:b w:val="false"/>
          <w:i w:val="false"/>
          <w:color w:val="000000"/>
          <w:sz w:val="22"/>
        </w:rPr>
        <w:t xml:space="preserve"> and the integrated, community-based settings standards in subrule 77.25(5)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137">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w:t>
      </w:r>
      <w:r>
        <w:rPr>
          <w:rFonts w:ascii="Times New Roman" w:hAnsi="Times New Roman"/>
          <w:b w:val="false"/>
          <w:i w:val="false"/>
          <w:color w:val="000000"/>
          <w:sz w:val="22"/>
        </w:rPr>
        <w:t> </w:t>
      </w:r>
      <w:r>
        <w:rPr>
          <w:rFonts w:ascii="Times New Roman" w:hAnsi="Times New Roman"/>
          <w:b w:val="false"/>
          <w:i/>
          <w:color w:val="000000"/>
          <w:sz w:val="22"/>
        </w:rPr>
        <w:t xml:space="preserve">Emergency response system providers. </w:t>
      </w:r>
      <w:r>
        <w:rPr>
          <w:rFonts w:ascii="Times New Roman" w:hAnsi="Times New Roman"/>
          <w:b w:val="false"/>
          <w:i w:val="false"/>
          <w:color w:val="000000"/>
          <w:sz w:val="22"/>
        </w:rPr>
        <w:t>Emergency response system providers must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an electronic component to transmit a coded signal via digital equipment over telephone lines to a central monitoring station. The central monitoring station must operate receiving equipment and be fully staffed by trained attendants, 24 hours a day, seven days per week. The attendants must process emergency calls and ensure the timely notification of appropriate emergency resources to be dispatched to the person in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parent agency, institution or corporation shall have the necessary legal authority to operate in conformity with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governing authority which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agency or institution shall be in compliance with all legislation relating to prohibition of discriminatory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established to explain how the service operates, agency responsibilities, client responsibilities and cost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77.33(4)</w:t>
      </w:r>
      <w:r>
        <w:rPr>
          <w:rFonts w:ascii="Times New Roman" w:hAnsi="Times New Roman"/>
          <w:b w:val="false"/>
          <w:i w:val="false"/>
          <w:color w:val="000000"/>
          <w:sz w:val="22"/>
        </w:rPr>
        <w:t> </w:t>
      </w:r>
      <w:r>
        <w:rPr>
          <w:rFonts w:ascii="Times New Roman" w:hAnsi="Times New Roman"/>
          <w:b w:val="false"/>
          <w:i/>
          <w:color w:val="000000"/>
          <w:sz w:val="22"/>
        </w:rPr>
        <w:t xml:space="preserve">Homemaker providers. </w:t>
      </w:r>
      <w:r>
        <w:rPr>
          <w:rFonts w:ascii="Times New Roman" w:hAnsi="Times New Roman"/>
          <w:b w:val="false"/>
          <w:i w:val="false"/>
          <w:color w:val="000000"/>
          <w:sz w:val="22"/>
        </w:rPr>
        <w:t>Homemaker providers shall be agencies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as a home health agency under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77.33(5)</w:t>
      </w:r>
      <w:r>
        <w:rPr>
          <w:rFonts w:ascii="Times New Roman" w:hAnsi="Times New Roman"/>
          <w:b w:val="false"/>
          <w:i w:val="false"/>
          <w:color w:val="000000"/>
          <w:sz w:val="22"/>
        </w:rPr>
        <w:t> </w:t>
      </w:r>
      <w:r>
        <w:rPr>
          <w:rFonts w:ascii="Times New Roman" w:hAnsi="Times New Roman"/>
          <w:b w:val="false"/>
          <w:i/>
          <w:color w:val="000000"/>
          <w:sz w:val="22"/>
        </w:rPr>
        <w:t xml:space="preserve">Nursing care. </w:t>
      </w:r>
      <w:r>
        <w:rPr>
          <w:rFonts w:ascii="Times New Roman" w:hAnsi="Times New Roman"/>
          <w:b w:val="false"/>
          <w:i w:val="false"/>
          <w:color w:val="000000"/>
          <w:sz w:val="22"/>
        </w:rPr>
        <w:t>Nursing care providers shall be agencies which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77.33(6)</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facilities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home- and community-based services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138">
        <w:r>
          <w:rPr>
            <w:rStyle w:val="Hyperlink"/>
            <w:rFonts w:ascii="Times New Roman" w:hAnsi="Times New Roman"/>
            <w:b w:val="false"/>
            <w:i w:val="false"/>
            <w:color w:val="000000"/>
            <w:sz w:val="22"/>
          </w:rPr>
          <w:t>77.33(4)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set forth in subrule </w:t>
      </w:r>
      <w:hyperlink r:id="rId139">
        <w:r>
          <w:rPr>
            <w:rStyle w:val="Hyperlink"/>
            <w:rFonts w:ascii="Times New Roman" w:hAnsi="Times New Roman"/>
            <w:b w:val="false"/>
            <w:i w:val="false"/>
            <w:color w:val="000000"/>
            <w:sz w:val="22"/>
          </w:rPr>
          <w:t>77.33(1)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the spouse,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spouse,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spouse, guardian, or primary caregiver of any injuries or illnesses that occur during respite provision. A spouse’s,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spouse,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spouse,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spouse,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77.33(7)</w:t>
      </w:r>
      <w:r>
        <w:rPr>
          <w:rFonts w:ascii="Times New Roman" w:hAnsi="Times New Roman"/>
          <w:b w:val="false"/>
          <w:i w:val="false"/>
          <w:color w:val="000000"/>
          <w:sz w:val="22"/>
        </w:rPr>
        <w:t> </w:t>
      </w:r>
      <w:r>
        <w:rPr>
          <w:rFonts w:ascii="Times New Roman" w:hAnsi="Times New Roman"/>
          <w:b w:val="false"/>
          <w:i/>
          <w:color w:val="000000"/>
          <w:sz w:val="22"/>
        </w:rPr>
        <w:t xml:space="preserve">Chore providers. </w:t>
      </w:r>
      <w:r>
        <w:rPr>
          <w:rFonts w:ascii="Times New Roman" w:hAnsi="Times New Roman"/>
          <w:b w:val="false"/>
          <w:i w:val="false"/>
          <w:color w:val="000000"/>
          <w:sz w:val="22"/>
        </w:rPr>
        <w:t>The following providers may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40">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4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Providers that were enrolled as chore providers as of June 30, 2010, based on a subcontract with or letter of approval from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are engaged in the provision of chore services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77.33(8)</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The following providers may provide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42">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43">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4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Restaurants licensed and inspected under Iowa Code chapter </w:t>
      </w:r>
      <w:hyperlink r:id="rId14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146">
        <w:r>
          <w:rPr>
            <w:rStyle w:val="Hyperlink"/>
            <w:rFonts w:ascii="Times New Roman" w:hAnsi="Times New Roman"/>
            <w:b w:val="false"/>
            <w:i w:val="false"/>
            <w:color w:val="000000"/>
            <w:sz w:val="22"/>
          </w:rPr>
          <w:t>77.33(3)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certified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providers meeting the standards set forth in subrule </w:t>
      </w:r>
      <w:hyperlink r:id="rId147">
        <w:r>
          <w:rPr>
            <w:rStyle w:val="Hyperlink"/>
            <w:rFonts w:ascii="Times New Roman" w:hAnsi="Times New Roman"/>
            <w:b w:val="false"/>
            <w:i w:val="false"/>
            <w:color w:val="000000"/>
            <w:sz w:val="22"/>
          </w:rPr>
          <w:t>77.33(4)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48">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49">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health and disability waiver, enrolled as home and vehicle modification providers under the physical disability waiver, or certified as home and vehicle modification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77.33(10)</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providers. </w:t>
      </w:r>
      <w:r>
        <w:rPr>
          <w:rFonts w:ascii="Times New Roman" w:hAnsi="Times New Roman"/>
          <w:b w:val="false"/>
          <w:i w:val="false"/>
          <w:color w:val="000000"/>
          <w:sz w:val="22"/>
        </w:rPr>
        <w:t xml:space="preserve">Community mental health centers or other mental health providers accredited by the mental health and developmental disabilities commission pursuant to </w:t>
      </w:r>
      <w:hyperlink r:id="rId15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may provide mental health outreach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providers. </w:t>
      </w:r>
      <w:r>
        <w:rPr>
          <w:rFonts w:ascii="Times New Roman" w:hAnsi="Times New Roman"/>
          <w:b w:val="false"/>
          <w:i w:val="false"/>
          <w:color w:val="000000"/>
          <w:sz w:val="22"/>
        </w:rPr>
        <w:t>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51">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Transportation providers subcontracting with area agencies on aging or with letters of approval from the area agencies on aging stating the organization is qualified to provide transportation services may also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52">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3/10/99</w:t>
      </w:r>
      <w:r>
        <w:rPr>
          <w:rFonts w:ascii="Times New Roman" w:hAnsi="Times New Roman"/>
          <w:b w:val="false"/>
          <w:i w:val="false"/>
          <w:color w:val="000000"/>
          <w:sz w:val="22"/>
        </w:rPr>
        <w:t>, effective 5/1/99.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5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 xml:space="preserve">The following providers may provide nutritional counseling by a dietitian licensed under </w:t>
      </w:r>
      <w:hyperlink r:id="rId154">
        <w:r>
          <w:rPr>
            <w:rStyle w:val="Hyperlink"/>
            <w:rFonts w:ascii="Times New Roman" w:hAnsi="Times New Roman"/>
            <w:b w:val="false"/>
            <w:i w:val="false"/>
            <w:color w:val="000000"/>
            <w:sz w:val="22"/>
          </w:rPr>
          <w:t>645—Chapter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55">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5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Independent licensed dietitians.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77.33(13)</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 providers. </w:t>
      </w:r>
      <w:r>
        <w:rPr>
          <w:rFonts w:ascii="Times New Roman" w:hAnsi="Times New Roman"/>
          <w:b w:val="false"/>
          <w:i w:val="false"/>
          <w:color w:val="000000"/>
          <w:sz w:val="22"/>
        </w:rPr>
        <w:t>The following providers may provide 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Medicaid-enrolled medical equipment and supply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according to department on aging rules </w:t>
      </w:r>
      <w:hyperlink r:id="rId157">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 xml:space="preserve">(231) and </w:t>
      </w:r>
      <w:hyperlink r:id="rId158">
        <w:r>
          <w:rPr>
            <w:rStyle w:val="Hyperlink"/>
            <w:rFonts w:ascii="Times New Roman" w:hAnsi="Times New Roman"/>
            <w:b w:val="false"/>
            <w:i w:val="false"/>
            <w:color w:val="000000"/>
            <w:sz w:val="22"/>
          </w:rPr>
          <w:t>17—4.9</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that were enrolled as assistive device providers as of June 30, 2010, based on a contract with or letter of approval from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are engaged in the provision of assistive devices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77.33(14)</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companions. </w:t>
      </w:r>
      <w:r>
        <w:rPr>
          <w:rFonts w:ascii="Times New Roman" w:hAnsi="Times New Roman"/>
          <w:b w:val="false"/>
          <w:i w:val="false"/>
          <w:color w:val="000000"/>
          <w:sz w:val="22"/>
        </w:rPr>
        <w:t>Senior companion programs designated by the Corporation for National and Community Service may provide senior companion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77.33(15)</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59">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160">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16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77.33(16)</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162">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77.33(17)</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163">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77.33(18)</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164">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77.33(19)</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165">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77.33(20)</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166">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providers. </w:t>
      </w:r>
      <w:r>
        <w:rPr>
          <w:rFonts w:ascii="Times New Roman" w:hAnsi="Times New Roman"/>
          <w:b w:val="false"/>
          <w:i w:val="false"/>
          <w:color w:val="000000"/>
          <w:sz w:val="22"/>
        </w:rPr>
        <w:t>A case management provider organization is eligible to participate in the Medicaid HCBS elderly waiver program if the organization meets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 management provider shall be an agency or individual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accredited by the mental health, mental retardation, developmental disabilities, and brain injury commission as meeting the standards for case management services in </w:t>
      </w:r>
      <w:hyperlink r:id="rId16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accredited through the Joint Commission on Accreditation of Healthcare Organizations (JCAHO) to provide case management;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accredited through the Council on Accreditation of Rehabilitation Facilities (CARF) to provide case management;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accredited through the Council on Quality and Leadership in Supports for People with Disabilities (CQL) to provide case management;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Is approved by the department on aging as meeting the standards for case management services in </w:t>
      </w:r>
      <w:hyperlink r:id="rId168">
        <w:r>
          <w:rPr>
            <w:rStyle w:val="Hyperlink"/>
            <w:rFonts w:ascii="Times New Roman" w:hAnsi="Times New Roman"/>
            <w:b w:val="false"/>
            <w:i w:val="false"/>
            <w:color w:val="000000"/>
            <w:sz w:val="22"/>
          </w:rPr>
          <w:t>17—Chapter 21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 authorized to provide similar services through a contract with the department of public health (IDPH) for local public health services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Meets the qualifications for case managers in </w:t>
      </w:r>
      <w:hyperlink r:id="rId169">
        <w:r>
          <w:rPr>
            <w:rStyle w:val="Hyperlink"/>
            <w:rFonts w:ascii="Times New Roman" w:hAnsi="Times New Roman"/>
            <w:b w:val="false"/>
            <w:i w:val="false"/>
            <w:color w:val="000000"/>
            <w:sz w:val="22"/>
          </w:rPr>
          <w:t>641—subrule 80.6(1)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Provides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case management provider shall not provide direct services to the consumer. The department and the Centers for Medicare and Medicaid Services deem the provision of direct services to case management consumers to be a conflict of interest. A person cannot be the first-line supervisor of both case managers and direct service staff who are providing services to elderly waiver consumers. The provider must have written conflict of interest policies that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 procedures to identify 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eliminate any conflict of interest that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handling complaints of conflict of interest, including written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provider organization subcontracts case management services to another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entity must also meet the provider qualifications in this subrule;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 is responsible for verification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77.33(22)</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elderly waiver service providers must comply with the requirements of Iowa Code sections </w:t>
      </w:r>
      <w:hyperlink r:id="rId17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assistive devices, chore service, goods and services purchased under the consumer choices option, home and vehicle modification, home-delivered meals, personal emergency response, 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17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17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77.33(23)</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on-call service. </w:t>
      </w:r>
      <w:r>
        <w:rPr>
          <w:rFonts w:ascii="Times New Roman" w:hAnsi="Times New Roman"/>
          <w:b w:val="false"/>
          <w:i w:val="false"/>
          <w:color w:val="000000"/>
          <w:sz w:val="22"/>
        </w:rPr>
        <w:t xml:space="preserve">Assisted living on-call service providers shall be assisted living programs that are certified by the department of inspections and appeals under </w:t>
      </w:r>
      <w:hyperlink r:id="rId174">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0545C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 providers. </w:t>
      </w:r>
      <w:r>
        <w:rPr>
          <w:rFonts w:ascii="Times New Roman" w:hAnsi="Times New Roman"/>
          <w:b w:val="false"/>
          <w:i w:val="false"/>
          <w:color w:val="000000"/>
          <w:sz w:val="22"/>
        </w:rPr>
        <w:t xml:space="preserve">HCBS AIDS/HIV waiver 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The following providers shall be eligible to participate in the Medicaid HCBS AIDS/HIV waiver program if they meet the standards in subrule </w:t>
      </w:r>
      <w:hyperlink r:id="rId176">
        <w:r>
          <w:rPr>
            <w:rStyle w:val="Hyperlink"/>
            <w:rFonts w:ascii="Times New Roman" w:hAnsi="Times New Roman"/>
            <w:b w:val="false"/>
            <w:i w:val="false"/>
            <w:color w:val="000000"/>
            <w:sz w:val="22"/>
          </w:rPr>
          <w:t>77.34(14)</w:t>
        </w:r>
      </w:hyperlink>
      <w:r>
        <w:rPr>
          <w:rFonts w:ascii="Times New Roman" w:hAnsi="Times New Roman"/>
          <w:b w:val="false"/>
          <w:i w:val="false"/>
          <w:color w:val="000000"/>
          <w:sz w:val="22"/>
        </w:rPr>
        <w:t xml:space="preserve"> and the integrated, community-based settings standards in subrule 77.25(5)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w:t>
      </w:r>
      <w:r>
        <w:rPr>
          <w:rFonts w:ascii="Times New Roman" w:hAnsi="Times New Roman"/>
          <w:b w:val="false"/>
          <w:i w:val="false"/>
          <w:color w:val="000000"/>
          <w:sz w:val="22"/>
        </w:rPr>
        <w:t> </w:t>
      </w:r>
      <w:r>
        <w:rPr>
          <w:rFonts w:ascii="Times New Roman" w:hAnsi="Times New Roman"/>
          <w:b w:val="false"/>
          <w:i/>
          <w:color w:val="000000"/>
          <w:sz w:val="22"/>
        </w:rPr>
        <w:t xml:space="preserve">Counseling providers. </w:t>
      </w:r>
      <w:r>
        <w:rPr>
          <w:rFonts w:ascii="Times New Roman" w:hAnsi="Times New Roman"/>
          <w:b w:val="false"/>
          <w:i w:val="false"/>
          <w:color w:val="000000"/>
          <w:sz w:val="22"/>
        </w:rPr>
        <w:t>Counseling providers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certified under the community mental health center standards established by the mental health and developmental disabilities commission, set forth in </w:t>
      </w:r>
      <w:hyperlink r:id="rId17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licensed as meeting the hospice standards and requirements set forth in department of inspections and appeals rules </w:t>
      </w:r>
      <w:hyperlink r:id="rId178">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which are certified to meet the standards under the Medicare program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accredited under the mental health service provider standards established by the mental health and developmental disabilities commission, set forth in </w:t>
      </w:r>
      <w:hyperlink r:id="rId17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77.34(3)</w:t>
      </w:r>
      <w:r>
        <w:rPr>
          <w:rFonts w:ascii="Times New Roman" w:hAnsi="Times New Roman"/>
          <w:b w:val="false"/>
          <w:i w:val="false"/>
          <w:color w:val="000000"/>
          <w:sz w:val="22"/>
        </w:rPr>
        <w:t> </w:t>
      </w:r>
      <w:r>
        <w:rPr>
          <w:rFonts w:ascii="Times New Roman" w:hAnsi="Times New Roman"/>
          <w:b w:val="false"/>
          <w:i/>
          <w:color w:val="000000"/>
          <w:sz w:val="22"/>
        </w:rPr>
        <w:t xml:space="preserve">Homemaker providers. </w:t>
      </w:r>
      <w:r>
        <w:rPr>
          <w:rFonts w:ascii="Times New Roman" w:hAnsi="Times New Roman"/>
          <w:b w:val="false"/>
          <w:i w:val="false"/>
          <w:color w:val="000000"/>
          <w:sz w:val="22"/>
        </w:rPr>
        <w:t>Homemaker providers shall be agencies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as a home health agency under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providers. </w:t>
      </w:r>
      <w:r>
        <w:rPr>
          <w:rFonts w:ascii="Times New Roman" w:hAnsi="Times New Roman"/>
          <w:b w:val="false"/>
          <w:i w:val="false"/>
          <w:color w:val="000000"/>
          <w:sz w:val="22"/>
        </w:rPr>
        <w:t>Nursing care providers shall be agencies which are certified to meet the standards under the Medicare program for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or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180">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182">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183">
        <w:r>
          <w:rPr>
            <w:rStyle w:val="Hyperlink"/>
            <w:rFonts w:ascii="Times New Roman" w:hAnsi="Times New Roman"/>
            <w:b w:val="false"/>
            <w:i w:val="false"/>
            <w:color w:val="000000"/>
            <w:sz w:val="22"/>
          </w:rPr>
          <w:t>77.34(3)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184">
        <w:r>
          <w:rPr>
            <w:rStyle w:val="Hyperlink"/>
            <w:rFonts w:ascii="Times New Roman" w:hAnsi="Times New Roman"/>
            <w:b w:val="false"/>
            <w:i w:val="false"/>
            <w:color w:val="000000"/>
            <w:sz w:val="22"/>
          </w:rPr>
          <w:t>77.34(7)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The following providers may provide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185">
        <w:r>
          <w:rPr>
            <w:rStyle w:val="Hyperlink"/>
            <w:rFonts w:ascii="Times New Roman" w:hAnsi="Times New Roman"/>
            <w:b w:val="false"/>
            <w:i w:val="false"/>
            <w:color w:val="000000"/>
            <w:sz w:val="22"/>
          </w:rPr>
          <w:t>77.34(2)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providers meeting the standards set forth in subrule </w:t>
      </w:r>
      <w:hyperlink r:id="rId186">
        <w:r>
          <w:rPr>
            <w:rStyle w:val="Hyperlink"/>
            <w:rFonts w:ascii="Times New Roman" w:hAnsi="Times New Roman"/>
            <w:b w:val="false"/>
            <w:i w:val="false"/>
            <w:color w:val="000000"/>
            <w:sz w:val="22"/>
          </w:rPr>
          <w:t>77.34(3)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Hospitals enrolled as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8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Restaurants licensed and inspected under Iowa Code chapter </w:t>
      </w:r>
      <w:hyperlink r:id="rId18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89">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 Home-delivered meals providers subcontracting with community action agencies or with letters of approval from the community action agencies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90">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Home-delivered meals providers subcontracting with area agencies on aging or with letters of approval from the area agencies on aging stating the organization is qualified to provide home-delivered meals services may also provide home-delivered meals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certified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19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77.34(8)</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92">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193">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19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77.34(9)</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195">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77.34(10)</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196">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77.34(11)</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197">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77.34(12)</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198">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77.34(13)</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199">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77.34(14)</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AIDS/HIV waiver service providers must comply with the requirements of Iowa Code sections </w:t>
      </w:r>
      <w:hyperlink r:id="rId20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to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20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20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441—77.35</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Federally qualified health centers are eligible to participate in the Medicaid program when the Centers for Medicare and Medicaid Services has notified the Medicaid program of their eligibility as allowed by Section 6404(b) of Public Law 101-239.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441—77.36</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Advanced registered nurse practitioners. </w:t>
      </w:r>
      <w:r>
        <w:rPr>
          <w:rFonts w:ascii="Times New Roman" w:hAnsi="Times New Roman"/>
          <w:b w:val="false"/>
          <w:i w:val="false"/>
          <w:color w:val="000000"/>
          <w:sz w:val="22"/>
        </w:rPr>
        <w:t>Advanced registered nurse practitioners are eligible to participate in the Medicaid program if they are duly licensed and registered by the state of Iowa as advanced registered nurse practitioners certified pursuant to board of nursing rules 655— Chapter 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77.36(1)</w:t>
      </w:r>
      <w:r>
        <w:rPr>
          <w:rFonts w:ascii="Times New Roman" w:hAnsi="Times New Roman"/>
          <w:b w:val="false"/>
          <w:i w:val="false"/>
          <w:color w:val="000000"/>
          <w:sz w:val="22"/>
        </w:rPr>
        <w:t> </w:t>
      </w:r>
      <w:r>
        <w:rPr>
          <w:rFonts w:ascii="Times New Roman" w:hAnsi="Times New Roman"/>
          <w:b w:val="false"/>
          <w:i w:val="false"/>
          <w:color w:val="000000"/>
          <w:sz w:val="22"/>
        </w:rPr>
        <w:t xml:space="preserve">Advanced registered nurse practitioners in another state shall be eligible to participate if they are duly licensed and registered in that state as advanced registered nurse practitioners with certification in a practice area consistent with board of nursing rules </w:t>
      </w:r>
      <w:hyperlink r:id="rId20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77.36(2)</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 who have been certified eligible to participate in Medicare shall be considered as having met these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77.36(3)</w:t>
      </w:r>
      <w:r>
        <w:rPr>
          <w:rFonts w:ascii="Times New Roman" w:hAnsi="Times New Roman"/>
          <w:b w:val="false"/>
          <w:i w:val="false"/>
          <w:color w:val="000000"/>
          <w:sz w:val="22"/>
        </w:rPr>
        <w:t> </w:t>
      </w:r>
      <w:r>
        <w:rPr>
          <w:rFonts w:ascii="Times New Roman" w:hAnsi="Times New Roman"/>
          <w:b w:val="false"/>
          <w:i w:val="false"/>
          <w:color w:val="000000"/>
          <w:sz w:val="22"/>
        </w:rPr>
        <w:t>Licensed nurse anesthetists who have graduated from a nurse anesthesia program meeting the standards set forth by a national association of nurse anesthetists within the past 18 months and who are awaiting initial certification by a national association of nurse anesthetists approved by the board of nursing shall be considered as having met these guidelines.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441—77.37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services intellectual disability waiver service providers. </w:t>
      </w:r>
      <w:r>
        <w:rPr>
          <w:rFonts w:ascii="Times New Roman" w:hAnsi="Times New Roman"/>
          <w:b w:val="false"/>
          <w:i w:val="false"/>
          <w:color w:val="000000"/>
          <w:sz w:val="22"/>
        </w:rPr>
        <w:t>Providers shall be eligible to participate in the Medicaid HCBS intellectual disability waiver program if they meet the requirements in this rule and the subrules applicable to the individual service.</w:t>
      </w:r>
    </w:p>
    <w:p>
      <w:pPr>
        <w:spacing w:before="0" w:after="0"/>
        <w:ind w:left="120"/>
        <w:jc w:val="both"/>
      </w:pPr>
      <w:r>
        <w:rPr>
          <w:rFonts w:ascii="Times New Roman" w:hAnsi="Times New Roman"/>
          <w:b w:val="false"/>
          <w:i w:val="false"/>
          <w:color w:val="000000"/>
          <w:sz w:val="22"/>
        </w:rPr>
        <w:t xml:space="preserve">The standards in subrule </w:t>
      </w:r>
      <w:hyperlink r:id="rId208">
        <w:r>
          <w:rPr>
            <w:rStyle w:val="Hyperlink"/>
            <w:rFonts w:ascii="Times New Roman" w:hAnsi="Times New Roman"/>
            <w:b w:val="false"/>
            <w:i w:val="false"/>
            <w:color w:val="000000"/>
            <w:sz w:val="22"/>
          </w:rPr>
          <w:t>77.37(1)</w:t>
        </w:r>
      </w:hyperlink>
      <w:r>
        <w:rPr>
          <w:rFonts w:ascii="Times New Roman" w:hAnsi="Times New Roman"/>
          <w:b w:val="false"/>
          <w:i w:val="false"/>
          <w:color w:val="000000"/>
          <w:sz w:val="22"/>
        </w:rPr>
        <w:t xml:space="preserve"> apply only to providers of supported employment, respite providers certified according to subparagraph </w:t>
      </w:r>
      <w:hyperlink r:id="rId209">
        <w:r>
          <w:rPr>
            <w:rStyle w:val="Hyperlink"/>
            <w:rFonts w:ascii="Times New Roman" w:hAnsi="Times New Roman"/>
            <w:b w:val="false"/>
            <w:i w:val="false"/>
            <w:color w:val="000000"/>
            <w:sz w:val="22"/>
          </w:rPr>
          <w:t>77.37(15)</w:t>
        </w:r>
        <w:r>
          <w:rPr>
            <w:rFonts w:ascii="Times New Roman" w:hAnsi="Times New Roman"/>
            <w:b w:val="false"/>
            <w:i/>
            <w:color w:val="000000"/>
            <w:sz w:val="22"/>
          </w:rPr>
          <w:t>“a”</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providers of supported community living services that are not residential-based. The standards and certification processes in subrules </w:t>
      </w:r>
      <w:hyperlink r:id="rId210">
        <w:r>
          <w:rPr>
            <w:rStyle w:val="Hyperlink"/>
            <w:rFonts w:ascii="Times New Roman" w:hAnsi="Times New Roman"/>
            <w:b w:val="false"/>
            <w:i w:val="false"/>
            <w:color w:val="000000"/>
            <w:sz w:val="22"/>
          </w:rPr>
          <w:t>77.37(2)</w:t>
        </w:r>
      </w:hyperlink>
      <w:r>
        <w:rPr>
          <w:rFonts w:ascii="Times New Roman" w:hAnsi="Times New Roman"/>
          <w:b w:val="false"/>
          <w:i w:val="false"/>
          <w:color w:val="000000"/>
          <w:sz w:val="22"/>
        </w:rPr>
        <w:t xml:space="preserve"> through </w:t>
      </w:r>
      <w:hyperlink r:id="rId211">
        <w:r>
          <w:rPr>
            <w:rStyle w:val="Hyperlink"/>
            <w:rFonts w:ascii="Times New Roman" w:hAnsi="Times New Roman"/>
            <w:b w:val="false"/>
            <w:i w:val="false"/>
            <w:color w:val="000000"/>
            <w:sz w:val="22"/>
          </w:rPr>
          <w:t>77.37(7)</w:t>
        </w:r>
      </w:hyperlink>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77.37(9)</w:t>
        </w:r>
      </w:hyperlink>
      <w:r>
        <w:rPr>
          <w:rFonts w:ascii="Times New Roman" w:hAnsi="Times New Roman"/>
          <w:b w:val="false"/>
          <w:i w:val="false"/>
          <w:color w:val="000000"/>
          <w:sz w:val="22"/>
        </w:rPr>
        <w:t xml:space="preserve"> through </w:t>
      </w:r>
      <w:hyperlink r:id="rId213">
        <w:r>
          <w:rPr>
            <w:rStyle w:val="Hyperlink"/>
            <w:rFonts w:ascii="Times New Roman" w:hAnsi="Times New Roman"/>
            <w:b w:val="false"/>
            <w:i w:val="false"/>
            <w:color w:val="000000"/>
            <w:sz w:val="22"/>
          </w:rPr>
          <w:t>77.37(12)</w:t>
        </w:r>
      </w:hyperlink>
      <w:r>
        <w:rPr>
          <w:rFonts w:ascii="Times New Roman" w:hAnsi="Times New Roman"/>
          <w:b w:val="false"/>
          <w:i w:val="false"/>
          <w:color w:val="000000"/>
          <w:sz w:val="22"/>
        </w:rPr>
        <w:t xml:space="preserve"> apply only to supported employment providers and non-residential-based supported community living providers.</w:t>
      </w:r>
    </w:p>
    <w:p>
      <w:pPr>
        <w:spacing w:before="0" w:after="0"/>
        <w:ind w:left="120"/>
        <w:jc w:val="both"/>
      </w:pPr>
      <w:r>
        <w:rPr>
          <w:rFonts w:ascii="Times New Roman" w:hAnsi="Times New Roman"/>
          <w:b w:val="false"/>
          <w:i w:val="false"/>
          <w:color w:val="000000"/>
          <w:sz w:val="22"/>
        </w:rPr>
        <w:t xml:space="preserve">The requirements in subrule </w:t>
      </w:r>
      <w:hyperlink r:id="rId214">
        <w:r>
          <w:rPr>
            <w:rStyle w:val="Hyperlink"/>
            <w:rFonts w:ascii="Times New Roman" w:hAnsi="Times New Roman"/>
            <w:b w:val="false"/>
            <w:i w:val="false"/>
            <w:color w:val="000000"/>
            <w:sz w:val="22"/>
          </w:rPr>
          <w:t>77.37(13)</w:t>
        </w:r>
      </w:hyperlink>
      <w:r>
        <w:rPr>
          <w:rFonts w:ascii="Times New Roman" w:hAnsi="Times New Roman"/>
          <w:b w:val="false"/>
          <w:i w:val="false"/>
          <w:color w:val="000000"/>
          <w:sz w:val="22"/>
        </w:rPr>
        <w:t xml:space="preserve"> apply to all providers.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 person hired through the consumer choices option for independent support brokerage, self-directed personal care, individual-directed goods and services, or self-directed community support and employment is not required to enroll as a Medicaid provider and is not subject to the review requirements in subrule </w:t>
      </w:r>
      <w:hyperlink r:id="rId215">
        <w:r>
          <w:rPr>
            <w:rStyle w:val="Hyperlink"/>
            <w:rFonts w:ascii="Times New Roman" w:hAnsi="Times New Roman"/>
            <w:b w:val="false"/>
            <w:i w:val="false"/>
            <w:color w:val="000000"/>
            <w:sz w:val="22"/>
          </w:rPr>
          <w:t>77.37(13)</w:t>
        </w:r>
      </w:hyperlink>
      <w:r>
        <w:rPr>
          <w:rFonts w:ascii="Times New Roman" w:hAnsi="Times New Roman"/>
          <w:b w:val="false"/>
          <w:i w:val="false"/>
          <w:color w:val="000000"/>
          <w:sz w:val="22"/>
        </w:rPr>
        <w:t>. Also, services must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Consumer-directed attendant care and interim medical monitoring and treatment providers must be at least 18 years of age.</w:t>
      </w:r>
    </w:p>
    <w:p>
      <w:pPr>
        <w:spacing w:before="0" w:after="0"/>
        <w:ind w:left="120"/>
        <w:jc w:val="both"/>
      </w:pPr>
      <w:r>
        <w:rPr>
          <w:rFonts w:ascii="Times New Roman" w:hAnsi="Times New Roman"/>
          <w:b w:val="false"/>
          <w:i w:val="false"/>
          <w:color w:val="000000"/>
          <w:sz w:val="22"/>
        </w:rPr>
        <w:t>The integrated, community-based settings standards in subrule 77.25(5) apply to all HCBS intellectual disability waiver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standards (Outcome 1). </w:t>
      </w:r>
      <w:r>
        <w:rPr>
          <w:rFonts w:ascii="Times New Roman" w:hAnsi="Times New Roman"/>
          <w:b w:val="false"/>
          <w:i w:val="false"/>
          <w:color w:val="000000"/>
          <w:sz w:val="22"/>
        </w:rPr>
        <w:t>Organizational outcome-based standards for home- and community-based services intellectual disability providers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the provision and oversight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a defined mission commensurate with consumer’s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establishes and maintains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has qualified staff commensurate with the needs of the consumers they serve. These staff demonstrate competency in performing duties and in all interactions with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needed training and supports to its staff. This training includes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consumer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and reporting of child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consumer support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systematic, organizationwide, planned approach to designing, measuring, evaluating, and improving the level of its performance.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Measures and assesses organizational activities and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Gathers information from consumers, family members,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Conducts an internal review of consumer service records, including all major and minor incident reports according to subrule </w:t>
      </w:r>
      <w:hyperlink r:id="rId216">
        <w:r>
          <w:rPr>
            <w:rStyle w:val="Hyperlink"/>
            <w:rFonts w:ascii="Times New Roman" w:hAnsi="Times New Roman"/>
            <w:b w:val="false"/>
            <w:i w:val="false"/>
            <w:color w:val="000000"/>
            <w:sz w:val="22"/>
          </w:rPr>
          <w:t>77.37(8)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Tracks incident data and analyzes trends annually to assess the health and safety of consumers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Identifies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Develops a plan to address the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Implements the plan and documents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Consumers and their legal representatives have the right to appeal the provider’s implementation of the 20 outcomes, or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have written policies and procedures and a staff training program for the identification and reporting of child and dependent adult abuse to the department pursuant to </w:t>
      </w:r>
      <w:hyperlink r:id="rId217">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governing body has an active role in the administration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governing body receives and uses input from a wide range of local community interests and consumer representation and provides oversight that ensures the provision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w:t>
      </w:r>
      <w:r>
        <w:rPr>
          <w:rFonts w:ascii="Times New Roman" w:hAnsi="Times New Roman"/>
          <w:b w:val="false"/>
          <w:i w:val="false"/>
          <w:color w:val="000000"/>
          <w:sz w:val="22"/>
        </w:rPr>
        <w:t> </w:t>
      </w:r>
      <w:r>
        <w:rPr>
          <w:rFonts w:ascii="Times New Roman" w:hAnsi="Times New Roman"/>
          <w:b w:val="false"/>
          <w:i/>
          <w:color w:val="000000"/>
          <w:sz w:val="22"/>
        </w:rPr>
        <w:t xml:space="preserve">Rights and dignity. </w:t>
      </w:r>
      <w:r>
        <w:rPr>
          <w:rFonts w:ascii="Times New Roman" w:hAnsi="Times New Roman"/>
          <w:b w:val="false"/>
          <w:i w:val="false"/>
          <w:color w:val="000000"/>
          <w:sz w:val="22"/>
        </w:rPr>
        <w:t>Outcome-based standards for rights and dignity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(Outcome 2) Consumers are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3) Consumers live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(Outcome 4) Consumers work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(Outcome 5) Consumers exercise their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(Outcome 6) Consumers have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(Outcome 7) When there is a need, consumers have support to exercise and safeguard their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(Outcome 8) Consumers decide which personal information is shared and with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(Outcome 9) Consumers make informed choices about where they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(Outcome 10) Consumers make informed choices on how they spend their free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(Outcome 11) Consumers make informed choices about where and with whom they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(Outcome 12) Consumers choose their daily routine.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(Outcome 13) Consumers are a part of community life and perform varied social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(Outcome 14) Consumers have a social network and varied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(Outcome 15) Consumers develop and accomplish personal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(Outcome 16) Management of consumers’ money is addressed on an individualized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(Outcome 17) Consumers maintain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(Outcome 18) The consumer’s living environment is reasonably safe in the consumer’s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(Outcome 19) The consumer’s desire for intimacy is respected and supported.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(Outcome 20) Consumers have an impact on the services they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w:t>
      </w:r>
      <w:r>
        <w:rPr>
          <w:rFonts w:ascii="Times New Roman" w:hAnsi="Times New Roman"/>
          <w:b w:val="false"/>
          <w:i w:val="false"/>
          <w:color w:val="000000"/>
          <w:sz w:val="22"/>
        </w:rPr>
        <w:t> </w:t>
      </w:r>
      <w:r>
        <w:rPr>
          <w:rFonts w:ascii="Times New Roman" w:hAnsi="Times New Roman"/>
          <w:b w:val="false"/>
          <w:i/>
          <w:color w:val="000000"/>
          <w:sz w:val="22"/>
        </w:rPr>
        <w:t xml:space="preserve">Contracts with consumers. </w:t>
      </w:r>
      <w:r>
        <w:rPr>
          <w:rFonts w:ascii="Times New Roman" w:hAnsi="Times New Roman"/>
          <w:b w:val="false"/>
          <w:i w:val="false"/>
          <w:color w:val="000000"/>
          <w:sz w:val="22"/>
        </w:rPr>
        <w:t>The provider shall have written procedures which provide for the establishment of an agreement between the consumer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agreement shall define the responsibilities of the provider and the consumer, the rights of the consumer, the services to be provided to the consumer by the provider, all room and board and copay fees to be charged to the consumer and the sources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77.37(4)</w:t>
      </w:r>
      <w:r>
        <w:rPr>
          <w:rFonts w:ascii="Times New Roman" w:hAnsi="Times New Roman"/>
          <w:b w:val="false"/>
          <w:i w:val="false"/>
          <w:color w:val="000000"/>
          <w:sz w:val="22"/>
        </w:rPr>
        <w:t> </w:t>
      </w:r>
      <w:r>
        <w:rPr>
          <w:rFonts w:ascii="Times New Roman" w:hAnsi="Times New Roman"/>
          <w:b w:val="false"/>
          <w:i/>
          <w:color w:val="000000"/>
          <w:sz w:val="22"/>
        </w:rPr>
        <w:t xml:space="preserve">The right to appeal. </w:t>
      </w:r>
      <w:r>
        <w:rPr>
          <w:rFonts w:ascii="Times New Roman" w:hAnsi="Times New Roman"/>
          <w:b w:val="false"/>
          <w:i w:val="false"/>
          <w:color w:val="000000"/>
          <w:sz w:val="22"/>
        </w:rPr>
        <w:t>Consumers and their legal representatives have the right to appeal the provider’s application of policies or procedures, or any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77.37(5)</w:t>
      </w:r>
      <w:r>
        <w:rPr>
          <w:rFonts w:ascii="Times New Roman" w:hAnsi="Times New Roman"/>
          <w:b w:val="false"/>
          <w:i w:val="false"/>
          <w:color w:val="000000"/>
          <w:sz w:val="22"/>
        </w:rPr>
        <w:t> </w:t>
      </w:r>
      <w:r>
        <w:rPr>
          <w:rFonts w:ascii="Times New Roman" w:hAnsi="Times New Roman"/>
          <w:b w:val="false"/>
          <w:i/>
          <w:color w:val="000000"/>
          <w:sz w:val="22"/>
        </w:rPr>
        <w:t xml:space="preserve">Storage and provision of medication. </w:t>
      </w:r>
      <w:r>
        <w:rPr>
          <w:rFonts w:ascii="Times New Roman" w:hAnsi="Times New Roman"/>
          <w:b w:val="false"/>
          <w:i w:val="false"/>
          <w:color w:val="000000"/>
          <w:sz w:val="22"/>
        </w:rPr>
        <w:t xml:space="preserve">If the provider stores, handles, prescribes, dispenses or administers prescription or over-the-counter medications, the provider shall develop procedures for the storage, handling, prescribing, dispensing or administration of medication. For controlled substances, procedures shall be in accordance with department of inspections and appeals rule </w:t>
      </w:r>
      <w:hyperlink r:id="rId219">
        <w:r>
          <w:rPr>
            <w:rStyle w:val="Hyperlink"/>
            <w:rFonts w:ascii="Times New Roman" w:hAnsi="Times New Roman"/>
            <w:b w:val="false"/>
            <w:i w:val="false"/>
            <w:color w:val="000000"/>
            <w:sz w:val="22"/>
          </w:rPr>
          <w:t>481—63.18</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If the provider has a physician on staff or under contract, the physician shall review and document the provider’s prescribed medication regime at least annually in accordance with current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77.37(6)</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the provider conducts research involving human subjects, the provider shall have written policies and procedures for research which ensure the rights of consumers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77.37(7)</w:t>
      </w:r>
      <w:r>
        <w:rPr>
          <w:rFonts w:ascii="Times New Roman" w:hAnsi="Times New Roman"/>
          <w:b w:val="false"/>
          <w:i w:val="false"/>
          <w:color w:val="000000"/>
          <w:sz w:val="22"/>
        </w:rPr>
        <w:t> </w:t>
      </w:r>
      <w:r>
        <w:rPr>
          <w:rFonts w:ascii="Times New Roman" w:hAnsi="Times New Roman"/>
          <w:b w:val="false"/>
          <w:i/>
          <w:color w:val="000000"/>
          <w:sz w:val="22"/>
        </w:rPr>
        <w:t xml:space="preserve">Abuse reporting requirements. </w:t>
      </w:r>
      <w:r>
        <w:rPr>
          <w:rFonts w:ascii="Times New Roman" w:hAnsi="Times New Roman"/>
          <w:b w:val="false"/>
          <w:i w:val="false"/>
          <w:color w:val="000000"/>
          <w:sz w:val="22"/>
        </w:rPr>
        <w:t xml:space="preserve">The provider shall have written policies and procedures and a staff training program for the identification and reporting of child and dependent adult abuse to the department pursuant to </w:t>
      </w:r>
      <w:hyperlink r:id="rId220">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77.37(8)</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intellectual disability waiver service providers must comply with the requirements of Iowa Code sections </w:t>
      </w:r>
      <w:hyperlink r:id="rId22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23">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personal emergency response,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22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225">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consumer’s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77.37(9)</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service coordination, discharge,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and procedures according to state and federal laws for intake, admission, service coordination, discharge and referral. Service coordination means activities designed to help individuals and families locate, access, and coordinate a network of supports and services that will allow them to live a full life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ensure the rights of persons applying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77.37(10)</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 </w:t>
      </w:r>
      <w:r>
        <w:rPr>
          <w:rFonts w:ascii="Times New Roman" w:hAnsi="Times New Roman"/>
          <w:b w:val="false"/>
          <w:i w:val="false"/>
          <w:color w:val="000000"/>
          <w:sz w:val="22"/>
        </w:rPr>
        <w:t>Reviews of compliance with standards for initial certification and recertification shall be conducted by the department of human services’ bureau of long-term care quality assurance staff. Certification carries no assurance that the approved provider will receive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any information from the prospective service provider which is considered pertinent to arriving at a certification decision. 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inspections and reviews by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Fiscal capacity of the prospective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77.37(11)</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The department shall review the application and accompanying information to see if the provider has the necessary framework to provide services in accordance with all applicable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determination regarding initial certification within 60 days of receipt of the application and notify the provider in writing of the decision unless extended by mutual consent of the parties involved. Providers shall be responsible for notifying the appropriate county and the appropriate central point of coordination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of the department on initial certification of the providers shall be based on all relevant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for status as an approved provider according to requirements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financial position of the prospective provider in relation to its ability to meet the stated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prospective provider’s coordination of service design, development, and application with the applicable region and other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prospective provider’s written agreement to work cooperatively with the state, counties and regions to be served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applying for initial certification shall be offered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77.37(12)</w:t>
      </w:r>
      <w:r>
        <w:rPr>
          <w:rFonts w:ascii="Times New Roman" w:hAnsi="Times New Roman"/>
          <w:b w:val="false"/>
          <w:i w:val="false"/>
          <w:color w:val="000000"/>
          <w:sz w:val="22"/>
        </w:rPr>
        <w:t> </w:t>
      </w:r>
      <w:r>
        <w:rPr>
          <w:rFonts w:ascii="Times New Roman" w:hAnsi="Times New Roman"/>
          <w:b w:val="false"/>
          <w:i/>
          <w:color w:val="000000"/>
          <w:sz w:val="22"/>
        </w:rPr>
        <w:t xml:space="preserve">Period of certification. </w:t>
      </w:r>
      <w:r>
        <w:rPr>
          <w:rFonts w:ascii="Times New Roman" w:hAnsi="Times New Roman"/>
          <w:b w:val="false"/>
          <w:i w:val="false"/>
          <w:color w:val="000000"/>
          <w:sz w:val="22"/>
        </w:rPr>
        <w:t>Provider certification shall become effective on the date identified on the certificate of approval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certification. Providers eligible for initial certification by the department shall be issued an initial certification for 270 calendar days based on documentation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Recertification. After the initial certification, the level of certification shall be based on an on-site review unless the provider has been accredited for similar services by the Joint Commission on Accreditation of Healthcare Organizations (JCAHO), the Commission on Accreditation of Rehabilitation Facilities (CARF), the Council on Quality and Leadership in Supports for People with Disabilities (The Council), or the Council on Accreditation of Services for Families and Children (COA). The on-site reviews for supported community living and supported employment use interviews with consumers and significant people in the consumer’s life to determine whether or not the 20 individual value-based outcomes set forth in subrules </w:t>
      </w:r>
      <w:hyperlink r:id="rId226">
        <w:r>
          <w:rPr>
            <w:rStyle w:val="Hyperlink"/>
            <w:rFonts w:ascii="Times New Roman" w:hAnsi="Times New Roman"/>
            <w:b w:val="false"/>
            <w:i w:val="false"/>
            <w:color w:val="000000"/>
            <w:sz w:val="22"/>
          </w:rPr>
          <w:t>77.37(1)</w:t>
        </w:r>
      </w:hyperlink>
      <w:r>
        <w:rPr>
          <w:rFonts w:ascii="Times New Roman" w:hAnsi="Times New Roman"/>
          <w:b w:val="false"/>
          <w:i w:val="false"/>
          <w:color w:val="000000"/>
          <w:sz w:val="22"/>
        </w:rPr>
        <w:t xml:space="preserve"> and </w:t>
      </w:r>
      <w:hyperlink r:id="rId227">
        <w:r>
          <w:rPr>
            <w:rStyle w:val="Hyperlink"/>
            <w:rFonts w:ascii="Times New Roman" w:hAnsi="Times New Roman"/>
            <w:b w:val="false"/>
            <w:i w:val="false"/>
            <w:color w:val="000000"/>
            <w:sz w:val="22"/>
          </w:rPr>
          <w:t>77.37(2)</w:t>
        </w:r>
      </w:hyperlink>
      <w:r>
        <w:rPr>
          <w:rFonts w:ascii="Times New Roman" w:hAnsi="Times New Roman"/>
          <w:b w:val="false"/>
          <w:i w:val="false"/>
          <w:color w:val="000000"/>
          <w:sz w:val="22"/>
        </w:rPr>
        <w:t xml:space="preserve"> and corresponding processes are present for the consumer. Respite services are required to meet Outcome 1 and participate in satisfaction surveys.</w:t>
      </w:r>
    </w:p>
    <w:p>
      <w:pPr>
        <w:spacing w:before="0" w:after="0"/>
        <w:ind w:left="120"/>
        <w:jc w:val="both"/>
      </w:pPr>
      <w:r>
        <w:rPr>
          <w:rFonts w:ascii="Times New Roman" w:hAnsi="Times New Roman"/>
          <w:b w:val="false"/>
          <w:i w:val="false"/>
          <w:color w:val="000000"/>
          <w:sz w:val="22"/>
        </w:rPr>
        <w:t>Once the outcomes and processes have been determined for all the consumers in the sample, a review team then determines which of the 20 outcomes and processes are present for the provider. A specific outcome is present for the provider when the specific outcome is determined to be present for 75 percent or more of the consumers interviewed. A specific process is present for the provider when the process is determined to be present for 75 percent or more of the consumers interviewed. Since the processes are in the control of the provider and the outcomes are more in the control of the consumer, length of certification will be based more heavily on whether or not the processes are in place to help consumers obtain desired outcomes.</w:t>
      </w:r>
    </w:p>
    <w:p>
      <w:pPr>
        <w:spacing w:before="0" w:after="0"/>
        <w:ind w:left="120"/>
        <w:jc w:val="both"/>
      </w:pPr>
      <w:r>
        <w:rPr>
          <w:rFonts w:ascii="Times New Roman" w:hAnsi="Times New Roman"/>
          <w:b w:val="false"/>
          <w:i w:val="false"/>
          <w:color w:val="000000"/>
          <w:sz w:val="22"/>
        </w:rPr>
        <w:t>An exit conference shall be held with the organization to share preliminary findings of the certification review. A review report shall be written and sent to the provider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Provider certification shall become effective on the date identified on the Certificate of Approval, Form 470-3410,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four categories of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Three-year certification with excellence. An organization is eligible for certification with excellence if the number of processes present is 18 or higher and the number of outcomes and corresponding processes present together is 12 or higher. Both criteria need to be met to receive three-year certification with excellence. Corrective actions may be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Three-year certification with follow-up monitoring. An organization is eligible for this type of certification if the number of processes present is 17 or higher and the number of outcomes and corresponding processes present together are 11 or higher. Both criteria need to be met to receive three-year certification.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One-year certification. An organization is eligible for this type of certification when the number of processes present is 14 or higher and the number of outcomes and processes together is 9 or higher. Both criteria need to be met to receive one-year certification. One-year certification may also be given in lieu of longer certification when previously required corrective actions have not been implemented or completed.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Probational certification. A probational certification may be issued to those providers who cannot meet requirements for a one-year certification. This time period shall be granted to the provider to establish and implement corrective actions and improvement activities. During this time period the department may require monitoring of the implementation of the corrective actions through on-site visits, written reports or technical assistance. Probational certification issued for 270 calendar days shall not be renewed or extended, and shall require a full on-site follow-up review to be completed. The provider shall be required to achieve at least a one-year certification status at the time of the follow-up review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course of the review, if a team member encounters a situation that places a member in immediate jeopardy, the team member shall immediately notify the provider, the department, and other team members. “Immediate jeopardy” refers to circumstances where the life, health, or safety of a member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correct the situation within 24 to 48 hours. If the situation is not corrected within the prescribed time frame, that portion of the provider’s services that was the subject of the notification shall not be certified. The department shall be notified immediately to discontinue funding for that provider’s service. If a member is in immediate jeopardy, the case manager or department service worker shall notify the county or region in the event the county or region is funding a service that may assist the member in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action is appealed and the member, legal guardian, or attorney in fact under a durable power of attorney for health care wants to maintain the provider’s services, funding can be reinstated. At that time the provider shall take appropriate action to ensure the life, health, and safety of the members deemed to be at risk as a result of the provider’s inaction.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a mandatory reporter, each team member shall be required to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period of approval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delay in the department’s approval decision which is beyond the control of the provider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from a provider to permit the provider to prepare and obtain department approval of corrective actions. The department shall establish the length of extensions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a site visit indicate that the provider has failed to implement the corrective actions submitted pursuant to paragraph </w:t>
      </w:r>
      <w:hyperlink r:id="rId228">
        <w:r>
          <w:rPr>
            <w:rStyle w:val="Hyperlink"/>
            <w:rFonts w:ascii="Times New Roman" w:hAnsi="Times New Roman"/>
            <w:b w:val="false"/>
            <w:i w:val="false"/>
            <w:color w:val="000000"/>
            <w:sz w:val="22"/>
          </w:rPr>
          <w:t>77.37(13)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has failed to provide information requested pursuant to paragraph </w:t>
      </w:r>
      <w:hyperlink r:id="rId229">
        <w:r>
          <w:rPr>
            <w:rStyle w:val="Hyperlink"/>
            <w:rFonts w:ascii="Times New Roman" w:hAnsi="Times New Roman"/>
            <w:b w:val="false"/>
            <w:i w:val="false"/>
            <w:color w:val="000000"/>
            <w:sz w:val="22"/>
          </w:rPr>
          <w:t>77.37(13)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refuses to allow the department to conduct a site visit pursuant to paragraph </w:t>
      </w:r>
      <w:hyperlink r:id="rId230">
        <w:r>
          <w:rPr>
            <w:rStyle w:val="Hyperlink"/>
            <w:rFonts w:ascii="Times New Roman" w:hAnsi="Times New Roman"/>
            <w:b w:val="false"/>
            <w:i w:val="false"/>
            <w:color w:val="000000"/>
            <w:sz w:val="22"/>
          </w:rPr>
          <w:t>77.37(13)</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are instances of noncompliance with the standards which were not identified from information submitted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approved provider shall immediately notify the department, applicable county, or region, the applicable mental health and developmental disabilities planning council, and other interested parties of a decision to withdraw from a home- and community-based services intellectual disability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Following certification, any provider may request technical assistance from the department to bring into conformity those areas found in noncompliance with HCBS requirements. If multiple deficiencies are noted during a review, the department may require that technical assistance be provided to a provider to assist in the implementation of the provider’s corrective actions. Providers may be given technical assistance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adverse action can be appealed by the provider under </w:t>
      </w:r>
      <w:hyperlink r:id="rId2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77.37(13)</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providers. </w:t>
      </w:r>
      <w:r>
        <w:rPr>
          <w:rFonts w:ascii="Times New Roman" w:hAnsi="Times New Roman"/>
          <w:b w:val="false"/>
          <w:i w:val="false"/>
          <w:color w:val="000000"/>
          <w:sz w:val="22"/>
        </w:rPr>
        <w:t>Reviews of compliance with standards as indicated in this chapter shall be conducted by designated members of the HCBS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review may include on-site case record audits; review of administrative procedures, clinical practices, personnel records, performance improvement systems and documentation; and interviews with staff, consumers, the board of directors, or others deemed appropriate, consistent with the confidentiality safeguards of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review visit shall be scheduled with the provider with additional reviews conducted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review team will consist of designated members of the HCBS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a certification review, the certification review team leader shall submit a copy of the department’s written report of findings to the provider within 30 working days after completion of the certification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develop a plan of corrective action, if applicable, identifying completion time frames for each review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required to make corrective actions and improvements shall submit the corrective action and improvement plan to the Bureau of Long-Term Care, 1305 East Walnut Street, Des Moines, Iowa 50319-0114, within 30 working days after the receipt of a report issued as a result of the review team’s visit. The corrective actions may include: specific problem areas cited, corrective actions to be implemented by the provider, dates by which each corrective measure will be completed, and quality assurance and improvement activities to measure and ensure continued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the provider to supply subsequent reports on implementation of a corrective action plan submitted pursuant to </w:t>
      </w:r>
      <w:hyperlink r:id="rId232">
        <w:r>
          <w:rPr>
            <w:rStyle w:val="Hyperlink"/>
            <w:rFonts w:ascii="Times New Roman" w:hAnsi="Times New Roman"/>
            <w:b w:val="false"/>
            <w:i w:val="false"/>
            <w:color w:val="000000"/>
            <w:sz w:val="22"/>
          </w:rPr>
          <w:t>77.37(13)</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233">
        <w:r>
          <w:rPr>
            <w:rStyle w:val="Hyperlink"/>
            <w:rFonts w:ascii="Times New Roman" w:hAnsi="Times New Roman"/>
            <w:b w:val="false"/>
            <w:i w:val="false"/>
            <w:color w:val="000000"/>
            <w:sz w:val="22"/>
          </w:rPr>
          <w:t>77.37(13)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site visit to verify all or part of the information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77.37(14)</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contract only with public or private agencies to provide the supported community living service. The department does not recognize individuals as service providers under the supported community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of services meeting the definition of foster care shall also be licensed according to applicable 441—Chapters 108, 112, 114, 115, and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service may employ or contract with individuals meeting the definition of foster family homes to provide supported community living services. These individuals shall be licensed according to applicable </w:t>
      </w:r>
      <w:hyperlink r:id="rId234">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supported community living providers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demonstrate how the provider will meet the outcomes and processes in rule </w:t>
      </w:r>
      <w:hyperlink r:id="rId236">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 xml:space="preserve">(249A) for each of the consumers being served. The provider shall supply timelines showing how the provider will come into compliance with rules </w:t>
      </w:r>
      <w:hyperlink r:id="rId237">
        <w:r>
          <w:rPr>
            <w:rStyle w:val="Hyperlink"/>
            <w:rFonts w:ascii="Times New Roman" w:hAnsi="Times New Roman"/>
            <w:b w:val="false"/>
            <w:i w:val="false"/>
            <w:color w:val="000000"/>
            <w:sz w:val="22"/>
          </w:rPr>
          <w:t>441—77.37</w:t>
        </w:r>
      </w:hyperlink>
      <w:r>
        <w:rPr>
          <w:rFonts w:ascii="Times New Roman" w:hAnsi="Times New Roman"/>
          <w:b w:val="false"/>
          <w:i w:val="false"/>
          <w:color w:val="000000"/>
          <w:sz w:val="22"/>
        </w:rPr>
        <w:t xml:space="preserve">(249A), </w:t>
      </w:r>
      <w:hyperlink r:id="rId238">
        <w:r>
          <w:rPr>
            <w:rStyle w:val="Hyperlink"/>
            <w:rFonts w:ascii="Times New Roman" w:hAnsi="Times New Roman"/>
            <w:b w:val="false"/>
            <w:i w:val="false"/>
            <w:color w:val="000000"/>
            <w:sz w:val="22"/>
          </w:rPr>
          <w:t>441—78.41</w:t>
        </w:r>
      </w:hyperlink>
      <w:r>
        <w:rPr>
          <w:rFonts w:ascii="Times New Roman" w:hAnsi="Times New Roman"/>
          <w:b w:val="false"/>
          <w:i w:val="false"/>
          <w:color w:val="000000"/>
          <w:sz w:val="22"/>
        </w:rPr>
        <w:t xml:space="preserve">(249A), and </w:t>
      </w:r>
      <w:hyperlink r:id="rId239">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 xml:space="preserve">(249A) to </w:t>
      </w:r>
      <w:hyperlink r:id="rId240">
        <w:r>
          <w:rPr>
            <w:rStyle w:val="Hyperlink"/>
            <w:rFonts w:ascii="Times New Roman" w:hAnsi="Times New Roman"/>
            <w:b w:val="false"/>
            <w:i w:val="false"/>
            <w:color w:val="000000"/>
            <w:sz w:val="22"/>
          </w:rPr>
          <w:t>441—83.70</w:t>
        </w:r>
      </w:hyperlink>
      <w:r>
        <w:rPr>
          <w:rFonts w:ascii="Times New Roman" w:hAnsi="Times New Roman"/>
          <w:b w:val="false"/>
          <w:i w:val="false"/>
          <w:color w:val="000000"/>
          <w:sz w:val="22"/>
        </w:rPr>
        <w:t xml:space="preserve">(249A) and </w:t>
      </w:r>
      <w:hyperlink r:id="rId241">
        <w:r>
          <w:rPr>
            <w:rStyle w:val="Hyperlink"/>
            <w:rFonts w:ascii="Times New Roman" w:hAnsi="Times New Roman"/>
            <w:b w:val="false"/>
            <w:i w:val="false"/>
            <w:color w:val="000000"/>
            <w:sz w:val="22"/>
          </w:rPr>
          <w:t>441—subrule 79.1(15)</w:t>
        </w:r>
      </w:hyperlink>
      <w:r>
        <w:rPr>
          <w:rFonts w:ascii="Times New Roman" w:hAnsi="Times New Roman"/>
          <w:b w:val="false"/>
          <w:i w:val="false"/>
          <w:color w:val="000000"/>
          <w:sz w:val="22"/>
        </w:rPr>
        <w:t xml:space="preserve"> within one year of certification. These timelines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Implementation of necessary staff training and consumer input.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Implementation of provider system changes to allow for flexibility in staff duties, services based on what each individual needs, and removal of housing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demonstrate that systems are in place to measure outcomes and processes for individual consumers before certification can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up to four persons except as necessary to prevent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bureau of long-term care verification in writing that the approval is needed to address one or more of the following issues: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quantity of services currently available in the county is insufficient to meet the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242">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243">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244">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persons with an intellectual disability,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an intellectual disability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245">
        <w:r>
          <w:rPr>
            <w:rStyle w:val="Hyperlink"/>
            <w:rFonts w:ascii="Times New Roman" w:hAnsi="Times New Roman"/>
            <w:b w:val="false"/>
            <w:i w:val="false"/>
            <w:color w:val="000000"/>
            <w:sz w:val="22"/>
          </w:rPr>
          <w:t>77.37(25)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certified by the department to provide respite services in the consumer’s home that meet the requirements of </w:t>
      </w:r>
      <w:hyperlink r:id="rId246">
        <w:r>
          <w:rPr>
            <w:rStyle w:val="Hyperlink"/>
            <w:rFonts w:ascii="Times New Roman" w:hAnsi="Times New Roman"/>
            <w:b w:val="false"/>
            <w:i w:val="false"/>
            <w:color w:val="000000"/>
            <w:sz w:val="22"/>
          </w:rPr>
          <w:t>77.37(1)</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77.37(3)</w:t>
        </w:r>
      </w:hyperlink>
      <w:r>
        <w:rPr>
          <w:rFonts w:ascii="Times New Roman" w:hAnsi="Times New Roman"/>
          <w:b w:val="false"/>
          <w:i w:val="false"/>
          <w:color w:val="000000"/>
          <w:sz w:val="22"/>
        </w:rPr>
        <w:t xml:space="preserve"> through </w:t>
      </w:r>
      <w:hyperlink r:id="rId248">
        <w:r>
          <w:rPr>
            <w:rStyle w:val="Hyperlink"/>
            <w:rFonts w:ascii="Times New Roman" w:hAnsi="Times New Roman"/>
            <w:b w:val="false"/>
            <w:i w:val="false"/>
            <w:color w:val="000000"/>
            <w:sz w:val="22"/>
          </w:rPr>
          <w:t>77.37(9)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77.37(16)</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a community employment service provider, or a provider of a similar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may not provide supported employment services except when the services are purchased through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individual or small-group supported employment or long-term job coaching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supported employment: bachelor’s degree or commensurate experience, preferably in human services, sociology, psychology, education, human resources, marketing, sales or business. The person must also hold a nationally recognized certification (ACRE or College of Employment Services (CES) or similar) as an employment specialist or must earn this credential within 24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job coaching: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77.37(17)</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certified to participate as supported community living service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or health and disability waiver, enrolled as home and vehicle modification providers under the physical disability waiver, or certified as home and vehicle modification providers under the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77.37(18)</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which meet the conditions of participation set forth in subrule </w:t>
      </w:r>
      <w:hyperlink r:id="rId249">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 xml:space="preserve">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77.37(19)</w:t>
      </w:r>
      <w:r>
        <w:rPr>
          <w:rFonts w:ascii="Times New Roman" w:hAnsi="Times New Roman"/>
          <w:b w:val="false"/>
          <w:i w:val="false"/>
          <w:color w:val="000000"/>
          <w:sz w:val="22"/>
        </w:rPr>
        <w:t> </w:t>
      </w:r>
      <w:r>
        <w:rPr>
          <w:rFonts w:ascii="Times New Roman" w:hAnsi="Times New Roman"/>
          <w:b w:val="false"/>
          <w:i/>
          <w:color w:val="000000"/>
          <w:sz w:val="22"/>
        </w:rPr>
        <w:t xml:space="preserve">Nursing providers. </w:t>
      </w:r>
      <w:r>
        <w:rPr>
          <w:rFonts w:ascii="Times New Roman" w:hAnsi="Times New Roman"/>
          <w:b w:val="false"/>
          <w:i w:val="false"/>
          <w:color w:val="000000"/>
          <w:sz w:val="22"/>
        </w:rPr>
        <w:t>Nursing providers shall be agencies that are certified to participate in the Medicare program as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77.37(20)</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Home health aide providers shall be agencies which are certified to participate in the Medicare program as home health agencies and which have an HCBS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77.37(21)</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250">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251">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252">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77.37(22)</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interim medical monitoring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according to subrule </w:t>
      </w:r>
      <w:hyperlink r:id="rId253">
        <w:r>
          <w:rPr>
            <w:rStyle w:val="Hyperlink"/>
            <w:rFonts w:ascii="Times New Roman" w:hAnsi="Times New Roman"/>
            <w:b w:val="false"/>
            <w:i w:val="false"/>
            <w:color w:val="000000"/>
            <w:sz w:val="22"/>
          </w:rPr>
          <w:t>77.37(14)</w:t>
        </w:r>
      </w:hyperlink>
      <w:r>
        <w:rPr>
          <w:rFonts w:ascii="Times New Roman" w:hAnsi="Times New Roman"/>
          <w:b w:val="false"/>
          <w:i w:val="false"/>
          <w:color w:val="000000"/>
          <w:sz w:val="22"/>
        </w:rPr>
        <w:t xml:space="preserve"> or </w:t>
      </w:r>
      <w:hyperlink r:id="rId254">
        <w:r>
          <w:rPr>
            <w:rStyle w:val="Hyperlink"/>
            <w:rFonts w:ascii="Times New Roman" w:hAnsi="Times New Roman"/>
            <w:b w:val="false"/>
            <w:i w:val="false"/>
            <w:color w:val="000000"/>
            <w:sz w:val="22"/>
          </w:rPr>
          <w:t>77.39(13)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requirements. Staff members providing interim medical monitoring and treatment services to members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the spouse of the member or a parent or stepparent of the member if the member is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 usual caregiver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documentation. Providers shall maintain clinical and fiscal records necessary to fully disclose the extent of services furnished to members. Records shall specify by service date the procedures performed, together with information concerning progress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77.37(23)</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contract only with public or private agencies to provide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Subject to the requirements of this rule, the following agencies may provide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licensed as group living foster care facilities under </w:t>
      </w:r>
      <w:hyperlink r:id="rId255">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licensed as residential facilities for children with an intellectual disability or brain injury under </w:t>
      </w:r>
      <w:hyperlink r:id="rId256">
        <w:r>
          <w:rPr>
            <w:rStyle w:val="Hyperlink"/>
            <w:rFonts w:ascii="Times New Roman" w:hAnsi="Times New Roman"/>
            <w:b w:val="false"/>
            <w:i w:val="false"/>
            <w:color w:val="000000"/>
            <w:sz w:val="22"/>
          </w:rPr>
          <w:t>441—Chapter 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agencies providing residential-based supported community living services that meet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agency must provide orientation training on the agency’s purpose, policies, and procedures within one month of hire or contracting for all employed and contracted treatment staff and must provide 24 hours of training during the first year of employment or contracting. The agency must also provide at least 12 hours of training per year after the first year of employment for all employed and contracted treatment staff. Annual training shall include, at a minimum, training on children’s intellectual disabilities and developmental disabilities services and children’s mental health issues. Identification and reporting of child abuse shall be covered in training at least every three years, in accordance with Iowa Code section </w:t>
      </w:r>
      <w:hyperlink r:id="rId25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agency must have standards for the rights and dignity of children that are age-appropriate. These standards shall include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their families, and their legal representatives decide what personal information is shared and with whom.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are a part of family and community life and perform varied social roles.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have family connections, a social network, and varied relationships.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develop and accomplish personal goals.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are valued.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live in positive environments.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exercise their rights and responsibilities.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make informed choices about how they spend their free time.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Children choose their daily routine.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agency must use methods of self-evaluation by which: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Past performance is reviewed.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Current functioning is evaluated.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Plans are made for the future based on the review and evaluation.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agency must have a governing body that receives and uses input from a wide range of local community interests and consumer representatives and provides oversight that ensures the provision of high-quality supports and services to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Children, their parents, and their legal representatives must have the right to appeal the service provider’s application of policies or procedures or any staff person’s action that affects the consumer. The service provider shall distribute the policies for consumer appeals and procedures to children, their parents,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a condition of participation, all providers of residential-based supported community living services must have the following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inspections, and reviews by applicable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the fiscal capacity of the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provider’s written agreement to work cooperatively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a condition of participation, all providers of residential-based supported community living services must develop, review, and revise service plans for each child,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developed in collaboration with the social worker or case manager, child, family, and, if applicable, the foster parents, unless a treatment rationale for the lack of involvement of one of these parties is documented in the plan. The service provider shall document the dates and content of the collaboration on the service plan. The service provider shall provide a copy of the service plan to the family and the case manager, unless otherwise ordered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service plans shall be developed after services have been authorized and within 30 calendar days of initiating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Strengths and needs of the child.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Goals to be achieved to meet the needs of the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Objectives for each goal that are specific, measurable, and time-limited and include indicators of progress toward each goal.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Specific service activities to be provided to achieve the objectives.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persons responsible for providing the services. When daily living and social skills development is provided in a group care setting, designation may be by job title.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 of service initiation and date of individual service plan development.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Service goals describing how the child will be reunited with the child’s family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qualified to provide all services identified in the service plan shall review the services identified in the service plan to ensure that the services are necessary, appropriate, and consistent with the identified needs of the child, as listed on the Supports Intensity Scale® (SIS)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service worker or case manager shall review all service plans to determine progress toward goals and objectives 90 calendar days from the initiation of services and every 90 calendar days thereafter for the duration of the services.</w:t>
      </w:r>
    </w:p>
    <w:p>
      <w:pPr>
        <w:spacing w:before="0" w:after="0"/>
        <w:ind w:left="120"/>
        <w:jc w:val="both"/>
      </w:pPr>
      <w:r>
        <w:rPr>
          <w:rFonts w:ascii="Times New Roman" w:hAnsi="Times New Roman"/>
          <w:b w:val="false"/>
          <w:i w:val="false"/>
          <w:color w:val="000000"/>
          <w:sz w:val="22"/>
        </w:rPr>
        <w:t>At a minimum, the provider shall submit written reports to the service worker or case manager at six-month intervals and when changes to the service plan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service plan shall be revised when any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goals or objectives have been achieved.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Progress toward goals and objectives is not being made.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Changes have occurred in the identified service needs of the child, as listed on the Supports Intensity Scale® (SIS)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service plan is not consistent with the identified service needs of the child, as listed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signed and dated by qualified staff of each reviewing provider after each review and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revisions of the service plan shall be made in collaboration with the child, family, case manager, and, if applicable, the foster parents and shall reflect the needs of the child. The service provider shall provide a copy of the revised service plan to the family and case manager, unless otherwise ordered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residential-based supportive community living service provider shall also furnish residential-based living units for all recipients of the residential-based supported community living services. Except as provided herein, living units provided may be of no more than four beds. Service providers who receive approval from the bureau of long-term care may provide living units of up to eight beds. The bureau shall approve five- to eight-bed living units only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8/7/02</w:t>
      </w:r>
      <w:r>
        <w:rPr>
          <w:rFonts w:ascii="Times New Roman" w:hAnsi="Times New Roman"/>
          <w:b w:val="false"/>
          <w:i w:val="false"/>
          <w:color w:val="000000"/>
          <w:sz w:val="22"/>
        </w:rPr>
        <w:t>, effective 10/1/02.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need for the service to be provided in a five- to eight-person living unit instead of a smaller living unit, considering the location of the programs in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supplies the bureau of long-term care with a written plan acceptable to the department that addresses how the provider will reduce its living units to four-bed units within a two-year period of time. This written plan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How the transition will occur.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What physical change will need to take place in the living units.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How children and their families will be involved in the transitioning process.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this transition will affect children’s social and educational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Certification process and review of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process for providers of residential-based supported community living services shall be pursuant to subrule </w:t>
      </w:r>
      <w:hyperlink r:id="rId258">
        <w:r>
          <w:rPr>
            <w:rStyle w:val="Hyperlink"/>
            <w:rFonts w:ascii="Times New Roman" w:hAnsi="Times New Roman"/>
            <w:b w:val="false"/>
            <w:i w:val="false"/>
            <w:color w:val="000000"/>
            <w:sz w:val="22"/>
          </w:rPr>
          <w:t>77.37(10)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certification of residential-based supported community living services shall be pursuant to subrule </w:t>
      </w:r>
      <w:hyperlink r:id="rId259">
        <w:r>
          <w:rPr>
            <w:rStyle w:val="Hyperlink"/>
            <w:rFonts w:ascii="Times New Roman" w:hAnsi="Times New Roman"/>
            <w:b w:val="false"/>
            <w:i w:val="false"/>
            <w:color w:val="000000"/>
            <w:sz w:val="22"/>
          </w:rPr>
          <w:t>77.37(11)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 and conditions of certification.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certification. Providers eligible for initial certification by the department shall be issued an initial certification for 270 calendar days, effective on the date identified on the certificate of approval, based on documentation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Recertification. After the initial certification, recertification shall be based on an on-site review and shall be contingent upon demonstration of compliance with certification requirements.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 exit conference shall be held with the provider to share preliminary findings of the recertification review. A review report shall be written and sent to the provider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Recertification shall become effective on the date identified on the Certificate of Approval, Form 470-3410, and shall terminate one year from the month of issuance.</w:t>
      </w:r>
    </w:p>
    <w:p>
      <w:pPr>
        <w:spacing w:before="0" w:after="0"/>
        <w:ind w:left="120"/>
        <w:jc w:val="both"/>
      </w:pPr>
      <w:r>
        <w:rPr>
          <w:rFonts w:ascii="Times New Roman" w:hAnsi="Times New Roman"/>
          <w:b w:val="false"/>
          <w:i w:val="false"/>
          <w:color w:val="000000"/>
          <w:sz w:val="22"/>
        </w:rPr>
        <w:t>Corrective actions may be required in connection with recertification and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Probational certification. Probational certification for 270 calendar days may be issued to a provider who cannot demonstrate compliance with all certification requirements on recertification review to give the provider time to establish and implement corrective actions and improvement activities.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During the probational certification period, the department may require monitoring of the implementation of the corrective actions through on-site visits, written reports, or technical assistance.</w:t>
      </w:r>
    </w:p>
    <w:p>
      <w:pPr>
        <w:spacing w:before="0" w:after="0"/>
        <w:ind w:left="120"/>
        <w:jc w:val="both"/>
      </w:pPr>
      <w:r>
        <w:rPr>
          <w:rFonts w:ascii="Times New Roman" w:hAnsi="Times New Roman"/>
          <w:b w:val="false"/>
          <w:i w:val="false"/>
          <w:color w:val="000000"/>
          <w:sz w:val="22"/>
        </w:rPr>
        <w:t>Probational certification shall not be renewed or extended and shall require a full on-site follow-up review to be completed. The provider must demonstrate compliance with all certification requirements at the time of the follow-up review in order to maintain certification.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Immediate jeopardy. If, during the course of any review, a review team member encounters a situation that places a member in immediate jeopardy, the team member shall immediately notify the provider, the department, and other team members. “Immediate jeopardy” refers to circumstances where the life, health, or safety of a member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provider shall correct the situation within 24 to 48 hours. If the situation is not corrected within the prescribed time frame, the provider shall not be certified. The department shall immediately discontinue funding for that provider’s service. If this action is appealed and the member or legal guardian wants to maintain the provider’s services, funding can be reinstated. At that time the provider shall take appropriate action to ensure the life, health, and safety of the members deemed to be at risk. The case manager or department service worker shall notify the county or region in the event the county or region is funding a service that may assist the member in the situation.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Abuse reporting. As a mandatory reporter, each review team member shall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Extensions. The department shall establish the length of extensions on a case-by-case basis. The department may grant an extension to the period of certification for the following reasons: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delay in the department’s approval decision exists which is beyond the control of the provider or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an extension is received from a provider to permit the provider to prepare and obtain department approval of corrective actions.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Revocation. 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findings of a site visit indicate that the provider has failed to implement the corrective actions submitted pursuant to paragraph </w:t>
      </w:r>
      <w:hyperlink r:id="rId260">
        <w:r>
          <w:rPr>
            <w:rStyle w:val="Hyperlink"/>
            <w:rFonts w:ascii="Times New Roman" w:hAnsi="Times New Roman"/>
            <w:b w:val="false"/>
            <w:i w:val="false"/>
            <w:color w:val="000000"/>
            <w:sz w:val="22"/>
          </w:rPr>
          <w:t>77.37(13)</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numbered paragraph </w:t>
      </w:r>
      <w:hyperlink r:id="rId261">
        <w:r>
          <w:rPr>
            <w:rStyle w:val="Hyperlink"/>
            <w:rFonts w:ascii="Times New Roman" w:hAnsi="Times New Roman"/>
            <w:b w:val="false"/>
            <w:i w:val="false"/>
            <w:color w:val="000000"/>
            <w:sz w:val="22"/>
          </w:rPr>
          <w:t>77.37(23)</w:t>
        </w:r>
        <w:r>
          <w:rPr>
            <w:rFonts w:ascii="Times New Roman" w:hAnsi="Times New Roman"/>
            <w:b w:val="false"/>
            <w:i/>
            <w:color w:val="000000"/>
            <w:sz w:val="22"/>
          </w:rPr>
          <w:t>“f”</w:t>
        </w:r>
      </w:hyperlink>
      <w:r>
        <w:rPr>
          <w:rFonts w:ascii="Times New Roman" w:hAnsi="Times New Roman"/>
          <w:b w:val="false"/>
          <w:i w:val="false"/>
          <w:color w:val="000000"/>
          <w:sz w:val="22"/>
        </w:rPr>
        <w:t>(3)“4.”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provider has failed to provide information requested pursuant to paragraph </w:t>
      </w:r>
      <w:hyperlink r:id="rId262">
        <w:r>
          <w:rPr>
            <w:rStyle w:val="Hyperlink"/>
            <w:rFonts w:ascii="Times New Roman" w:hAnsi="Times New Roman"/>
            <w:b w:val="false"/>
            <w:i w:val="false"/>
            <w:color w:val="000000"/>
            <w:sz w:val="22"/>
          </w:rPr>
          <w:t>77.37(13)</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numbered paragraph </w:t>
      </w:r>
      <w:hyperlink r:id="rId263">
        <w:r>
          <w:rPr>
            <w:rStyle w:val="Hyperlink"/>
            <w:rFonts w:ascii="Times New Roman" w:hAnsi="Times New Roman"/>
            <w:b w:val="false"/>
            <w:i w:val="false"/>
            <w:color w:val="000000"/>
            <w:sz w:val="22"/>
          </w:rPr>
          <w:t>77.37(23)</w:t>
        </w:r>
        <w:r>
          <w:rPr>
            <w:rFonts w:ascii="Times New Roman" w:hAnsi="Times New Roman"/>
            <w:b w:val="false"/>
            <w:i/>
            <w:color w:val="000000"/>
            <w:sz w:val="22"/>
          </w:rPr>
          <w:t>“f”</w:t>
        </w:r>
      </w:hyperlink>
      <w:r>
        <w:rPr>
          <w:rFonts w:ascii="Times New Roman" w:hAnsi="Times New Roman"/>
          <w:b w:val="false"/>
          <w:i w:val="false"/>
          <w:color w:val="000000"/>
          <w:sz w:val="22"/>
        </w:rPr>
        <w:t>(3)“4.”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provider refuses to allow the department to conduct a site visit pursuant to paragraph </w:t>
      </w:r>
      <w:hyperlink r:id="rId264">
        <w:r>
          <w:rPr>
            <w:rStyle w:val="Hyperlink"/>
            <w:rFonts w:ascii="Times New Roman" w:hAnsi="Times New Roman"/>
            <w:b w:val="false"/>
            <w:i w:val="false"/>
            <w:color w:val="000000"/>
            <w:sz w:val="22"/>
          </w:rPr>
          <w:t>77.37(13)</w:t>
        </w:r>
        <w:r>
          <w:rPr>
            <w:rFonts w:ascii="Times New Roman" w:hAnsi="Times New Roman"/>
            <w:b w:val="false"/>
            <w:i/>
            <w:color w:val="000000"/>
            <w:sz w:val="22"/>
          </w:rPr>
          <w:t>“h”</w:t>
        </w:r>
      </w:hyperlink>
      <w:r>
        <w:rPr>
          <w:rFonts w:ascii="Times New Roman" w:hAnsi="Times New Roman"/>
          <w:b w:val="false"/>
          <w:i w:val="false"/>
          <w:color w:val="000000"/>
          <w:sz w:val="22"/>
        </w:rPr>
        <w:t xml:space="preserve"> and subparagraph </w:t>
      </w:r>
      <w:hyperlink r:id="rId265">
        <w:r>
          <w:rPr>
            <w:rStyle w:val="Hyperlink"/>
            <w:rFonts w:ascii="Times New Roman" w:hAnsi="Times New Roman"/>
            <w:b w:val="false"/>
            <w:i w:val="false"/>
            <w:color w:val="000000"/>
            <w:sz w:val="22"/>
          </w:rPr>
          <w:t>77.37(23)</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are instances of noncompliance with the standards that were not identified from information submitted on the application.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Notice of intent to withdraw. An approved provider shall immediately notify the department, applicable county, the applicable mental health and developmental disabilities planning council, and other interested parties of a decision to withdraw as a provider of residential-based supported community living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Technical assistance. Following certification, any provider may request technical assistance from the department regarding compliance with program requirements. The department may require that technical assistance be provided to a provider to assist in the implementation of any corrective action plan.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Appeals. The provider can appeal any adverse action under </w:t>
      </w:r>
      <w:hyperlink r:id="rId26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residential-based supported community living services shall be subject to reviews of compliance with program requirements pursuant to subrule </w:t>
      </w:r>
      <w:hyperlink r:id="rId267">
        <w:r>
          <w:rPr>
            <w:rStyle w:val="Hyperlink"/>
            <w:rFonts w:ascii="Times New Roman" w:hAnsi="Times New Roman"/>
            <w:b w:val="false"/>
            <w:i w:val="false"/>
            <w:color w:val="000000"/>
            <w:sz w:val="22"/>
          </w:rPr>
          <w:t>77.37(13)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Accredited providers of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that contract with county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26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under Iowa Code chapter </w:t>
      </w:r>
      <w:hyperlink r:id="rId26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rule </w:t>
      </w:r>
      <w:hyperlink r:id="rId270">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subcontractors of area agencies on aging, or organizations with letters of approval from the area agencies on aging stating that the organization is qualified to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77.37(25)</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27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77.37(26)</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prevocational services must be accredited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on Quality and Leadership accreditation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prevocational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without line-of-sight supervision shall be at least 18 years of age and possess a high school diploma or equivalent. A person providing direct support with line-of-sight supervision shall be 16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shall, within 6 months of hire or within 6 months of May 4, 2016, complete at least 9.5 hours of employment services training as offered through DirectCourse or through the Association of Community Rehabilitation Educators (ACRE) certified training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Prevocational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77.37(27)</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providers. </w:t>
      </w:r>
      <w:r>
        <w:rPr>
          <w:rFonts w:ascii="Times New Roman" w:hAnsi="Times New Roman"/>
          <w:b w:val="false"/>
          <w:i w:val="false"/>
          <w:color w:val="000000"/>
          <w:sz w:val="22"/>
        </w:rPr>
        <w:t xml:space="preserve">Day habilitation services may be provided by agencies meeting the qualifications in </w:t>
      </w:r>
      <w:hyperlink r:id="rId272">
        <w:r>
          <w:rPr>
            <w:rStyle w:val="Hyperlink"/>
            <w:rFonts w:ascii="Times New Roman" w:hAnsi="Times New Roman"/>
            <w:b w:val="false"/>
            <w:i w:val="false"/>
            <w:color w:val="000000"/>
            <w:sz w:val="22"/>
          </w:rPr>
          <w:t>subrule 77.25(7)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77.37(28)</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273">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77.37(29)</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274">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77.37(30)</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275">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77.37(31)</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276">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77.37(32)</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277">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5307C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441—77.38</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Services in the assertive community treatment (ACT) program shall be rendered by a multidisciplinary team composed of practitioners from the disciplines described in this rule. The team shall be under the clinical supervision of a psychiatrist. The program shall designate an individual team member who shall be responsible for administration of the program, including authority to sign documents and receive payment on behalf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w:t>
      </w:r>
      <w:r>
        <w:rPr>
          <w:rFonts w:ascii="Times New Roman" w:hAnsi="Times New Roman"/>
          <w:b w:val="false"/>
          <w:i w:val="false"/>
          <w:color w:val="000000"/>
          <w:sz w:val="22"/>
        </w:rPr>
        <w:t> </w:t>
      </w:r>
      <w:r>
        <w:rPr>
          <w:rFonts w:ascii="Times New Roman" w:hAnsi="Times New Roman"/>
          <w:b w:val="false"/>
          <w:i/>
          <w:color w:val="000000"/>
          <w:sz w:val="22"/>
        </w:rPr>
        <w:t xml:space="preserve">Minimum composition. </w:t>
      </w:r>
      <w:r>
        <w:rPr>
          <w:rFonts w:ascii="Times New Roman" w:hAnsi="Times New Roman"/>
          <w:b w:val="false"/>
          <w:i w:val="false"/>
          <w:color w:val="000000"/>
          <w:sz w:val="22"/>
        </w:rPr>
        <w:t>At a minimum, the team shall consist of a nurse, a mental health service provider, and a substance abuse treatment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w:t>
      </w:r>
      <w:r>
        <w:rPr>
          <w:rFonts w:ascii="Times New Roman" w:hAnsi="Times New Roman"/>
          <w:b w:val="false"/>
          <w:i w:val="false"/>
          <w:color w:val="000000"/>
          <w:sz w:val="22"/>
        </w:rPr>
        <w:t> </w:t>
      </w:r>
      <w:r>
        <w:rPr>
          <w:rFonts w:ascii="Times New Roman" w:hAnsi="Times New Roman"/>
          <w:b w:val="false"/>
          <w:i/>
          <w:color w:val="000000"/>
          <w:sz w:val="22"/>
        </w:rPr>
        <w:t xml:space="preserve">Psychiatrists. </w:t>
      </w:r>
      <w:r>
        <w:rPr>
          <w:rFonts w:ascii="Times New Roman" w:hAnsi="Times New Roman"/>
          <w:b w:val="false"/>
          <w:i w:val="false"/>
          <w:color w:val="000000"/>
          <w:sz w:val="22"/>
        </w:rPr>
        <w:t>A psychiatrist on the team shall be a physician (MD or DO)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under </w:t>
      </w:r>
      <w:hyperlink r:id="rId279">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certified as a psychiatrist by the American Board of Medical Specialties’ Board of Psychiatry and Neurology or by the American Osteopathic Board of Neurology and Psychiatry,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77.38(3)</w:t>
      </w:r>
      <w:r>
        <w:rPr>
          <w:rFonts w:ascii="Times New Roman" w:hAnsi="Times New Roman"/>
          <w:b w:val="false"/>
          <w:i w:val="false"/>
          <w:color w:val="000000"/>
          <w:sz w:val="22"/>
        </w:rPr>
        <w:t> </w:t>
      </w:r>
      <w:r>
        <w:rPr>
          <w:rFonts w:ascii="Times New Roman" w:hAnsi="Times New Roman"/>
          <w:b w:val="false"/>
          <w:i/>
          <w:color w:val="000000"/>
          <w:sz w:val="22"/>
        </w:rPr>
        <w:t xml:space="preserve">Registered nurses. </w:t>
      </w:r>
      <w:r>
        <w:rPr>
          <w:rFonts w:ascii="Times New Roman" w:hAnsi="Times New Roman"/>
          <w:b w:val="false"/>
          <w:i w:val="false"/>
          <w:color w:val="000000"/>
          <w:sz w:val="22"/>
        </w:rPr>
        <w:t>A nurse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 registered nurse under </w:t>
      </w:r>
      <w:hyperlink r:id="rId280">
        <w:r>
          <w:rPr>
            <w:rStyle w:val="Hyperlink"/>
            <w:rFonts w:ascii="Times New Roman" w:hAnsi="Times New Roman"/>
            <w:b w:val="false"/>
            <w:i w:val="false"/>
            <w:color w:val="000000"/>
            <w:sz w:val="22"/>
          </w:rPr>
          <w:t>655—Chapter 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77.38(4)</w:t>
      </w:r>
      <w:r>
        <w:rPr>
          <w:rFonts w:ascii="Times New Roman" w:hAnsi="Times New Roman"/>
          <w:b w:val="false"/>
          <w:i w:val="false"/>
          <w:color w:val="000000"/>
          <w:sz w:val="22"/>
        </w:rPr>
        <w:t> </w:t>
      </w:r>
      <w:r>
        <w:rPr>
          <w:rFonts w:ascii="Times New Roman" w:hAnsi="Times New Roman"/>
          <w:b w:val="false"/>
          <w:i/>
          <w:color w:val="000000"/>
          <w:sz w:val="22"/>
        </w:rPr>
        <w:t xml:space="preserve">Mental health service providers. </w:t>
      </w:r>
      <w:r>
        <w:rPr>
          <w:rFonts w:ascii="Times New Roman" w:hAnsi="Times New Roman"/>
          <w:b w:val="false"/>
          <w:i w:val="false"/>
          <w:color w:val="000000"/>
          <w:sz w:val="22"/>
        </w:rPr>
        <w:t>A mental health service provider on the team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mental health counselor or marital and family therapist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under </w:t>
      </w:r>
      <w:hyperlink r:id="rId281">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persons with serious and persistent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social worker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as a master or independent social worker under </w:t>
      </w:r>
      <w:hyperlink r:id="rId282">
        <w:r>
          <w:rPr>
            <w:rStyle w:val="Hyperlink"/>
            <w:rFonts w:ascii="Times New Roman" w:hAnsi="Times New Roman"/>
            <w:b w:val="false"/>
            <w:i w:val="false"/>
            <w:color w:val="000000"/>
            <w:sz w:val="22"/>
          </w:rPr>
          <w:t>645—Chapter 280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77.38(5)</w:t>
      </w:r>
      <w:r>
        <w:rPr>
          <w:rFonts w:ascii="Times New Roman" w:hAnsi="Times New Roman"/>
          <w:b w:val="false"/>
          <w:i w:val="false"/>
          <w:color w:val="000000"/>
          <w:sz w:val="22"/>
        </w:rPr>
        <w:t> </w:t>
      </w:r>
      <w:r>
        <w:rPr>
          <w:rFonts w:ascii="Times New Roman" w:hAnsi="Times New Roman"/>
          <w:b w:val="false"/>
          <w:i/>
          <w:color w:val="000000"/>
          <w:sz w:val="22"/>
        </w:rPr>
        <w:t xml:space="preserve">Psychologists. </w:t>
      </w:r>
      <w:r>
        <w:rPr>
          <w:rFonts w:ascii="Times New Roman" w:hAnsi="Times New Roman"/>
          <w:b w:val="false"/>
          <w:i w:val="false"/>
          <w:color w:val="000000"/>
          <w:sz w:val="22"/>
        </w:rPr>
        <w:t>A psychologist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283">
        <w:r>
          <w:rPr>
            <w:rStyle w:val="Hyperlink"/>
            <w:rFonts w:ascii="Times New Roman" w:hAnsi="Times New Roman"/>
            <w:b w:val="false"/>
            <w:i w:val="false"/>
            <w:color w:val="000000"/>
            <w:sz w:val="22"/>
          </w:rPr>
          <w:t>645—Chapter 240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77.38(6)</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professionals. </w:t>
      </w:r>
      <w:r>
        <w:rPr>
          <w:rFonts w:ascii="Times New Roman" w:hAnsi="Times New Roman"/>
          <w:b w:val="false"/>
          <w:i w:val="false"/>
          <w:color w:val="000000"/>
          <w:sz w:val="22"/>
        </w:rPr>
        <w:t>A substance abuse treatment professional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an appropriately credentialed counselor pursuant to </w:t>
      </w:r>
      <w:hyperlink r:id="rId284">
        <w:r>
          <w:rPr>
            <w:rStyle w:val="Hyperlink"/>
            <w:rFonts w:ascii="Times New Roman" w:hAnsi="Times New Roman"/>
            <w:b w:val="false"/>
            <w:i w:val="false"/>
            <w:color w:val="000000"/>
            <w:sz w:val="22"/>
          </w:rPr>
          <w:t>641—paragraph 155.21(8)</w:t>
        </w:r>
        <w:r>
          <w:rPr>
            <w:rFonts w:ascii="Times New Roman" w:hAnsi="Times New Roman"/>
            <w:b w:val="false"/>
            <w:i/>
            <w:color w:val="000000"/>
            <w:sz w:val="22"/>
          </w:rPr>
          <w:t>“i,”</w:t>
        </w:r>
      </w:hyperlink>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at least three years of experience treating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77.38(7)</w:t>
      </w:r>
      <w:r>
        <w:rPr>
          <w:rFonts w:ascii="Times New Roman" w:hAnsi="Times New Roman"/>
          <w:b w:val="false"/>
          <w:i w:val="false"/>
          <w:color w:val="000000"/>
          <w:sz w:val="22"/>
        </w:rPr>
        <w:t> </w:t>
      </w:r>
      <w:r>
        <w:rPr>
          <w:rFonts w:ascii="Times New Roman" w:hAnsi="Times New Roman"/>
          <w:b w:val="false"/>
          <w:i/>
          <w:color w:val="000000"/>
          <w:sz w:val="22"/>
        </w:rPr>
        <w:t xml:space="preserve">Peer specialists. </w:t>
      </w:r>
      <w:r>
        <w:rPr>
          <w:rFonts w:ascii="Times New Roman" w:hAnsi="Times New Roman"/>
          <w:b w:val="false"/>
          <w:i w:val="false"/>
          <w:color w:val="000000"/>
          <w:sz w:val="22"/>
        </w:rPr>
        <w:t>A peer specialist on the team shall be a person with serious and persistent mental illness who has met all requirements of a nationally standardized peer support training program, including at least 30 hours of training and satisfactory completion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77.38(8)</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specialists. </w:t>
      </w:r>
      <w:r>
        <w:rPr>
          <w:rFonts w:ascii="Times New Roman" w:hAnsi="Times New Roman"/>
          <w:b w:val="false"/>
          <w:i w:val="false"/>
          <w:color w:val="000000"/>
          <w:sz w:val="22"/>
        </w:rPr>
        <w:t>A community support specialist on the team shall be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(BA or BS) in a human services field (sociology, social work, counseling, psychology, or human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 supporting persons with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77.38(9)</w:t>
      </w:r>
      <w:r>
        <w:rPr>
          <w:rFonts w:ascii="Times New Roman" w:hAnsi="Times New Roman"/>
          <w:b w:val="false"/>
          <w:i w:val="false"/>
          <w:color w:val="000000"/>
          <w:sz w:val="22"/>
        </w:rPr>
        <w:t> </w:t>
      </w:r>
      <w:r>
        <w:rPr>
          <w:rFonts w:ascii="Times New Roman" w:hAnsi="Times New Roman"/>
          <w:b w:val="false"/>
          <w:i/>
          <w:color w:val="000000"/>
          <w:sz w:val="22"/>
        </w:rPr>
        <w:t xml:space="preserve">Case managers. </w:t>
      </w:r>
      <w:r>
        <w:rPr>
          <w:rFonts w:ascii="Times New Roman" w:hAnsi="Times New Roman"/>
          <w:b w:val="false"/>
          <w:i w:val="false"/>
          <w:color w:val="000000"/>
          <w:sz w:val="22"/>
        </w:rPr>
        <w:t>A case manager on the team shall be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bachelor’s degree (BA or BS) in a human services field (sociology, social work, counseling, psychology,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 managing care for persons with serious and persistent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Meets the qualifications of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“qualified case managers and supervisors” in rule </w:t>
      </w:r>
      <w:hyperlink r:id="rId28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77.38(10)</w:t>
      </w: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practitioners. </w:t>
      </w:r>
      <w:r>
        <w:rPr>
          <w:rFonts w:ascii="Times New Roman" w:hAnsi="Times New Roman"/>
          <w:b w:val="false"/>
          <w:i w:val="false"/>
          <w:color w:val="000000"/>
          <w:sz w:val="22"/>
        </w:rPr>
        <w:t>An advanced registered nurse practitioner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28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mental health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serious and persistent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77.38(11)</w:t>
      </w:r>
      <w:r>
        <w:rPr>
          <w:rFonts w:ascii="Times New Roman" w:hAnsi="Times New Roman"/>
          <w:b w:val="false"/>
          <w:i w:val="false"/>
          <w:color w:val="000000"/>
          <w:sz w:val="22"/>
        </w:rPr>
        <w:t> </w:t>
      </w:r>
      <w:r>
        <w:rPr>
          <w:rFonts w:ascii="Times New Roman" w:hAnsi="Times New Roman"/>
          <w:b w:val="false"/>
          <w:i/>
          <w:color w:val="000000"/>
          <w:sz w:val="22"/>
        </w:rPr>
        <w:t xml:space="preserve">Physician assistants. </w:t>
      </w:r>
      <w:r>
        <w:rPr>
          <w:rFonts w:ascii="Times New Roman" w:hAnsi="Times New Roman"/>
          <w:b w:val="false"/>
          <w:i w:val="false"/>
          <w:color w:val="000000"/>
          <w:sz w:val="22"/>
        </w:rPr>
        <w:t>A physician assistant on 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under </w:t>
      </w:r>
      <w:hyperlink r:id="rId287">
        <w:r>
          <w:rPr>
            <w:rStyle w:val="Hyperlink"/>
            <w:rFonts w:ascii="Times New Roman" w:hAnsi="Times New Roman"/>
            <w:b w:val="false"/>
            <w:i w:val="false"/>
            <w:color w:val="000000"/>
            <w:sz w:val="22"/>
          </w:rPr>
          <w:t>645—Chapter 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experience treating persons with serious and persistent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under the supervision of a psychiatrist.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441—77.39</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 providers. </w:t>
      </w:r>
      <w:r>
        <w:rPr>
          <w:rFonts w:ascii="Times New Roman" w:hAnsi="Times New Roman"/>
          <w:b w:val="false"/>
          <w:i w:val="false"/>
          <w:color w:val="000000"/>
          <w:sz w:val="22"/>
        </w:rPr>
        <w:t>Providers shall be eligible to participate in the Medicaid brain injury waiver program if they meet the requirements in this rule and the subrules applicable to the individual service. Beginning January 1, 2015, providers initially enrolling to deliver BI waiver services and each of their staff members involved in direct consumer service must have completed the department’s brain injury training modules one and two within 60 days from the beginning date of service provision, with the exception of staff members who are certified through the Academy of Certified Brain Injury Specialists (ACBIS) as a certified brain injury specialist (CBIS) or certified brain injury specialist trainer (CBIST), providers of home and vehicle modification, specialized medical equipment, transportation, personal emergency response, financial management, independent support brokerage, self-directed personal care, individual-directed goods and services, and self-directed community supports and employment. Providers enrolled to provide BI waiver services and each of their staff members involved in direct consumer service on or before December 31, 2014, shall be deemed to have completed the required training.</w:t>
      </w:r>
    </w:p>
    <w:p>
      <w:pPr>
        <w:spacing w:before="0" w:after="0"/>
        <w:ind w:left="120"/>
        <w:jc w:val="both"/>
      </w:pPr>
      <w:r>
        <w:rPr>
          <w:rFonts w:ascii="Times New Roman" w:hAnsi="Times New Roman"/>
          <w:b w:val="false"/>
          <w:i w:val="false"/>
          <w:color w:val="000000"/>
          <w:sz w:val="22"/>
        </w:rPr>
        <w:t xml:space="preserve">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and is not subject to review under subrule </w:t>
      </w:r>
      <w:hyperlink r:id="rId289">
        <w:r>
          <w:rPr>
            <w:rStyle w:val="Hyperlink"/>
            <w:rFonts w:ascii="Times New Roman" w:hAnsi="Times New Roman"/>
            <w:b w:val="false"/>
            <w:i w:val="false"/>
            <w:color w:val="000000"/>
            <w:sz w:val="22"/>
          </w:rPr>
          <w:t>77.39(11)</w:t>
        </w:r>
      </w:hyperlink>
      <w:r>
        <w:rPr>
          <w:rFonts w:ascii="Times New Roman" w:hAnsi="Times New Roman"/>
          <w:b w:val="false"/>
          <w:i w:val="false"/>
          <w:color w:val="000000"/>
          <w:sz w:val="22"/>
        </w:rPr>
        <w:t>. Consumer-directed attendant care and interim medical monitoring and treatment providers must be at least 18 years of age.</w:t>
      </w:r>
    </w:p>
    <w:p>
      <w:pPr>
        <w:spacing w:before="0" w:after="0"/>
        <w:ind w:left="120"/>
        <w:jc w:val="both"/>
      </w:pPr>
      <w:r>
        <w:rPr>
          <w:rFonts w:ascii="Times New Roman" w:hAnsi="Times New Roman"/>
          <w:b w:val="false"/>
          <w:i w:val="false"/>
          <w:color w:val="000000"/>
          <w:sz w:val="22"/>
        </w:rPr>
        <w:t xml:space="preserve">In addition, behavioral programming, supported community living, and supported employment providers shall meet the outcome-based standards set forth below in subrules </w:t>
      </w:r>
      <w:hyperlink r:id="rId290">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 xml:space="preserve"> and </w:t>
      </w:r>
      <w:hyperlink r:id="rId291">
        <w:r>
          <w:rPr>
            <w:rStyle w:val="Hyperlink"/>
            <w:rFonts w:ascii="Times New Roman" w:hAnsi="Times New Roman"/>
            <w:b w:val="false"/>
            <w:i w:val="false"/>
            <w:color w:val="000000"/>
            <w:sz w:val="22"/>
          </w:rPr>
          <w:t>77.39(2)</w:t>
        </w:r>
      </w:hyperlink>
      <w:r>
        <w:rPr>
          <w:rFonts w:ascii="Times New Roman" w:hAnsi="Times New Roman"/>
          <w:b w:val="false"/>
          <w:i w:val="false"/>
          <w:color w:val="000000"/>
          <w:sz w:val="22"/>
        </w:rPr>
        <w:t xml:space="preserve"> evaluated according to subrules </w:t>
      </w:r>
      <w:hyperlink r:id="rId292">
        <w:r>
          <w:rPr>
            <w:rStyle w:val="Hyperlink"/>
            <w:rFonts w:ascii="Times New Roman" w:hAnsi="Times New Roman"/>
            <w:b w:val="false"/>
            <w:i w:val="false"/>
            <w:color w:val="000000"/>
            <w:sz w:val="22"/>
          </w:rPr>
          <w:t>77.39(8)</w:t>
        </w:r>
      </w:hyperlink>
      <w:r>
        <w:rPr>
          <w:rFonts w:ascii="Times New Roman" w:hAnsi="Times New Roman"/>
          <w:b w:val="false"/>
          <w:i w:val="false"/>
          <w:color w:val="000000"/>
          <w:sz w:val="22"/>
        </w:rPr>
        <w:t xml:space="preserve"> to </w:t>
      </w:r>
      <w:hyperlink r:id="rId293">
        <w:r>
          <w:rPr>
            <w:rStyle w:val="Hyperlink"/>
            <w:rFonts w:ascii="Times New Roman" w:hAnsi="Times New Roman"/>
            <w:b w:val="false"/>
            <w:i w:val="false"/>
            <w:color w:val="000000"/>
            <w:sz w:val="22"/>
          </w:rPr>
          <w:t>77.39(10)</w:t>
        </w:r>
      </w:hyperlink>
      <w:r>
        <w:rPr>
          <w:rFonts w:ascii="Times New Roman" w:hAnsi="Times New Roman"/>
          <w:b w:val="false"/>
          <w:i w:val="false"/>
          <w:color w:val="000000"/>
          <w:sz w:val="22"/>
        </w:rPr>
        <w:t xml:space="preserve">, and the requirements of subrules </w:t>
      </w:r>
      <w:hyperlink r:id="rId294">
        <w:r>
          <w:rPr>
            <w:rStyle w:val="Hyperlink"/>
            <w:rFonts w:ascii="Times New Roman" w:hAnsi="Times New Roman"/>
            <w:b w:val="false"/>
            <w:i w:val="false"/>
            <w:color w:val="000000"/>
            <w:sz w:val="22"/>
          </w:rPr>
          <w:t>77.39(3)</w:t>
        </w:r>
      </w:hyperlink>
      <w:r>
        <w:rPr>
          <w:rFonts w:ascii="Times New Roman" w:hAnsi="Times New Roman"/>
          <w:b w:val="false"/>
          <w:i w:val="false"/>
          <w:color w:val="000000"/>
          <w:sz w:val="22"/>
        </w:rPr>
        <w:t xml:space="preserve"> to </w:t>
      </w:r>
      <w:hyperlink r:id="rId295">
        <w:r>
          <w:rPr>
            <w:rStyle w:val="Hyperlink"/>
            <w:rFonts w:ascii="Times New Roman" w:hAnsi="Times New Roman"/>
            <w:b w:val="false"/>
            <w:i w:val="false"/>
            <w:color w:val="000000"/>
            <w:sz w:val="22"/>
          </w:rPr>
          <w:t>77.39(7)</w:t>
        </w:r>
      </w:hyperlink>
      <w:r>
        <w:rPr>
          <w:rFonts w:ascii="Times New Roman" w:hAnsi="Times New Roman"/>
          <w:b w:val="false"/>
          <w:i w:val="false"/>
          <w:color w:val="000000"/>
          <w:sz w:val="22"/>
        </w:rPr>
        <w:t xml:space="preserve">. Respite providers shall also meet the standards in subrule </w:t>
      </w:r>
      <w:hyperlink r:id="rId296">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integrated, community-based settings standards in subrule 77.25(5) apply to all HCBS brain injury waiver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standards (Outcome 1). </w:t>
      </w:r>
      <w:r>
        <w:rPr>
          <w:rFonts w:ascii="Times New Roman" w:hAnsi="Times New Roman"/>
          <w:b w:val="false"/>
          <w:i w:val="false"/>
          <w:color w:val="000000"/>
          <w:sz w:val="22"/>
        </w:rPr>
        <w:t>Organizational outcome-based standards for HCBS BI providers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the provision and oversight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demonstrates a defined mission commensurate with consumers’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establishes and maintains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has qualified staff commensurate with the needs of the consumers they serve. These staff demonstrate competency in performing duties and in all interactions with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needed training and supports to its staff. This training includes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consumer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and reporting of child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consumer support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systematic, organizationwide, planned approach to designing, measuring, evaluating, and improving the level of its performance.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Measures and assesses organizational activities and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Gathers information from consumers, family members,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Conducts an internal review of consumer service records, including all major and minor incident reports according to subrule </w:t>
      </w:r>
      <w:hyperlink r:id="rId297">
        <w:r>
          <w:rPr>
            <w:rStyle w:val="Hyperlink"/>
            <w:rFonts w:ascii="Times New Roman" w:hAnsi="Times New Roman"/>
            <w:b w:val="false"/>
            <w:i w:val="false"/>
            <w:color w:val="000000"/>
            <w:sz w:val="22"/>
          </w:rPr>
          <w:t>77.37(8)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Tracks incident data and analyzes trends annually to assess the health and safety of consumers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Identifies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Develops a plan to address the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Implements the plan and documents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Consumers and their legal representatives have the right to appeal the provider’s implementation of the 20 outcomes, or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have written policies and procedures and a staff training program for the identification and reporting of child and dependent adult abuse to the department pursuant to </w:t>
      </w:r>
      <w:hyperlink r:id="rId298">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299">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governing body has an active role in the administration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governing body receives and uses input from a wide range of local community interests and consumer representation and provides oversight that ensures the provision of high-quality supports and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w:t>
      </w:r>
      <w:r>
        <w:rPr>
          <w:rFonts w:ascii="Times New Roman" w:hAnsi="Times New Roman"/>
          <w:b w:val="false"/>
          <w:i w:val="false"/>
          <w:color w:val="000000"/>
          <w:sz w:val="22"/>
        </w:rPr>
        <w:t> </w:t>
      </w:r>
      <w:r>
        <w:rPr>
          <w:rFonts w:ascii="Times New Roman" w:hAnsi="Times New Roman"/>
          <w:b w:val="false"/>
          <w:i/>
          <w:color w:val="000000"/>
          <w:sz w:val="22"/>
        </w:rPr>
        <w:t xml:space="preserve">Rights and dignity. </w:t>
      </w:r>
      <w:r>
        <w:rPr>
          <w:rFonts w:ascii="Times New Roman" w:hAnsi="Times New Roman"/>
          <w:b w:val="false"/>
          <w:i w:val="false"/>
          <w:color w:val="000000"/>
          <w:sz w:val="22"/>
        </w:rPr>
        <w:t>Outcome-based standards for rights and dignity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(Outcome 2) Consumers are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3) Consumers live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(Outcome 4) Consumers work in positive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(Outcome 5) Consumers exercise their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(Outcome 6) Consumers have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(Outcome 7) When there is a need, consumers have support to exercise and safeguard their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(Outcome 8) Consumers decide which personal information is shared and with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(Outcome 9) Consumers make informed choices about where they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(Outcome 10) Consumers make informed choices on how they spend their free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(Outcome 11) Consumers make informed choices about where and with whom they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(Outcome 12) Consumers choose their daily routine.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(Outcome 13) Consumers are a part of community life and perform varied social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(Outcome 14) Consumers have a social network and varied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(Outcome 15) Consumers develop and accomplish personal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(Outcome 16) Management of consumers’ money is addressed on an individualized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(Outcome 17) Consumers maintain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(Outcome 18) The consumer’s living environment is reasonably safe in the consumer’s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(Outcome 19) The consumer’s desire for intimacy is respected and supported.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(Outcome 20) Consumers have an impact on the services they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77.39(3)</w:t>
      </w:r>
      <w:r>
        <w:rPr>
          <w:rFonts w:ascii="Times New Roman" w:hAnsi="Times New Roman"/>
          <w:b w:val="false"/>
          <w:i w:val="false"/>
          <w:color w:val="000000"/>
          <w:sz w:val="22"/>
        </w:rPr>
        <w:t> </w:t>
      </w:r>
      <w:r>
        <w:rPr>
          <w:rFonts w:ascii="Times New Roman" w:hAnsi="Times New Roman"/>
          <w:b w:val="false"/>
          <w:i/>
          <w:color w:val="000000"/>
          <w:sz w:val="22"/>
        </w:rPr>
        <w:t xml:space="preserve">The right to appeal. </w:t>
      </w:r>
      <w:r>
        <w:rPr>
          <w:rFonts w:ascii="Times New Roman" w:hAnsi="Times New Roman"/>
          <w:b w:val="false"/>
          <w:i w:val="false"/>
          <w:color w:val="000000"/>
          <w:sz w:val="22"/>
        </w:rPr>
        <w:t>Consumers and their legal representatives have the right to appeal the provider’s application of policies or procedures, or any staff or contractual person’s action which affects the consumer. The provider shall distribute the policies for consumer appeals and procedures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77.39(4)</w:t>
      </w:r>
      <w:r>
        <w:rPr>
          <w:rFonts w:ascii="Times New Roman" w:hAnsi="Times New Roman"/>
          <w:b w:val="false"/>
          <w:i w:val="false"/>
          <w:color w:val="000000"/>
          <w:sz w:val="22"/>
        </w:rPr>
        <w:t> </w:t>
      </w:r>
      <w:r>
        <w:rPr>
          <w:rFonts w:ascii="Times New Roman" w:hAnsi="Times New Roman"/>
          <w:b w:val="false"/>
          <w:i/>
          <w:color w:val="000000"/>
          <w:sz w:val="22"/>
        </w:rPr>
        <w:t xml:space="preserve">Storage and provision of medication. </w:t>
      </w:r>
      <w:r>
        <w:rPr>
          <w:rFonts w:ascii="Times New Roman" w:hAnsi="Times New Roman"/>
          <w:b w:val="false"/>
          <w:i w:val="false"/>
          <w:color w:val="000000"/>
          <w:sz w:val="22"/>
        </w:rPr>
        <w:t xml:space="preserve">If the provider stores, handles, prescribes, dispenses or administers prescription or over-the-counter medications, the provider shall develop procedures for the storage, handling, prescribing, dispensing or administration of medication. For controlled substances, procedures shall be in accordance with department of inspections and appeals rule </w:t>
      </w:r>
      <w:hyperlink r:id="rId300">
        <w:r>
          <w:rPr>
            <w:rStyle w:val="Hyperlink"/>
            <w:rFonts w:ascii="Times New Roman" w:hAnsi="Times New Roman"/>
            <w:b w:val="false"/>
            <w:i w:val="false"/>
            <w:color w:val="000000"/>
            <w:sz w:val="22"/>
          </w:rPr>
          <w:t>481—63.18</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77.39(5)</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If the provider conducts research involving consumers, the provider shall have written policies and procedures addressing the research. These policies and procedures shall ensure that consumers’ rights are protected.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77.39(6)</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brain injury waiver service providers must comply with the requirements of Iowa Code sections </w:t>
      </w:r>
      <w:hyperlink r:id="rId30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302">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personal emergency response,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30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30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 xml:space="preserve">means an occurrence involving a consumer during service provision that is not a major incident and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77.39(7)</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service coordination, discharge,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and procedures according to state and federal laws for intake, admission, service coordination, discharge and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ensure the rights of persons applying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77.39(8)</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 </w:t>
      </w:r>
      <w:r>
        <w:rPr>
          <w:rFonts w:ascii="Times New Roman" w:hAnsi="Times New Roman"/>
          <w:b w:val="false"/>
          <w:i w:val="false"/>
          <w:color w:val="000000"/>
          <w:sz w:val="22"/>
        </w:rPr>
        <w:t>Reviews of compliance with standards for initial certification and recertification shall be conducted by the department of human services’ bureau of long-term care quality assurance staff. Certification carries no assurance that the approved provider will receive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9/1/04</w:t>
      </w:r>
      <w:r>
        <w:rPr>
          <w:rFonts w:ascii="Times New Roman" w:hAnsi="Times New Roman"/>
          <w:b w:val="false"/>
          <w:i w:val="false"/>
          <w:color w:val="000000"/>
          <w:sz w:val="22"/>
        </w:rPr>
        <w:t>, effective 11/1/04.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any information from the prospective service provider which is considered pertinent to arriving at a certification decision. 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inspections and reviews by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Fiscal capacity of the prospective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77.39(9)</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The department shall review the application and accompanying information to see if the provider has the necessary framework to provide services in accordance with all applicable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determination regarding initial certification within 60 days of receipt of the application and notify the provider in writing of the decision unless extended by mutual consent of the parties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of the department on initial certification of the providers shall be based on all relevant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for status as an approved provider according to requirements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financial position of the prospective provider in relation to its ability to meet the stated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applying for initial certification shall be offered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77.39(10)</w:t>
      </w:r>
      <w:r>
        <w:rPr>
          <w:rFonts w:ascii="Times New Roman" w:hAnsi="Times New Roman"/>
          <w:b w:val="false"/>
          <w:i w:val="false"/>
          <w:color w:val="000000"/>
          <w:sz w:val="22"/>
        </w:rPr>
        <w:t> </w:t>
      </w:r>
      <w:r>
        <w:rPr>
          <w:rFonts w:ascii="Times New Roman" w:hAnsi="Times New Roman"/>
          <w:b w:val="false"/>
          <w:i/>
          <w:color w:val="000000"/>
          <w:sz w:val="22"/>
        </w:rPr>
        <w:t xml:space="preserve">Period of certification. </w:t>
      </w:r>
      <w:r>
        <w:rPr>
          <w:rFonts w:ascii="Times New Roman" w:hAnsi="Times New Roman"/>
          <w:b w:val="false"/>
          <w:i w:val="false"/>
          <w:color w:val="000000"/>
          <w:sz w:val="22"/>
        </w:rPr>
        <w:t>Provider certification shall become effective on the date identified on the certificate of approval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certification. Providers eligible for initial certification by the department shall be issued an initial certification for 270 calendar days based on documentation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Recertification. After the initial certification, the level of certification shall be based on an on-site review unless the provider has been accredited for similar services by the Joint Commission on Accreditation of Healthcare Organizations (JCAHO), the Commission on Accreditation of Rehabilitation Facilities (CARF), the Council on Quality and Leadership in Supports for People with Disabilities (The Council), or the Council on Accreditation of Services for Families and Children (COA). The on-site reviews for supported community living and supported employment use interviews with consumers and significant people in the consumer’s life to determine whether or not the 20 individual value-based outcomes set forth in subrules </w:t>
      </w:r>
      <w:hyperlink r:id="rId305">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 xml:space="preserve"> and </w:t>
      </w:r>
      <w:hyperlink r:id="rId306">
        <w:r>
          <w:rPr>
            <w:rStyle w:val="Hyperlink"/>
            <w:rFonts w:ascii="Times New Roman" w:hAnsi="Times New Roman"/>
            <w:b w:val="false"/>
            <w:i w:val="false"/>
            <w:color w:val="000000"/>
            <w:sz w:val="22"/>
          </w:rPr>
          <w:t>77.39(2)</w:t>
        </w:r>
      </w:hyperlink>
      <w:r>
        <w:rPr>
          <w:rFonts w:ascii="Times New Roman" w:hAnsi="Times New Roman"/>
          <w:b w:val="false"/>
          <w:i w:val="false"/>
          <w:color w:val="000000"/>
          <w:sz w:val="22"/>
        </w:rPr>
        <w:t xml:space="preserve"> and corresponding processes are present for the consumer. Respite services are required to meet Outcome 1 and participate in satisfaction surveys.</w:t>
      </w:r>
    </w:p>
    <w:p>
      <w:pPr>
        <w:spacing w:before="0" w:after="0"/>
        <w:ind w:left="120"/>
        <w:jc w:val="both"/>
      </w:pPr>
      <w:r>
        <w:rPr>
          <w:rFonts w:ascii="Times New Roman" w:hAnsi="Times New Roman"/>
          <w:b w:val="false"/>
          <w:i w:val="false"/>
          <w:color w:val="000000"/>
          <w:sz w:val="22"/>
        </w:rPr>
        <w:t>Once the outcomes and processes have been determined for all the consumers in the sample, a review team then determines which of the 20 outcomes and processes are present for the provider. A specific outcome is present for the provider when the specific outcome is determined to be present for 75 percent or more of the consumers interviewed. A specific process is present for the provider when the process is determined to be present for 75 percent or more of the consumers interviewed. Since the processes are in the control of the provider and the outcomes are more in the control of the consumer, length of certification will be based more heavily on whether or not the processes are in place to help consumers obtain desired outcomes.</w:t>
      </w:r>
    </w:p>
    <w:p>
      <w:pPr>
        <w:spacing w:before="0" w:after="0"/>
        <w:ind w:left="120"/>
        <w:jc w:val="both"/>
      </w:pPr>
      <w:r>
        <w:rPr>
          <w:rFonts w:ascii="Times New Roman" w:hAnsi="Times New Roman"/>
          <w:b w:val="false"/>
          <w:i w:val="false"/>
          <w:color w:val="000000"/>
          <w:sz w:val="22"/>
        </w:rPr>
        <w:t>An exit conference shall be held with the organization to share preliminary findings of the certification review. A review report shall be written and sent to the provider within 30 calendar days unless the parties mutually agree to extend that time frame.</w:t>
      </w:r>
    </w:p>
    <w:p>
      <w:pPr>
        <w:spacing w:before="0" w:after="0"/>
        <w:ind w:left="120"/>
        <w:jc w:val="both"/>
      </w:pPr>
      <w:r>
        <w:rPr>
          <w:rFonts w:ascii="Times New Roman" w:hAnsi="Times New Roman"/>
          <w:b w:val="false"/>
          <w:i w:val="false"/>
          <w:color w:val="000000"/>
          <w:sz w:val="22"/>
        </w:rPr>
        <w:t>Provider certification shall become effective on the date identified on the Certificate of Approval, Form 470-3410, and shall terminate in 270 calendar days, one year, or three calendar years from the month of issue. The renewal of certification shall be contingent upon demonstration of continued compliance with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four categories of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Three-year certification with excellence.</w:t>
      </w:r>
      <w:r>
        <w:rPr>
          <w:rFonts w:ascii="Times New Roman" w:hAnsi="Times New Roman"/>
          <w:b w:val="false"/>
          <w:i w:val="false"/>
          <w:color w:val="000000"/>
          <w:sz w:val="22"/>
        </w:rPr>
        <w:t xml:space="preserve"> An organization is eligible for certification with excellence if the number of processes present is 18 or higher and the number of outcomes and corresponding processes present together is 12 or higher. Both criteria need to be met to receive three-year certification with excellence. Corrective actions may be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Three-year certification with follow-up monitoring.</w:t>
      </w:r>
      <w:r>
        <w:rPr>
          <w:rFonts w:ascii="Times New Roman" w:hAnsi="Times New Roman"/>
          <w:b w:val="false"/>
          <w:i w:val="false"/>
          <w:color w:val="000000"/>
          <w:sz w:val="22"/>
        </w:rPr>
        <w:t xml:space="preserve"> An organization is eligible for this type of certification if the number of processes present is 17 or higher and the number of outcomes and corresponding processes present together is 11 or higher. Both criteria need to be met to receive three-year certification.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One-year certification.</w:t>
      </w:r>
      <w:r>
        <w:rPr>
          <w:rFonts w:ascii="Times New Roman" w:hAnsi="Times New Roman"/>
          <w:b w:val="false"/>
          <w:i w:val="false"/>
          <w:color w:val="000000"/>
          <w:sz w:val="22"/>
        </w:rPr>
        <w:t xml:space="preserve"> An organization is eligible for this type of certification when the number of processes present is 14 or higher and the number of outcomes and processes present together is 9 or higher. Both criteria need to be met to receive one-year certification. One-year certification may also be given in lieu of longer certification when previously required corrective actions have not been implemented or completed. Corrective actions are required which may be monitored through the assignment of follow-up monitoring either by written report, a plan of corrective actions and improvements, an on-site review, or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Probational certification.</w:t>
      </w:r>
      <w:r>
        <w:rPr>
          <w:rFonts w:ascii="Times New Roman" w:hAnsi="Times New Roman"/>
          <w:b w:val="false"/>
          <w:i w:val="false"/>
          <w:color w:val="000000"/>
          <w:sz w:val="22"/>
        </w:rPr>
        <w:t xml:space="preserve"> A probational certification may be issued to those providers who cannot meet requirements for a one-year certification. This time period shall be granted to the provider to establish and implement corrective actions and improvement activities. During this time period the department may require monitoring of the implementation of the corrective actions through on-site visits, written reports or technical assistance. Probational certification issued for 270 calendar days shall not be renewed or extended and shall require a full on-site follow-up review to be completed. The provider shall be required to achieve at least a one-year certification status at the time of the follow-up review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course of the review, if a team member encounters a situation that places a consumer in immediate jeopardy, the team member shall immediately notify the provider, the department, and other team members. “Immediate jeopardy” refers to circumstances where the life, health, or safety of a member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correct the situation within 24 to 48 hours. If the situation is not corrected within the prescribed time frame, that portion of the provider’s services that was the subject of the notification shall not be certified. The department shall immediately discontinue funding for that provider’s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action is appealed and the member, legal guardian, or attorney in fact under a durable power of attorney for health care wants to maintain the provider’s services, funding can be reinstated. At that time the provider shall take appropriate action to ensure the life, health, and safety of the members deemed to be at risk as a result of the provider’s inaction.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a mandatory reporter, each team member shall be required to follow appropriate procedure in all cases where a condition reportable to child and adult protective services is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period of approval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delay in the department’s approval decision which is beyond the control of the provider or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from a provider to permit the provider to prepare and obtain department approval of corrective actions. The department shall establish the length of extensions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provider’s approval at any time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a site visit indicate that the provider has failed to implement the corrective actions submitted pursuant to paragraph </w:t>
      </w:r>
      <w:hyperlink r:id="rId307">
        <w:r>
          <w:rPr>
            <w:rStyle w:val="Hyperlink"/>
            <w:rFonts w:ascii="Times New Roman" w:hAnsi="Times New Roman"/>
            <w:b w:val="false"/>
            <w:i w:val="false"/>
            <w:color w:val="000000"/>
            <w:sz w:val="22"/>
          </w:rPr>
          <w:t>77.39(11)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has failed to provide information requested pursuant to paragraph </w:t>
      </w:r>
      <w:hyperlink r:id="rId308">
        <w:r>
          <w:rPr>
            <w:rStyle w:val="Hyperlink"/>
            <w:rFonts w:ascii="Times New Roman" w:hAnsi="Times New Roman"/>
            <w:b w:val="false"/>
            <w:i w:val="false"/>
            <w:color w:val="000000"/>
            <w:sz w:val="22"/>
          </w:rPr>
          <w:t>77.39(11)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refuses to allow the department to conduct a site visit pursuant to paragraph </w:t>
      </w:r>
      <w:hyperlink r:id="rId309">
        <w:r>
          <w:rPr>
            <w:rStyle w:val="Hyperlink"/>
            <w:rFonts w:ascii="Times New Roman" w:hAnsi="Times New Roman"/>
            <w:b w:val="false"/>
            <w:i w:val="false"/>
            <w:color w:val="000000"/>
            <w:sz w:val="22"/>
          </w:rPr>
          <w:t>77.39(11)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are instances of noncompliance with the standards which were not identified from information submitted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approved provider shall immediately notify the department, applicable county, or region, the applicable mental health and developmental disabilities planning council, and other interested parties of a decision to withdraw from an HCBS BI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Following certification, any provider may request technical assistance from the department to bring into conformity those areas found in noncompliance with HCBS requirements. If multiple deficiencies are noted during a review, the department may require that technical assistance be provided to a provider to assist in the implementation of the provider’s corrective actions. Providers may be given technical assistance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adverse action can be appealed by the provider under </w:t>
      </w:r>
      <w:hyperlink r:id="rId31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77.39(11)</w:t>
      </w:r>
      <w:r>
        <w:rPr>
          <w:rFonts w:ascii="Times New Roman" w:hAnsi="Times New Roman"/>
          <w:b w:val="false"/>
          <w:i w:val="false"/>
          <w:color w:val="000000"/>
          <w:sz w:val="22"/>
        </w:rPr>
        <w:t> </w:t>
      </w:r>
      <w:r>
        <w:rPr>
          <w:rFonts w:ascii="Times New Roman" w:hAnsi="Times New Roman"/>
          <w:b w:val="false"/>
          <w:i/>
          <w:color w:val="000000"/>
          <w:sz w:val="22"/>
        </w:rPr>
        <w:t xml:space="preserve">Departmental reviews. </w:t>
      </w:r>
      <w:r>
        <w:rPr>
          <w:rFonts w:ascii="Times New Roman" w:hAnsi="Times New Roman"/>
          <w:b w:val="false"/>
          <w:i w:val="false"/>
          <w:color w:val="000000"/>
          <w:sz w:val="22"/>
        </w:rPr>
        <w:t>Reviews of compliance with standards as indicated in this chapter shall be conducted by the division of mental health and developmental disabilities quality assurance review staff. This review may include on-site case record audits, administrative procedures, clinical practices, and interviews with staff, consumers, and board of directors consistent with the confidentiality safeguards of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Reviews shall be conducted annually with additional reviews conducted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a departmental review, the department shall submit a copy of the department’s determined survey report to the service provider, noting service deficiencies and strengths.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 shall develop a plan of corrective action identifying completion time frames for each survey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corrective action plan shall be submitted to the Division of Mental Health and Developmental Disabilities, 5th Floor, Hoover State Office Building, Des Moines, Iowa 50319-0114, and include a statement dated and signed, if applicable, by the chief administrative officer and president or chairperson of the governing body that all information submitted to the department is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the provider to supply subsequent reports on implementation of a corrective action plan submitted pursuant to paragraphs </w:t>
      </w:r>
      <w:hyperlink r:id="rId311">
        <w:r>
          <w:rPr>
            <w:rStyle w:val="Hyperlink"/>
            <w:rFonts w:ascii="Times New Roman" w:hAnsi="Times New Roman"/>
            <w:b w:val="false"/>
            <w:i w:val="false"/>
            <w:color w:val="000000"/>
            <w:sz w:val="22"/>
          </w:rPr>
          <w:t>77.39(11)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312">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site visit to verify all or part of the information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 providers. </w:t>
      </w:r>
      <w:r>
        <w:rPr>
          <w:rFonts w:ascii="Times New Roman" w:hAnsi="Times New Roman"/>
          <w:b w:val="false"/>
          <w:i w:val="false"/>
          <w:color w:val="000000"/>
          <w:sz w:val="22"/>
        </w:rPr>
        <w:t xml:space="preserve">Case management provider organizations are eligible to participate in the Medicaid HCBS brain injury waiver program provided that they meet the standards in </w:t>
      </w:r>
      <w:hyperlink r:id="rId31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they are the department of human services, a county or consortium of counties, or a provider under subcontract to the department or a county or consortium of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77.39(13)</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certify only public or private agencies to provide the supported community living service. The department does not recognize individuals as service providers under the supported community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of services meeting the definition of foster care shall also be licensed according to applicable 441—Chapters 108, 112, 114, 115, and 116, which deal with foster care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service may employ or contract with individuals meeting the definition of foster family homes to provide supported community living services. These individuals shall be licensed according to applicable </w:t>
      </w:r>
      <w:hyperlink r:id="rId314">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315">
        <w:r>
          <w:rPr>
            <w:rStyle w:val="Hyperlink"/>
            <w:rFonts w:ascii="Times New Roman" w:hAnsi="Times New Roman"/>
            <w:b w:val="false"/>
            <w:i w:val="false"/>
            <w:color w:val="000000"/>
            <w:sz w:val="22"/>
          </w:rPr>
          <w:t>113</w:t>
        </w:r>
      </w:hyperlink>
      <w:r>
        <w:rPr>
          <w:rFonts w:ascii="Times New Roman" w:hAnsi="Times New Roman"/>
          <w:b w:val="false"/>
          <w:i w:val="false"/>
          <w:color w:val="000000"/>
          <w:sz w:val="22"/>
        </w:rPr>
        <w:t>, which deal with foster care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four consumers if the geographic location of the program does not result in an overconcentration of programs in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8/7/02</w:t>
      </w:r>
      <w:r>
        <w:rPr>
          <w:rFonts w:ascii="Times New Roman" w:hAnsi="Times New Roman"/>
          <w:b w:val="false"/>
          <w:i w:val="false"/>
          <w:color w:val="000000"/>
          <w:sz w:val="22"/>
        </w:rPr>
        <w:t>, effective 10/1/02.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8/7/02</w:t>
      </w:r>
      <w:r>
        <w:rPr>
          <w:rFonts w:ascii="Times New Roman" w:hAnsi="Times New Roman"/>
          <w:b w:val="false"/>
          <w:i w:val="false"/>
          <w:color w:val="000000"/>
          <w:sz w:val="22"/>
        </w:rPr>
        <w:t>, effective 10/1/02.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living units designed to serve up to four persons except as necessary to prevent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a living unit designed to serve five persons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will not result in an overconcentration of supported community living units in a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living unit is located provides to the bureau of long-term care verification in writing that the approval is needed to address one or more of the following issues: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quantity of services currently available in the county is insufficient to meet the need;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quantity of affordable rental housing in the county is insufficient to meet the need;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Approval will result in a reduction in the size or quantity of larger congregate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77.39(14)</w:t>
      </w:r>
      <w:r>
        <w:rPr>
          <w:rFonts w:ascii="Times New Roman" w:hAnsi="Times New Roman"/>
          <w:b w:val="false"/>
          <w:i w:val="false"/>
          <w:color w:val="000000"/>
          <w:sz w:val="22"/>
        </w:rPr>
        <w:t> </w:t>
      </w:r>
      <w:r>
        <w:rPr>
          <w:rFonts w:ascii="Times New Roman" w:hAnsi="Times New Roman"/>
          <w:b w:val="false"/>
          <w:i/>
          <w:color w:val="000000"/>
          <w:sz w:val="22"/>
        </w:rPr>
        <w:t xml:space="preserve">Respite service providers. </w:t>
      </w:r>
      <w:r>
        <w:rPr>
          <w:rFonts w:ascii="Times New Roman" w:hAnsi="Times New Roman"/>
          <w:b w:val="false"/>
          <w:i w:val="false"/>
          <w:color w:val="000000"/>
          <w:sz w:val="22"/>
        </w:rPr>
        <w:t>Respite providers are eligible to be providers of respite service in the HCBS brain injury waiver if they have documented training or experience with persons with a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Respite providers certified under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meet the conditions of participation set forth in subrule </w:t>
      </w:r>
      <w:hyperlink r:id="rId316">
        <w:r>
          <w:rPr>
            <w:rStyle w:val="Hyperlink"/>
            <w:rFonts w:ascii="Times New Roman" w:hAnsi="Times New Roman"/>
            <w:b w:val="false"/>
            <w:i w:val="false"/>
            <w:color w:val="000000"/>
            <w:sz w:val="22"/>
          </w:rPr>
          <w:t>77.39(20)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by the department according to </w:t>
      </w:r>
      <w:hyperlink r:id="rId317">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318">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 and child care centers licensed according to </w:t>
      </w:r>
      <w:hyperlink r:id="rId319">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Camps certified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Home care agencies that meet the conditions of participation set forth in subrule </w:t>
      </w:r>
      <w:hyperlink r:id="rId320">
        <w:r>
          <w:rPr>
            <w:rStyle w:val="Hyperlink"/>
            <w:rFonts w:ascii="Times New Roman" w:hAnsi="Times New Roman"/>
            <w:b w:val="false"/>
            <w:i w:val="false"/>
            <w:color w:val="000000"/>
            <w:sz w:val="22"/>
          </w:rPr>
          <w:t>77.30(1)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mental retardation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certified by the department to provide respite services in the consumer’s home that meet the requirements of subrules </w:t>
      </w:r>
      <w:hyperlink r:id="rId321">
        <w:r>
          <w:rPr>
            <w:rStyle w:val="Hyperlink"/>
            <w:rFonts w:ascii="Times New Roman" w:hAnsi="Times New Roman"/>
            <w:b w:val="false"/>
            <w:i w:val="false"/>
            <w:color w:val="000000"/>
            <w:sz w:val="22"/>
          </w:rPr>
          <w:t>77.39(1)</w:t>
        </w:r>
      </w:hyperlink>
      <w:r>
        <w:rPr>
          <w:rFonts w:ascii="Times New Roman" w:hAnsi="Times New Roman"/>
          <w:b w:val="false"/>
          <w:i w:val="false"/>
          <w:color w:val="000000"/>
          <w:sz w:val="22"/>
        </w:rPr>
        <w:t xml:space="preserve"> and </w:t>
      </w:r>
      <w:hyperlink r:id="rId322">
        <w:r>
          <w:rPr>
            <w:rStyle w:val="Hyperlink"/>
            <w:rFonts w:ascii="Times New Roman" w:hAnsi="Times New Roman"/>
            <w:b w:val="false"/>
            <w:i w:val="false"/>
            <w:color w:val="000000"/>
            <w:sz w:val="22"/>
          </w:rPr>
          <w:t>77.39(3)</w:t>
        </w:r>
      </w:hyperlink>
      <w:r>
        <w:rPr>
          <w:rFonts w:ascii="Times New Roman" w:hAnsi="Times New Roman"/>
          <w:b w:val="false"/>
          <w:i w:val="false"/>
          <w:color w:val="000000"/>
          <w:sz w:val="22"/>
        </w:rPr>
        <w:t xml:space="preserve"> through </w:t>
      </w:r>
      <w:hyperlink r:id="rId323">
        <w:r>
          <w:rPr>
            <w:rStyle w:val="Hyperlink"/>
            <w:rFonts w:ascii="Times New Roman" w:hAnsi="Times New Roman"/>
            <w:b w:val="false"/>
            <w:i w:val="false"/>
            <w:color w:val="000000"/>
            <w:sz w:val="22"/>
          </w:rPr>
          <w:t>77.39(7)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providers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maintain the following information that shall be updated at least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consumer’s name, birth date, age, and address and the telephone number of each parent, guardian or primary caregiver.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medical care release.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contact telephone numbers such as the number of the consumer’s physician and the parents, guardian, or primary caregiver.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consumer’s medical issues, including allergies.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consumer’s daily schedule which includes the consumer’s preferences in activities or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shall be developed for the dispensing, storage, authorization, and recording of all prescription and nonprescription medications administered. Home health agencies must follow Medicare regulations for medication dispensing.</w:t>
      </w:r>
    </w:p>
    <w:p>
      <w:pPr>
        <w:spacing w:before="0" w:after="0"/>
        <w:ind w:left="120"/>
        <w:jc w:val="both"/>
      </w:pPr>
      <w:r>
        <w:rPr>
          <w:rFonts w:ascii="Times New Roman" w:hAnsi="Times New Roman"/>
          <w:b w:val="false"/>
          <w:i w:val="false"/>
          <w:color w:val="000000"/>
          <w:sz w:val="22"/>
        </w:rPr>
        <w:t>All medications shall be stored in their original containers, with the accompanying physician’s or pharmacist’s directions and label intact. Medications shall be stored so they are inaccessible to consumers and the public. Nonprescription medications shall be labeled with the consumer’s name.</w:t>
      </w:r>
    </w:p>
    <w:p>
      <w:pPr>
        <w:spacing w:before="0" w:after="0"/>
        <w:ind w:left="120"/>
        <w:jc w:val="both"/>
      </w:pPr>
      <w:r>
        <w:rPr>
          <w:rFonts w:ascii="Times New Roman" w:hAnsi="Times New Roman"/>
          <w:b w:val="false"/>
          <w:i w:val="false"/>
          <w:color w:val="000000"/>
          <w:sz w:val="22"/>
        </w:rPr>
        <w:t>In the case of medications that are administered on an ongoing, long-term basis, authorization shall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shall be developed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Notifying the parent, guardian or primary caregiver of any injuries or illnesses that occur during respite provision. A parent’s, guardian’s or primary caregiver’s signature is required to verify receipt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the parent, guardian or primary caregiver to notify the respite provider of any injuries or illnesses that occurred prior to respite provision.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Documenting activities and times of respite. This documentation shall be made available to the parent, guardian or primary caregiver upon request.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the safety and privacy of the individual. Policies shall at a minimum address threat of fire, tornado, or flood and bomb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providing respite under this subrule shall not exceed the facility’s licensed capacity, and services shall be provided in locations consistent with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provided outside the consumer’s home or the facility covered by the licensure, certification, accreditation, or contract must be approved by the parent, guardian or primary caregiver and the interdisciplinary team and must be consistent with the way the location is used by the general public. Respite in these locations shall not exceed 72 continuous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77.39(15)</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agencies may provide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Commission on Accreditation of Rehabilitation Facilities as an organizational employment service provider, a community employment service provider or a provider of a similar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Accreditation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Joint Commission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Council on Quality and Leadership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agency that is accredited by the International Center for Clubhouse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Subminimum wage laws and regulations, including the Workforce Investment Opportunity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may not provide supported employment services except when the services are purchased through the consumer choices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individual or small-group supported employment or long-term job coaching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supported employment: bachelor’s degree or commensurate experience, preferably in human services, sociology, psychology, education, human resources, marketing, sales or business. The person must also hold a nationally recognized certification (ACRE or College of Employment Services (CES) or similar) as an employment specialist or must earn this credential within 24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job coaching: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associate degree, or high school diploma or equivalent and 6 months’ relevant experience. A person providing direct support shall, within 6 months of hire or within 6 months of May 4, 2016, complete at least 9.5 hours of employment services training as offered through DirectCourse or through the ACRE certified training program. The person must also hold or obtain, within 24 months of hire, nationally recognized certification in job training and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77.39(16)</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or health and disability waiver, enrolled as home and vehicle modification providers under the physical disability waiver, or certified as home and vehicle modification providers under the physical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77.39(17)</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which meet the conditions of participation set forth in subrule </w:t>
      </w:r>
      <w:hyperlink r:id="rId324">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shall be certified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provider shall submit documentation to the department supporting continued compliance with the requirements set forth in subrule </w:t>
      </w:r>
      <w:hyperlink r:id="rId325">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 xml:space="preserve"> 90 days before the expiration of the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77.39(18)</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This service is not to be provided at the same time as supported community service, which includes transportation. 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rule </w:t>
      </w:r>
      <w:hyperlink r:id="rId326">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or with letters of approval from the area agencies on aging stating the organization is qualified to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27">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with purchase of service contracts to provide transportation pursuant to </w:t>
      </w:r>
      <w:hyperlink r:id="rId328">
        <w:r>
          <w:rPr>
            <w:rStyle w:val="Hyperlink"/>
            <w:rFonts w:ascii="Times New Roman" w:hAnsi="Times New Roman"/>
            <w:b w:val="false"/>
            <w:i w:val="false"/>
            <w:color w:val="000000"/>
            <w:sz w:val="22"/>
          </w:rPr>
          <w:t>441—Chapter 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32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77.39(19)</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providers. </w:t>
      </w:r>
      <w:r>
        <w:rPr>
          <w:rFonts w:ascii="Times New Roman" w:hAnsi="Times New Roman"/>
          <w:b w:val="false"/>
          <w:i w:val="false"/>
          <w:color w:val="000000"/>
          <w:sz w:val="22"/>
        </w:rPr>
        <w:t>The following providers may provide 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participating as providers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 and wholesale businesses participating as providers in the Medicaid program which provide specialized medical equipment as defined in </w:t>
      </w:r>
      <w:hyperlink r:id="rId330">
        <w:r>
          <w:rPr>
            <w:rStyle w:val="Hyperlink"/>
            <w:rFonts w:ascii="Times New Roman" w:hAnsi="Times New Roman"/>
            <w:b w:val="false"/>
            <w:i w:val="false"/>
            <w:color w:val="000000"/>
            <w:sz w:val="22"/>
          </w:rPr>
          <w:t>441—subrule 78.43(8)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77.39(20)</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shall be agencies that are certified by the department of inspections and appeals as being in compliance with the standards for adult day services programs at </w:t>
      </w:r>
      <w:hyperlink r:id="rId331">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77.39(21)</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providers. </w:t>
      </w:r>
      <w:r>
        <w:rPr>
          <w:rFonts w:ascii="Times New Roman" w:hAnsi="Times New Roman"/>
          <w:b w:val="false"/>
          <w:i w:val="false"/>
          <w:color w:val="000000"/>
          <w:sz w:val="22"/>
        </w:rPr>
        <w:t>Family counseling and training providers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certified under the community mental health center standards established by the mental health and developmental disabilities commission, set forth in </w:t>
      </w:r>
      <w:hyperlink r:id="rId33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Divisions I and III, and that employ staff to provide family counseling and training who meet the definition of qualified brain injury professional as set forth in rule </w:t>
      </w:r>
      <w:hyperlink r:id="rId333">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licensed as meeting the hospice standards and requirements set forth in department of inspections and appeals rules in </w:t>
      </w:r>
      <w:hyperlink r:id="rId334">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certified to meet the standards under the Medicare program for hospice programs, and that employ staff who meet the definition of qualified brain injury professional as set forth in rule </w:t>
      </w:r>
      <w:hyperlink r:id="rId335">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accredited under the mental health service provider standards established by the mental health and developmental and disabilities commission, set forth in </w:t>
      </w:r>
      <w:hyperlink r:id="rId33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Divisions I and IV, and that employ staff to provide family counseling and training who meet the definition of qualified brain injury professional as set forth in rule </w:t>
      </w:r>
      <w:hyperlink r:id="rId337">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meet the definition of qualified brain injury professional as set forth in rule </w:t>
      </w:r>
      <w:hyperlink r:id="rId338">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certified as brain injury waiver providers pursuant to rule </w:t>
      </w:r>
      <w:hyperlink r:id="rId339">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 xml:space="preserve">(249A) that employ staff to provide family counseling who meet the definition of a qualified brain injury professional as set forth in rule </w:t>
      </w:r>
      <w:hyperlink r:id="rId340">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Agencies which are accredited by a department-approved, nationally recognized accreditation organization as specialty brain injury rehabilitation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77.39(22)</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prevocational services must be accredited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on Accreditation of Rehabilitation Facilities as an organizational employment service provider or a community employment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on Quality and Leadership accreditation in supports for people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responsible for the payroll of members shall have policies that ensure compliance with state and federal labor laws and regulations,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Subminimum wage laws and regulations, including the Workforce Investment Opportunity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vacation, sick leave and holiday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payment schedules and pay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the determination and review of commensurate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support staff providing prevocational services shall meet the following minimum qualifications in addition to other requirements outlined in administrative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providing direct support without line-of-sight supervision shall be at least 18 years of age and possess a high school diploma or equivalent. A person providing direct support with line-of-sight supervision shall be 16 years of age or 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not be an immediate family member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providing direct support shall, within 6 months of hire or within 6 months of May 4, 2016, complete at least 9.5 hours of employment services training as offered through DirectCourse or through the Association of Community Rehabilitation Educators (ACRE) certified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employment direct support staff shall complete 4 hours of continuing education in employment services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77.39(23)</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providers. </w:t>
      </w:r>
      <w:r>
        <w:rPr>
          <w:rFonts w:ascii="Times New Roman" w:hAnsi="Times New Roman"/>
          <w:b w:val="false"/>
          <w:i w:val="false"/>
          <w:color w:val="000000"/>
          <w:sz w:val="22"/>
        </w:rPr>
        <w:t>Behavioral programming providers shall be required to have experience with or training regarding the special needs of persons with a brain injury. In addition, they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 assessment, and development of an appropriate intervention plan, and periodic reassessment of the plan, and training of staff who shall implement the plan must be done by a qualified brain injury professional as defined in rule </w:t>
      </w:r>
      <w:hyperlink r:id="rId341">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Formal assessment of the consumers’ intellectual and behavioral functioning must be done by a licensed psychologist or a psychiatrist who is certified by the American Board of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the plan and training and supervision of caregivers, including family members, must be done by behavioral aides who have been trained by a qualified brain injury professional as defined in rule </w:t>
      </w:r>
      <w:hyperlink r:id="rId342">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and who are employees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certified under the community mental health center standards established by the mental health and developmental disabilities commission, set forth in </w:t>
      </w:r>
      <w:hyperlink r:id="rId34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licensed as meeting the hospice standards and requirements set forth in department of inspections and appeals rules </w:t>
      </w:r>
      <w:hyperlink r:id="rId344">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 xml:space="preserve"> or which are certified to meet the standards under the Medicare program for hospice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which are accredited under the mental health service provider standards established by the mental health and disabilities commission, set forth in </w:t>
      </w:r>
      <w:hyperlink r:id="rId34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Divisions I and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Home health aide providers meeting the standards set forth in subrule </w:t>
      </w:r>
      <w:hyperlink r:id="rId346">
        <w:r>
          <w:rPr>
            <w:rStyle w:val="Hyperlink"/>
            <w:rFonts w:ascii="Times New Roman" w:hAnsi="Times New Roman"/>
            <w:b w:val="false"/>
            <w:i w:val="false"/>
            <w:color w:val="000000"/>
            <w:sz w:val="22"/>
          </w:rPr>
          <w:t>77.33(3)</w:t>
        </w:r>
      </w:hyperlink>
      <w:r>
        <w:rPr>
          <w:rFonts w:ascii="Times New Roman" w:hAnsi="Times New Roman"/>
          <w:b w:val="false"/>
          <w:i w:val="false"/>
          <w:color w:val="000000"/>
          <w:sz w:val="22"/>
        </w:rPr>
        <w:t>. Home health aide providers certified by Medicare shall be considered to have met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Brain injury waiver providers certified pursuant to rule </w:t>
      </w:r>
      <w:hyperlink r:id="rId347">
        <w:r>
          <w:rPr>
            <w:rStyle w:val="Hyperlink"/>
            <w:rFonts w:ascii="Times New Roman" w:hAnsi="Times New Roman"/>
            <w:b w:val="false"/>
            <w:i w:val="false"/>
            <w:color w:val="000000"/>
            <w:sz w:val="22"/>
          </w:rPr>
          <w:t>441—77.39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Agencies which are accredited by a department-approved, nationally recognized accreditation organization as specialty brain injury rehabilitation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Individuals who meet the definition of “qualified brain injury professional” as set forth in rule 441—83.81(249A).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77.39(24)</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attendant care service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which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4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349">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350">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77.39(25)</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may provide interim medical monitoring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agencies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according to subrule </w:t>
      </w:r>
      <w:hyperlink r:id="rId351">
        <w:r>
          <w:rPr>
            <w:rStyle w:val="Hyperlink"/>
            <w:rFonts w:ascii="Times New Roman" w:hAnsi="Times New Roman"/>
            <w:b w:val="false"/>
            <w:i w:val="false"/>
            <w:color w:val="000000"/>
            <w:sz w:val="22"/>
          </w:rPr>
          <w:t>77.37(14)</w:t>
        </w:r>
      </w:hyperlink>
      <w:r>
        <w:rPr>
          <w:rFonts w:ascii="Times New Roman" w:hAnsi="Times New Roman"/>
          <w:b w:val="false"/>
          <w:i w:val="false"/>
          <w:color w:val="000000"/>
          <w:sz w:val="22"/>
        </w:rPr>
        <w:t xml:space="preserve"> or </w:t>
      </w:r>
      <w:hyperlink r:id="rId352">
        <w:r>
          <w:rPr>
            <w:rStyle w:val="Hyperlink"/>
            <w:rFonts w:ascii="Times New Roman" w:hAnsi="Times New Roman"/>
            <w:b w:val="false"/>
            <w:i w:val="false"/>
            <w:color w:val="000000"/>
            <w:sz w:val="22"/>
          </w:rPr>
          <w:t>77.39(13)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requirements. Staff members providing interim medical monitoring and treatment services to members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be the spouse of the member or a parent or stepparent of the member if the member is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be a usual caregiver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qualified by training or experience to provide medical intervention or intervention in a medical emergency necessary to carry out the member’s plan of care. The training or experience required must be determined by the member’s usual caregivers and a licensed medical professional on the member’s interdisciplinary team and must be documented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documentation. Providers shall maintain clinical and fiscal records necessary to fully disclose the extent of services furnished to members. Records shall specify by service date the procedures performed, together with information concerning progress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77.39(26)</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353">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77.39(27)</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354">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77.39(28)</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355">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77.39(29)</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356">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77.39(30)</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requirements in subrule </w:t>
      </w:r>
      <w:hyperlink r:id="rId357">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1445C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1638C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441—77.40</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agencies. </w:t>
      </w:r>
      <w:r>
        <w:rPr>
          <w:rFonts w:ascii="Times New Roman" w:hAnsi="Times New Roman"/>
          <w:b w:val="false"/>
          <w:i w:val="false"/>
          <w:color w:val="000000"/>
          <w:sz w:val="22"/>
        </w:rPr>
        <w:t xml:space="preserve">The Iowa department of public health and agencies certified by the Iowa department of public health pursuant to </w:t>
      </w:r>
      <w:hyperlink r:id="rId359">
        <w:r>
          <w:rPr>
            <w:rStyle w:val="Hyperlink"/>
            <w:rFonts w:ascii="Times New Roman" w:hAnsi="Times New Roman"/>
            <w:b w:val="false"/>
            <w:i w:val="false"/>
            <w:color w:val="000000"/>
            <w:sz w:val="22"/>
          </w:rPr>
          <w:t>641—subrule 70.5(5)</w:t>
        </w:r>
      </w:hyperlink>
      <w:r>
        <w:rPr>
          <w:rFonts w:ascii="Times New Roman" w:hAnsi="Times New Roman"/>
          <w:b w:val="false"/>
          <w:i w:val="false"/>
          <w:color w:val="000000"/>
          <w:sz w:val="22"/>
        </w:rPr>
        <w:t xml:space="preserve"> are eligible to participate in the Medicaid program as providers of lead inspection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physical disability waiver service providers. </w:t>
      </w:r>
      <w:r>
        <w:rPr>
          <w:rFonts w:ascii="Times New Roman" w:hAnsi="Times New Roman"/>
          <w:b w:val="false"/>
          <w:i w:val="false"/>
          <w:color w:val="000000"/>
          <w:sz w:val="22"/>
        </w:rPr>
        <w:t xml:space="preserve">Providers shall be eligible to participate in the Medicaid physical disability waiver program if they meet the requirements in this rule and the subrules applicable to the individual service. Enrolled providers shall maintain the certification listed in the applicable subrules in order to remain eligible providers. The integrated, community-based settings standards in subrule 77.25(5) apply to all HCBS physical disability waiver service providers. </w:t>
      </w:r>
    </w:p>
    <w:p>
      <w:pPr>
        <w:spacing w:before="0" w:after="0"/>
        <w:ind w:left="120"/>
        <w:jc w:val="both"/>
      </w:pPr>
      <w:r>
        <w:rPr>
          <w:rFonts w:ascii="Times New Roman" w:hAnsi="Times New Roman"/>
          <w:b w:val="false"/>
          <w:i w:val="false"/>
          <w:color w:val="000000"/>
          <w:sz w:val="22"/>
        </w:rPr>
        <w:t xml:space="preserve">Services shall be rendered by a person who is at least 16 years old (except as otherwise provided in this rule) and is not the spouse of the consumer served or the parent or stepparent of a consumer aged 17 or under. People who are 16 or 17 years old must be employed and supervised by an enrolled HCBS provider unless they are employed to provide self-directed personal care services through the consumer choices option. A person hired for self-directed personal care services need not be supervised by an enrolled HCBS provider. A person hired through the consumer choices option for independent support brokerage, self-directed personal care, individual-directed goods and services, or self-directed community support and employment is not required to enroll as a Medicaid provider and is not subject to the requirements of subrule </w:t>
      </w:r>
      <w:hyperlink r:id="rId361">
        <w:r>
          <w:rPr>
            <w:rStyle w:val="Hyperlink"/>
            <w:rFonts w:ascii="Times New Roman" w:hAnsi="Times New Roman"/>
            <w:b w:val="false"/>
            <w:i w:val="false"/>
            <w:color w:val="000000"/>
            <w:sz w:val="22"/>
          </w:rPr>
          <w:t>77.41(1)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w:t>
      </w:r>
      <w:r>
        <w:rPr>
          <w:rFonts w:ascii="Times New Roman" w:hAnsi="Times New Roman"/>
          <w:b w:val="false"/>
          <w:i w:val="false"/>
          <w:color w:val="000000"/>
          <w:sz w:val="22"/>
        </w:rPr>
        <w:t> </w:t>
      </w:r>
      <w:r>
        <w:rPr>
          <w:rFonts w:ascii="Times New Roman" w:hAnsi="Times New Roman"/>
          <w:b w:val="false"/>
          <w:i/>
          <w:color w:val="000000"/>
          <w:sz w:val="22"/>
        </w:rPr>
        <w:t xml:space="preserve">Enrollment process. </w:t>
      </w:r>
      <w:r>
        <w:rPr>
          <w:rFonts w:ascii="Times New Roman" w:hAnsi="Times New Roman"/>
          <w:b w:val="false"/>
          <w:i w:val="false"/>
          <w:color w:val="000000"/>
          <w:sz w:val="22"/>
        </w:rPr>
        <w:t>Reviews of compliance with standards for initial enrollment shall be conducted by the department’s quality assurance staff. Enrollment carries no assurance that the approved provider will receive funding.</w:t>
      </w:r>
    </w:p>
    <w:p>
      <w:pPr>
        <w:spacing w:before="0" w:after="0"/>
        <w:ind w:left="120"/>
        <w:jc w:val="both"/>
      </w:pPr>
      <w:r>
        <w:rPr>
          <w:rFonts w:ascii="Times New Roman" w:hAnsi="Times New Roman"/>
          <w:b w:val="false"/>
          <w:i w:val="false"/>
          <w:color w:val="000000"/>
          <w:sz w:val="22"/>
        </w:rPr>
        <w:t>Review of a provider may occur at any time.</w:t>
      </w:r>
    </w:p>
    <w:p>
      <w:pPr>
        <w:spacing w:before="0" w:after="0"/>
        <w:ind w:left="120"/>
        <w:jc w:val="both"/>
      </w:pPr>
      <w:r>
        <w:rPr>
          <w:rFonts w:ascii="Times New Roman" w:hAnsi="Times New Roman"/>
          <w:b w:val="false"/>
          <w:i w:val="false"/>
          <w:color w:val="000000"/>
          <w:sz w:val="22"/>
        </w:rPr>
        <w:t>The department may request any information from the prospective service provider that is pertinent to arriving at an enrollment decision. This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accreditations, evaluations, inspection reports, and reviews by regulatory and licensing agencies and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capacity of the prospective provider to initiate and operate the specified programs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77.41(2)</w:t>
      </w:r>
      <w:r>
        <w:rPr>
          <w:rFonts w:ascii="Times New Roman" w:hAnsi="Times New Roman"/>
          <w:b w:val="false"/>
          <w:i w:val="false"/>
          <w:color w:val="000000"/>
          <w:sz w:val="22"/>
        </w:rPr>
        <w:t> </w:t>
      </w:r>
      <w:r>
        <w:rPr>
          <w:rFonts w:ascii="Times New Roman" w:hAnsi="Times New Roman"/>
          <w:b w:val="false"/>
          <w:i/>
          <w:color w:val="000000"/>
          <w:sz w:val="22"/>
        </w:rPr>
        <w:t xml:space="preserve">Consumer-directed attendant care providers. </w:t>
      </w:r>
      <w:r>
        <w:rPr>
          <w:rFonts w:ascii="Times New Roman" w:hAnsi="Times New Roman"/>
          <w:b w:val="false"/>
          <w:i w:val="false"/>
          <w:color w:val="000000"/>
          <w:sz w:val="22"/>
        </w:rPr>
        <w:t>The following providers may provide consumer-directed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contracts with the member to provide consumer-directed attendant care and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by training or experience to carry out the member’s plan of care pursuant to the department-approved case plan or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the spouse or guardian of the member or a parent or stepparent of a member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the recipient of respite services paid through home- and community-based services on behalf of a member who receives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Chore providers subcontracting with area agencies on aging or with letters of approval from the area agencies on aging stating that the organization is qualified to provide chore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62">
        <w:r>
          <w:rPr>
            <w:rStyle w:val="Hyperlink"/>
            <w:rFonts w:ascii="Times New Roman" w:hAnsi="Times New Roman"/>
            <w:b w:val="false"/>
            <w:i w:val="false"/>
            <w:color w:val="000000"/>
            <w:sz w:val="22"/>
          </w:rPr>
          <w:t>216A.103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Providers certified under an HCBS waiver 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Assisted living programs that are certified by the department of inspections and appeals under </w:t>
      </w:r>
      <w:hyperlink r:id="rId363">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 providers that are certified by the department of inspections and appeals under </w:t>
      </w:r>
      <w:hyperlink r:id="rId36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77.41(3)</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The following providers may provide home and vehicle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eligible to participate as home and vehicle modification providers under the elderly or health and disability waiver or certified as home and vehicle modification providers under the home- and community-based services intellectual disability or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have all necessary licenses and permits to operate in conformity with federal, state, and local laws and regulations and that submit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77.41(4)</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system providers. </w:t>
      </w:r>
      <w:r>
        <w:rPr>
          <w:rFonts w:ascii="Times New Roman" w:hAnsi="Times New Roman"/>
          <w:b w:val="false"/>
          <w:i w:val="false"/>
          <w:color w:val="000000"/>
          <w:sz w:val="22"/>
        </w:rPr>
        <w:t xml:space="preserve">Personal emergency response system providers shall be agencies which meet the conditions of participation set forth in subrule </w:t>
      </w:r>
      <w:hyperlink r:id="rId365">
        <w:r>
          <w:rPr>
            <w:rStyle w:val="Hyperlink"/>
            <w:rFonts w:ascii="Times New Roman" w:hAnsi="Times New Roman"/>
            <w:b w:val="false"/>
            <w:i w:val="false"/>
            <w:color w:val="000000"/>
            <w:sz w:val="22"/>
          </w:rPr>
          <w:t>77.33(2)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77.41(5)</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providers. </w:t>
      </w:r>
      <w:r>
        <w:rPr>
          <w:rFonts w:ascii="Times New Roman" w:hAnsi="Times New Roman"/>
          <w:b w:val="false"/>
          <w:i w:val="false"/>
          <w:color w:val="000000"/>
          <w:sz w:val="22"/>
        </w:rPr>
        <w:t>The following providers may provide specialized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supply dealers participating as providers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 and wholesale businesses participating as providers in the Medicaid program which provide specialized medical equipment as defined in </w:t>
      </w:r>
      <w:hyperlink r:id="rId366">
        <w:r>
          <w:rPr>
            <w:rStyle w:val="Hyperlink"/>
            <w:rFonts w:ascii="Times New Roman" w:hAnsi="Times New Roman"/>
            <w:b w:val="false"/>
            <w:i w:val="false"/>
            <w:color w:val="000000"/>
            <w:sz w:val="22"/>
          </w:rPr>
          <w:t>441—subrule 78.46(4)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77.41(6)</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The following providers may provide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367">
        <w:r>
          <w:rPr>
            <w:rStyle w:val="Hyperlink"/>
            <w:rFonts w:ascii="Times New Roman" w:hAnsi="Times New Roman"/>
            <w:b w:val="false"/>
            <w:i w:val="false"/>
            <w:color w:val="000000"/>
            <w:sz w:val="22"/>
          </w:rPr>
          <w:t>17—4.4</w:t>
        </w:r>
      </w:hyperlink>
      <w:r>
        <w:rPr>
          <w:rFonts w:ascii="Times New Roman" w:hAnsi="Times New Roman"/>
          <w:b w:val="false"/>
          <w:i w:val="false"/>
          <w:color w:val="000000"/>
          <w:sz w:val="22"/>
        </w:rPr>
        <w:t>(231) or with letters of approval from the area agencies on aging stating the organization is qualified to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368">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36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77.41(7)</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Consumers who elect the consumer choices option shall work with a financial institution that meets the qualifications in subrule </w:t>
      </w:r>
      <w:hyperlink r:id="rId370">
        <w:r>
          <w:rPr>
            <w:rStyle w:val="Hyperlink"/>
            <w:rFonts w:ascii="Times New Roman" w:hAnsi="Times New Roman"/>
            <w:b w:val="false"/>
            <w:i w:val="false"/>
            <w:color w:val="000000"/>
            <w:sz w:val="22"/>
          </w:rPr>
          <w:t>77.30(13)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77.41(8)</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Consumers who elect the consumer choices option shall work with an independent support broker who meets the qualifications in subrule </w:t>
      </w:r>
      <w:hyperlink r:id="rId371">
        <w:r>
          <w:rPr>
            <w:rStyle w:val="Hyperlink"/>
            <w:rFonts w:ascii="Times New Roman" w:hAnsi="Times New Roman"/>
            <w:b w:val="false"/>
            <w:i w:val="false"/>
            <w:color w:val="000000"/>
            <w:sz w:val="22"/>
          </w:rPr>
          <w:t>77.30(14)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77.41(9)</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Consumers who elect the consumer choices option may choose to purchase self-directed personal care services from an individual or business that meets the requirements in subrule </w:t>
      </w:r>
      <w:hyperlink r:id="rId372">
        <w:r>
          <w:rPr>
            <w:rStyle w:val="Hyperlink"/>
            <w:rFonts w:ascii="Times New Roman" w:hAnsi="Times New Roman"/>
            <w:b w:val="false"/>
            <w:i w:val="false"/>
            <w:color w:val="000000"/>
            <w:sz w:val="22"/>
          </w:rPr>
          <w:t>77.30(15)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77.41(10)</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Consumers who elect the consumer choices option may choose to purchase individual-directed goods and services from an individual or business that meets the requirements in subrule </w:t>
      </w:r>
      <w:hyperlink r:id="rId373">
        <w:r>
          <w:rPr>
            <w:rStyle w:val="Hyperlink"/>
            <w:rFonts w:ascii="Times New Roman" w:hAnsi="Times New Roman"/>
            <w:b w:val="false"/>
            <w:i w:val="false"/>
            <w:color w:val="000000"/>
            <w:sz w:val="22"/>
          </w:rPr>
          <w:t>77.30(16)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77.41(11)</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Consumers who elect the consumer choices option may choose to purchase self-directed community supports and employment from an individual or business that meets the subrule requirements in </w:t>
      </w:r>
      <w:hyperlink r:id="rId374">
        <w:r>
          <w:rPr>
            <w:rStyle w:val="Hyperlink"/>
            <w:rFonts w:ascii="Times New Roman" w:hAnsi="Times New Roman"/>
            <w:b w:val="false"/>
            <w:i w:val="false"/>
            <w:color w:val="000000"/>
            <w:sz w:val="22"/>
          </w:rPr>
          <w:t>77.30(17)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77.41(12)</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physical disability waiver service providers must comply with the requirements of Iowa Code sections </w:t>
      </w:r>
      <w:hyperlink r:id="rId37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376">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in this subrule.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subrule do not apply to providers of goods and services purchased under the consumer choices option or providers of home and vehicle modification, specialized medical equipment, personal emergency response,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involving a consumer during service provision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37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378">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minor incidents. </w:t>
      </w:r>
      <w:r>
        <w:rPr>
          <w:rFonts w:ascii="Times New Roman" w:hAnsi="Times New Roman"/>
          <w:b w:val="false"/>
          <w:i w:val="false"/>
          <w:color w:val="000000"/>
          <w:sz w:val="22"/>
        </w:rPr>
        <w:t>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 for major incidents.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end of the next calendar day after the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Submission of the initial report will generate a workflow in the Individualized Services Information System (ISIS) for follow-up by the case manager. When complete information about the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Tracking and analysis. </w:t>
      </w:r>
      <w:r>
        <w:rPr>
          <w:rFonts w:ascii="Times New Roman" w:hAnsi="Times New Roman"/>
          <w:b w:val="false"/>
          <w:i w:val="false"/>
          <w:color w:val="000000"/>
          <w:sz w:val="22"/>
        </w:rPr>
        <w:t>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441—77.42</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 xml:space="preserve">Public health agencies are eligible to participate in the medical assistance program when they serve as a public health entity within the local board of health jurisdiction pursuant to </w:t>
      </w:r>
      <w:hyperlink r:id="rId380">
        <w:r>
          <w:rPr>
            <w:rStyle w:val="Hyperlink"/>
            <w:rFonts w:ascii="Times New Roman" w:hAnsi="Times New Roman"/>
            <w:b w:val="false"/>
            <w:i w:val="false"/>
            <w:color w:val="000000"/>
            <w:sz w:val="22"/>
          </w:rPr>
          <w:t>641—subrule 77.3(3)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441—77.43</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providers. </w:t>
      </w:r>
      <w:r>
        <w:rPr>
          <w:rFonts w:ascii="Times New Roman" w:hAnsi="Times New Roman"/>
          <w:b w:val="false"/>
          <w:i w:val="false"/>
          <w:color w:val="000000"/>
          <w:sz w:val="22"/>
        </w:rPr>
        <w:t xml:space="preserve">An agency is eligible to participate in the medical assistance program as a provider of infant and toddler program services under rule </w:t>
      </w:r>
      <w:hyperlink r:id="rId382">
        <w:r>
          <w:rPr>
            <w:rStyle w:val="Hyperlink"/>
            <w:rFonts w:ascii="Times New Roman" w:hAnsi="Times New Roman"/>
            <w:b w:val="false"/>
            <w:i w:val="false"/>
            <w:color w:val="000000"/>
            <w:sz w:val="22"/>
          </w:rPr>
          <w:t>441—78.49</w:t>
        </w:r>
      </w:hyperlink>
      <w:r>
        <w:rPr>
          <w:rFonts w:ascii="Times New Roman" w:hAnsi="Times New Roman"/>
          <w:b w:val="false"/>
          <w:i w:val="false"/>
          <w:color w:val="000000"/>
          <w:sz w:val="22"/>
        </w:rPr>
        <w:t>(249A) if the agency: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in good standing under the infants and toddlers with disabilities program administered by the department of education, the department of public health, the department of human services, and the Iowa Child Health Specialty Clinics pursuant to the interagency agreement between these agencies under Subchapter III of the federal Individuals with Disabilities Education Act (IDEA);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Meets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Iowa board of speech pathology and audiology as a speech pathologist or audiologist pursuant to </w:t>
      </w:r>
      <w:hyperlink r:id="rId383">
        <w:r>
          <w:rPr>
            <w:rStyle w:val="Hyperlink"/>
            <w:rFonts w:ascii="Times New Roman" w:hAnsi="Times New Roman"/>
            <w:b w:val="false"/>
            <w:i w:val="false"/>
            <w:color w:val="000000"/>
            <w:sz w:val="22"/>
          </w:rPr>
          <w:t>645—Chapters 299</w:t>
        </w:r>
      </w:hyperlink>
      <w:r>
        <w:rPr>
          <w:rFonts w:ascii="Times New Roman" w:hAnsi="Times New Roman"/>
          <w:b w:val="false"/>
          <w:i w:val="false"/>
          <w:color w:val="000000"/>
          <w:sz w:val="22"/>
        </w:rPr>
        <w:t xml:space="preserve">, </w:t>
      </w:r>
      <w:hyperlink r:id="rId384">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w:t>
      </w:r>
      <w:hyperlink r:id="rId385">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through 305.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providing physical therapy shall be licensed by the Iowa board of physical and occupational therapy as a physical therapist pursuant to 645—Chapters 199 through 204.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providing occupational therapy shall be licensed by the Iowa board of physical and occupational therapy as an occupational therapist pursuant to 645—Chapters 205 through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386">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psychology as a psychologist pursuant to 645—Chapters 239 through 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social work as a social worker pursuant to 645—Chapters 279 through 284;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Iowa nursing board as an advanced registered nurse practitioner pursuant to </w:t>
      </w:r>
      <w:hyperlink r:id="rId387">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Personnel providing nursing services shall be 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Iowa board of optometry as an optometrist pursuant to </w:t>
      </w:r>
      <w:hyperlink r:id="rId388">
        <w:r>
          <w:rPr>
            <w:rStyle w:val="Hyperlink"/>
            <w:rFonts w:ascii="Times New Roman" w:hAnsi="Times New Roman"/>
            <w:b w:val="false"/>
            <w:i w:val="false"/>
            <w:color w:val="000000"/>
            <w:sz w:val="22"/>
          </w:rPr>
          <w:t>645—Chapter 180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services shall be provided by personnel who meet standards established pursuant to department of education rule </w:t>
      </w:r>
      <w:hyperlink r:id="rId389">
        <w:r>
          <w:rPr>
            <w:rStyle w:val="Hyperlink"/>
            <w:rFonts w:ascii="Times New Roman" w:hAnsi="Times New Roman"/>
            <w:b w:val="false"/>
            <w:i w:val="false"/>
            <w:color w:val="000000"/>
            <w:sz w:val="22"/>
          </w:rPr>
          <w:t>281—120.19</w:t>
        </w:r>
      </w:hyperlink>
      <w:r>
        <w:rPr>
          <w:rFonts w:ascii="Times New Roman" w:hAnsi="Times New Roman"/>
          <w:b w:val="false"/>
          <w:i w:val="false"/>
          <w:color w:val="000000"/>
          <w:sz w:val="22"/>
        </w:rPr>
        <w:t>(</w:t>
      </w:r>
      <w:r>
        <w:rPr>
          <w:rFonts w:ascii="Times New Roman" w:hAnsi="Times New Roman"/>
          <w:b w:val="false"/>
          <w:i w:val="false"/>
          <w:color w:val="000000"/>
          <w:sz w:val="22"/>
        </w:rPr>
        <w:t>34CFR303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shall be provided by licensed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services shall be provided by staff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as a special education paraprofessional pursuant to department of education rule </w:t>
      </w:r>
      <w:hyperlink r:id="rId390">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391">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speech-language pathologist pursuant to rule </w:t>
      </w:r>
      <w:hyperlink r:id="rId392">
        <w:r>
          <w:rPr>
            <w:rStyle w:val="Hyperlink"/>
            <w:rFonts w:ascii="Times New Roman" w:hAnsi="Times New Roman"/>
            <w:b w:val="false"/>
            <w:i w:val="false"/>
            <w:color w:val="000000"/>
            <w:sz w:val="22"/>
          </w:rPr>
          <w:t>282—15.12</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an orientation and mobility specialist pursuant to rule </w:t>
      </w:r>
      <w:hyperlink r:id="rId393">
        <w:r>
          <w:rPr>
            <w:rStyle w:val="Hyperlink"/>
            <w:rFonts w:ascii="Times New Roman" w:hAnsi="Times New Roman"/>
            <w:b w:val="false"/>
            <w:i w:val="false"/>
            <w:color w:val="000000"/>
            <w:sz w:val="22"/>
          </w:rPr>
          <w:t>282—15.15</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occupational therapist pursuant to rule </w:t>
      </w:r>
      <w:hyperlink r:id="rId394">
        <w:r>
          <w:rPr>
            <w:rStyle w:val="Hyperlink"/>
            <w:rFonts w:ascii="Times New Roman" w:hAnsi="Times New Roman"/>
            <w:b w:val="false"/>
            <w:i w:val="false"/>
            <w:color w:val="000000"/>
            <w:sz w:val="22"/>
          </w:rPr>
          <w:t>282—15.16</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physical therapist pursuant to rule </w:t>
      </w:r>
      <w:hyperlink r:id="rId395">
        <w:r>
          <w:rPr>
            <w:rStyle w:val="Hyperlink"/>
            <w:rFonts w:ascii="Times New Roman" w:hAnsi="Times New Roman"/>
            <w:b w:val="false"/>
            <w:i w:val="false"/>
            <w:color w:val="000000"/>
            <w:sz w:val="22"/>
          </w:rPr>
          <w:t>282—15.17</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special education nurse pursuant to rule </w:t>
      </w:r>
      <w:hyperlink r:id="rId396">
        <w:r>
          <w:rPr>
            <w:rStyle w:val="Hyperlink"/>
            <w:rFonts w:ascii="Times New Roman" w:hAnsi="Times New Roman"/>
            <w:b w:val="false"/>
            <w:i w:val="false"/>
            <w:color w:val="000000"/>
            <w:sz w:val="22"/>
          </w:rPr>
          <w:t>282—15.18</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social worker pursuant to rule </w:t>
      </w:r>
      <w:hyperlink r:id="rId397">
        <w:r>
          <w:rPr>
            <w:rStyle w:val="Hyperlink"/>
            <w:rFonts w:ascii="Times New Roman" w:hAnsi="Times New Roman"/>
            <w:b w:val="false"/>
            <w:i w:val="false"/>
            <w:color w:val="000000"/>
            <w:sz w:val="22"/>
          </w:rPr>
          <w:t>282—15.19</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77.43(2)</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requirements. </w:t>
      </w:r>
      <w:r>
        <w:rPr>
          <w:rFonts w:ascii="Times New Roman" w:hAnsi="Times New Roman"/>
          <w:b w:val="false"/>
          <w:i w:val="false"/>
          <w:color w:val="000000"/>
          <w:sz w:val="22"/>
        </w:rPr>
        <w:t>As a condition of participation, the provider shall be responsible for maintaining accurate and current documentation of services provided in the child’s record. Documentation of all services performed is required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time, location, and description of each service provided and identification of the individual rendering the service by name and professional or paraprofessional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and response to interventions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family service plan (IFSP) including all changes and revisions, as developed by the service coordinator pursuant to rule </w:t>
      </w:r>
      <w:hyperlink r:id="rId398">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(256B,</w:t>
      </w:r>
      <w:r>
        <w:rPr>
          <w:rFonts w:ascii="Times New Roman" w:hAnsi="Times New Roman"/>
          <w:b w:val="false"/>
          <w:i w:val="false"/>
          <w:color w:val="000000"/>
          <w:sz w:val="22"/>
        </w:rPr>
        <w:t>34CFR300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progress toward achieving the child’s or family’s action steps and outcomes as identified in the individual family service plan (IFSP).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441—77.44</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providers. </w:t>
      </w:r>
      <w:r>
        <w:rPr>
          <w:rFonts w:ascii="Times New Roman" w:hAnsi="Times New Roman"/>
          <w:b w:val="false"/>
          <w:i w:val="false"/>
          <w:color w:val="000000"/>
          <w:sz w:val="22"/>
        </w:rPr>
        <w:t xml:space="preserve">School districts accredited by the department of education pursuant to </w:t>
      </w:r>
      <w:hyperlink r:id="rId400">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the Iowa Braille and Sight Saving School governed by the state board of regents pursuant to Iowa Code section </w:t>
      </w:r>
      <w:hyperlink r:id="rId401">
        <w:r>
          <w:rPr>
            <w:rStyle w:val="Hyperlink"/>
            <w:rFonts w:ascii="Times New Roman" w:hAnsi="Times New Roman"/>
            <w:b w:val="false"/>
            <w:i w:val="false"/>
            <w:color w:val="000000"/>
            <w:sz w:val="22"/>
          </w:rPr>
          <w:t>262.7(4)</w:t>
        </w:r>
      </w:hyperlink>
      <w:r>
        <w:rPr>
          <w:rFonts w:ascii="Times New Roman" w:hAnsi="Times New Roman"/>
          <w:b w:val="false"/>
          <w:i w:val="false"/>
          <w:color w:val="000000"/>
          <w:sz w:val="22"/>
        </w:rPr>
        <w:t xml:space="preserve">, and the State School for the Deaf governed by the state board of regents pursuant to Iowa Code section </w:t>
      </w:r>
      <w:hyperlink r:id="rId402">
        <w:r>
          <w:rPr>
            <w:rStyle w:val="Hyperlink"/>
            <w:rFonts w:ascii="Times New Roman" w:hAnsi="Times New Roman"/>
            <w:b w:val="false"/>
            <w:i w:val="false"/>
            <w:color w:val="000000"/>
            <w:sz w:val="22"/>
          </w:rPr>
          <w:t>262.7(5)</w:t>
        </w:r>
      </w:hyperlink>
      <w:r>
        <w:rPr>
          <w:rFonts w:ascii="Times New Roman" w:hAnsi="Times New Roman"/>
          <w:b w:val="false"/>
          <w:i w:val="false"/>
          <w:color w:val="000000"/>
          <w:sz w:val="22"/>
        </w:rPr>
        <w:t xml:space="preserve"> are eligible to participate in the medical assistance program as providers of local education agency (LEA) services under rule </w:t>
      </w:r>
      <w:hyperlink r:id="rId403">
        <w:r>
          <w:rPr>
            <w:rStyle w:val="Hyperlink"/>
            <w:rFonts w:ascii="Times New Roman" w:hAnsi="Times New Roman"/>
            <w:b w:val="false"/>
            <w:i w:val="false"/>
            <w:color w:val="000000"/>
            <w:sz w:val="22"/>
          </w:rPr>
          <w:t>441—78.50</w:t>
        </w:r>
      </w:hyperlink>
      <w:r>
        <w:rPr>
          <w:rFonts w:ascii="Times New Roman" w:hAnsi="Times New Roman"/>
          <w:b w:val="false"/>
          <w:i w:val="false"/>
          <w:color w:val="000000"/>
          <w:sz w:val="22"/>
        </w:rPr>
        <w:t>(249A)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Covered services shall be provided by personnel who are licensed, endorsed, registered, recognized, or qualified as provided in this subrule and shall be within the scope of the applicable license, endorsement, registration, recognition,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Iowa board of speech pathology and audiology as a speech pathologist or audiologist pursuant to </w:t>
      </w:r>
      <w:hyperlink r:id="rId404">
        <w:r>
          <w:rPr>
            <w:rStyle w:val="Hyperlink"/>
            <w:rFonts w:ascii="Times New Roman" w:hAnsi="Times New Roman"/>
            <w:b w:val="false"/>
            <w:i w:val="false"/>
            <w:color w:val="000000"/>
            <w:sz w:val="22"/>
          </w:rPr>
          <w:t>645—Chapters 299</w:t>
        </w:r>
      </w:hyperlink>
      <w:r>
        <w:rPr>
          <w:rFonts w:ascii="Times New Roman" w:hAnsi="Times New Roman"/>
          <w:b w:val="false"/>
          <w:i w:val="false"/>
          <w:color w:val="000000"/>
          <w:sz w:val="22"/>
        </w:rPr>
        <w:t xml:space="preserve">, </w:t>
      </w:r>
      <w:hyperlink r:id="rId405">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w:t>
      </w:r>
      <w:hyperlink r:id="rId406">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through 305.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providing physical therapy shall be licensed by the Iowa board of physical and occupational therapy as a physical therapist pursuant to 645—Chapters 199 through 204.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providing occupational therapy shall be licensed by the Iowa board of physical and occupational therapy as an occupational therapist pursuant to 645—Chapters 205 through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407">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psychology as a psychologist pursuant to 645—Chapters 239 through 243;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social work as a social worker pursuant to 645—Chapters 279 through 284;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Iowa nursing board as an advanced registered nurse practitioner pursuant to </w:t>
      </w:r>
      <w:hyperlink r:id="rId408">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Personnel providing nursing services shall be 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Iowa board of optometry as an optometrist pursuant to </w:t>
      </w:r>
      <w:hyperlink r:id="rId409">
        <w:r>
          <w:rPr>
            <w:rStyle w:val="Hyperlink"/>
            <w:rFonts w:ascii="Times New Roman" w:hAnsi="Times New Roman"/>
            <w:b w:val="false"/>
            <w:i w:val="false"/>
            <w:color w:val="000000"/>
            <w:sz w:val="22"/>
          </w:rPr>
          <w:t>645—Chapter 180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services shall be provided by personnel who meet standards established pursuant to department of education rule </w:t>
      </w:r>
      <w:hyperlink r:id="rId410">
        <w:r>
          <w:rPr>
            <w:rStyle w:val="Hyperlink"/>
            <w:rFonts w:ascii="Times New Roman" w:hAnsi="Times New Roman"/>
            <w:b w:val="false"/>
            <w:i w:val="false"/>
            <w:color w:val="000000"/>
            <w:sz w:val="22"/>
          </w:rPr>
          <w:t>281—120.19</w:t>
        </w:r>
      </w:hyperlink>
      <w:r>
        <w:rPr>
          <w:rFonts w:ascii="Times New Roman" w:hAnsi="Times New Roman"/>
          <w:b w:val="false"/>
          <w:i w:val="false"/>
          <w:color w:val="000000"/>
          <w:sz w:val="22"/>
        </w:rPr>
        <w:t>(</w:t>
      </w:r>
      <w:r>
        <w:rPr>
          <w:rFonts w:ascii="Times New Roman" w:hAnsi="Times New Roman"/>
          <w:b w:val="false"/>
          <w:i w:val="false"/>
          <w:color w:val="000000"/>
          <w:sz w:val="22"/>
        </w:rPr>
        <w:t>34CFR303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shall be provided by licensed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services shall be provided by staff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as a special education paraprofessional pursuant to department of education rule </w:t>
      </w:r>
      <w:hyperlink r:id="rId411">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psychologist pursuant to rule </w:t>
      </w:r>
      <w:hyperlink r:id="rId412">
        <w:r>
          <w:rPr>
            <w:rStyle w:val="Hyperlink"/>
            <w:rFonts w:ascii="Times New Roman" w:hAnsi="Times New Roman"/>
            <w:b w:val="false"/>
            <w:i w:val="false"/>
            <w:color w:val="000000"/>
            <w:sz w:val="22"/>
          </w:rPr>
          <w:t>282—15.11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speech-language pathologist pursuant to rule </w:t>
      </w:r>
      <w:hyperlink r:id="rId413">
        <w:r>
          <w:rPr>
            <w:rStyle w:val="Hyperlink"/>
            <w:rFonts w:ascii="Times New Roman" w:hAnsi="Times New Roman"/>
            <w:b w:val="false"/>
            <w:i w:val="false"/>
            <w:color w:val="000000"/>
            <w:sz w:val="22"/>
          </w:rPr>
          <w:t>282—15.12</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an orientation and mobility specialist pursuant to rule </w:t>
      </w:r>
      <w:hyperlink r:id="rId414">
        <w:r>
          <w:rPr>
            <w:rStyle w:val="Hyperlink"/>
            <w:rFonts w:ascii="Times New Roman" w:hAnsi="Times New Roman"/>
            <w:b w:val="false"/>
            <w:i w:val="false"/>
            <w:color w:val="000000"/>
            <w:sz w:val="22"/>
          </w:rPr>
          <w:t>282—15.15</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occupational therapist pursuant to rule </w:t>
      </w:r>
      <w:hyperlink r:id="rId415">
        <w:r>
          <w:rPr>
            <w:rStyle w:val="Hyperlink"/>
            <w:rFonts w:ascii="Times New Roman" w:hAnsi="Times New Roman"/>
            <w:b w:val="false"/>
            <w:i w:val="false"/>
            <w:color w:val="000000"/>
            <w:sz w:val="22"/>
          </w:rPr>
          <w:t>282—15.16</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physical therapist pursuant to rule </w:t>
      </w:r>
      <w:hyperlink r:id="rId416">
        <w:r>
          <w:rPr>
            <w:rStyle w:val="Hyperlink"/>
            <w:rFonts w:ascii="Times New Roman" w:hAnsi="Times New Roman"/>
            <w:b w:val="false"/>
            <w:i w:val="false"/>
            <w:color w:val="000000"/>
            <w:sz w:val="22"/>
          </w:rPr>
          <w:t>282—15.17</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special education nurse pursuant to rule </w:t>
      </w:r>
      <w:hyperlink r:id="rId417">
        <w:r>
          <w:rPr>
            <w:rStyle w:val="Hyperlink"/>
            <w:rFonts w:ascii="Times New Roman" w:hAnsi="Times New Roman"/>
            <w:b w:val="false"/>
            <w:i w:val="false"/>
            <w:color w:val="000000"/>
            <w:sz w:val="22"/>
          </w:rPr>
          <w:t>282—15.18</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Iowa board of educational examiners as a school social worker pursuant to rule </w:t>
      </w:r>
      <w:hyperlink r:id="rId418">
        <w:r>
          <w:rPr>
            <w:rStyle w:val="Hyperlink"/>
            <w:rFonts w:ascii="Times New Roman" w:hAnsi="Times New Roman"/>
            <w:b w:val="false"/>
            <w:i w:val="false"/>
            <w:color w:val="000000"/>
            <w:sz w:val="22"/>
          </w:rPr>
          <w:t>282—15.19</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Licensed by the Iowa nursing board as a registered or licensed practical nurse pursuant to 655—Chapters 3 through 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by the Iowa board of medicine as a physician pursuant to 653—Chapters 9 through 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77.44(2)</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requirements. </w:t>
      </w:r>
      <w:r>
        <w:rPr>
          <w:rFonts w:ascii="Times New Roman" w:hAnsi="Times New Roman"/>
          <w:b w:val="false"/>
          <w:i w:val="false"/>
          <w:color w:val="000000"/>
          <w:sz w:val="22"/>
        </w:rPr>
        <w:t>As a condition of participation, the provider shall be responsible for maintaining accurate and current documentation in the child’s record. Documentation of all services performed is required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time, duration, location, and description of each service delivered and identification of the individual rendering the service by name and professional or paraprofessional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and response to interventions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toward goals in the individual education plan (IEP) or individual health plan (IHP) pursuant to </w:t>
      </w:r>
      <w:hyperlink r:id="rId41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Division VIII, or </w:t>
      </w:r>
      <w:hyperlink r:id="rId420">
        <w:r>
          <w:rPr>
            <w:rStyle w:val="Hyperlink"/>
            <w:rFonts w:ascii="Times New Roman" w:hAnsi="Times New Roman"/>
            <w:b w:val="false"/>
            <w:i w:val="false"/>
            <w:color w:val="000000"/>
            <w:sz w:val="22"/>
          </w:rPr>
          <w:t>281—subrule 41.96(1)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441—77.45</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facilities. </w:t>
      </w:r>
      <w:r>
        <w:rPr>
          <w:rFonts w:ascii="Times New Roman" w:hAnsi="Times New Roman"/>
          <w:b w:val="false"/>
          <w:i w:val="false"/>
          <w:color w:val="000000"/>
          <w:sz w:val="22"/>
        </w:rPr>
        <w:t>A health care facility operated by the U.S. Indian Health Service or under the Indian Self-Determination and Education Assistance Act (P.L. 93-638) by an “Indian tribe,” “tribal organization,” or “Urban Indian organization,” as those terms are defined in 25 U.S.C. 1603, is eligible to participate in the medical assistance program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Services must be rendered by practitioners who meet applicable professional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Medical records must be maintained at the same standards as are required for the applicable licensed medical practitioner.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2930C</w:t>
      </w:r>
      <w:r>
        <w:rPr>
          <w:rFonts w:ascii="Times New Roman" w:hAnsi="Times New Roman"/>
          <w:b w:val="false"/>
          <w:i w:val="false"/>
          <w:color w:val="000000"/>
          <w:sz w:val="16"/>
        </w:rPr>
        <w:t>, IAB 2/1/17, effective 4/1/17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441—77.46</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 providers. </w:t>
      </w:r>
      <w:r>
        <w:rPr>
          <w:rFonts w:ascii="Times New Roman" w:hAnsi="Times New Roman"/>
          <w:b w:val="false"/>
          <w:i w:val="false"/>
          <w:color w:val="000000"/>
          <w:sz w:val="22"/>
        </w:rPr>
        <w:t xml:space="preserve">HCBS children’s mental health waiver services shall be rendered by provider agencies that meet the general provider standards in subrule </w:t>
      </w:r>
      <w:hyperlink r:id="rId423">
        <w:r>
          <w:rPr>
            <w:rStyle w:val="Hyperlink"/>
            <w:rFonts w:ascii="Times New Roman" w:hAnsi="Times New Roman"/>
            <w:b w:val="false"/>
            <w:i w:val="false"/>
            <w:color w:val="000000"/>
            <w:sz w:val="22"/>
          </w:rPr>
          <w:t>77.46(1)</w:t>
        </w:r>
      </w:hyperlink>
      <w:r>
        <w:rPr>
          <w:rFonts w:ascii="Times New Roman" w:hAnsi="Times New Roman"/>
          <w:b w:val="false"/>
          <w:i w:val="false"/>
          <w:color w:val="000000"/>
          <w:sz w:val="22"/>
        </w:rPr>
        <w:t xml:space="preserve"> and the integrated, community-based settings standards in subrule 77.25(5) and also meet the standards in subrules </w:t>
      </w:r>
      <w:hyperlink r:id="rId424">
        <w:r>
          <w:rPr>
            <w:rStyle w:val="Hyperlink"/>
            <w:rFonts w:ascii="Times New Roman" w:hAnsi="Times New Roman"/>
            <w:b w:val="false"/>
            <w:i w:val="false"/>
            <w:color w:val="000000"/>
            <w:sz w:val="22"/>
          </w:rPr>
          <w:t>77.46(2)</w:t>
        </w:r>
      </w:hyperlink>
      <w:r>
        <w:rPr>
          <w:rFonts w:ascii="Times New Roman" w:hAnsi="Times New Roman"/>
          <w:b w:val="false"/>
          <w:i w:val="false"/>
          <w:color w:val="000000"/>
          <w:sz w:val="22"/>
        </w:rPr>
        <w:t xml:space="preserve"> to </w:t>
      </w:r>
      <w:hyperlink r:id="rId425">
        <w:r>
          <w:rPr>
            <w:rStyle w:val="Hyperlink"/>
            <w:rFonts w:ascii="Times New Roman" w:hAnsi="Times New Roman"/>
            <w:b w:val="false"/>
            <w:i w:val="false"/>
            <w:color w:val="000000"/>
            <w:sz w:val="22"/>
          </w:rPr>
          <w:t>77.46(5)</w:t>
        </w:r>
      </w:hyperlink>
      <w:r>
        <w:rPr>
          <w:rFonts w:ascii="Times New Roman" w:hAnsi="Times New Roman"/>
          <w:b w:val="false"/>
          <w:i w:val="false"/>
          <w:color w:val="000000"/>
          <w:sz w:val="22"/>
        </w:rPr>
        <w:t xml:space="preserve"> that are specific to the waiver services provided. A provider that is approved for the same service under another HCBS Medicaid waiver shall be eligible to enroll for that service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77.46(1)</w:t>
      </w:r>
      <w:r>
        <w:rPr>
          <w:rFonts w:ascii="Times New Roman" w:hAnsi="Times New Roman"/>
          <w:b w:val="false"/>
          <w:i w:val="false"/>
          <w:color w:val="000000"/>
          <w:sz w:val="22"/>
        </w:rPr>
        <w:t> </w:t>
      </w:r>
      <w:r>
        <w:rPr>
          <w:rFonts w:ascii="Times New Roman" w:hAnsi="Times New Roman"/>
          <w:b w:val="false"/>
          <w:i/>
          <w:color w:val="000000"/>
          <w:sz w:val="22"/>
        </w:rPr>
        <w:t xml:space="preserve">General provider standards. </w:t>
      </w:r>
      <w:r>
        <w:rPr>
          <w:rFonts w:ascii="Times New Roman" w:hAnsi="Times New Roman"/>
          <w:b w:val="false"/>
          <w:i w:val="false"/>
          <w:color w:val="000000"/>
          <w:sz w:val="22"/>
        </w:rPr>
        <w:t>All providers of HCBS children’s mental health waiver services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Fiscal capacity. </w:t>
      </w:r>
      <w:r>
        <w:rPr>
          <w:rFonts w:ascii="Times New Roman" w:hAnsi="Times New Roman"/>
          <w:b w:val="false"/>
          <w:i w:val="false"/>
          <w:color w:val="000000"/>
          <w:sz w:val="22"/>
        </w:rPr>
        <w:t>Providers must demonstrate the fiscal capacity to provide services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 care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care staff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must complete child abuse, dependent adult abuse, and criminal background screenings pursuant to Iowa Code section </w:t>
      </w:r>
      <w:hyperlink r:id="rId426">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 xml:space="preserve"> before employment of a staff member who will provide direct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care staff may not be the spouse of the consumer or the parent or stepparent of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Outcome-based standards and quality assurance.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implement the following outcome-based standards for the rights and dignity of children with serious emotional disturbance: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Consumers are valued.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Consumers are a part of community life.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Consumers develop meaningful goals.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Consumers maintain physical and mental health.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Consumers are safe.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Consumers and their families have an impact on the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department’s quality assurance staff shall conduct random quality assurance reviews to assess the degree to which the outcome-based standards have been implemented in service provision. Results of outcome-based quality assurance reviews shall be forwarded to the certifying or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quality assurance review shall include interviews with the consumer and the consumer’s parents or legal guardian, with informed consent, and interviews with designated targeted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quality assurance review may include interviews with provider staff, review of case files, review of staff training records, review of compliance with the general provider standards in this subrule, and review of other organizational policies and procedures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Corrective action shall be required if the quality assurance review demonstrates that service provision or provider policies and procedures do not reflect the outcome-based standards. Technical assistance for corrective action shall be available from the department’s quality assurance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children’s mental health waiver service providers must comply with the requirements of Iowa Code sections </w:t>
      </w:r>
      <w:hyperlink r:id="rId42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428">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must comply with the following incident management and reporting requirements. </w:t>
      </w:r>
      <w:r>
        <w:rPr>
          <w:rFonts w:ascii="Times New Roman" w:hAnsi="Times New Roman"/>
          <w:b w:val="false"/>
          <w:i w:val="false"/>
          <w:color w:val="000000"/>
          <w:sz w:val="22"/>
        </w:rPr>
        <w:t>EXCEPTION</w:t>
      </w:r>
      <w:r>
        <w:rPr>
          <w:rFonts w:ascii="Times New Roman" w:hAnsi="Times New Roman"/>
          <w:b w:val="false"/>
          <w:i w:val="false"/>
          <w:color w:val="000000"/>
          <w:sz w:val="22"/>
        </w:rPr>
        <w:t>: The conditions in this paragraph do not apply to providers of environmental modifications and adaptive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 xml:space="preserve">means an occurrence involving a consumer during service provision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consumer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consumer;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42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a report of dependent adult abuse pursuant to Iowa Code section </w:t>
      </w:r>
      <w:hyperlink r:id="rId430">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consumer’s location being unknown by provider staff who are assigned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involving a consumer during service provision that is not a major incident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procedure for minor incidents. Minor incidents may be reported in any format designated by the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Notification procedure for major incidents. When a major incident occurs or a staff member becomes aware of a major incident, the staff member involved shall notify the following persons of the incident by the end of the next calendar day after the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consumer or the consumer’s legal guardian. </w:t>
      </w:r>
      <w:r>
        <w:rPr>
          <w:rFonts w:ascii="Times New Roman" w:hAnsi="Times New Roman"/>
          <w:b w:val="false"/>
          <w:i w:val="false"/>
          <w:color w:val="000000"/>
          <w:sz w:val="22"/>
        </w:rPr>
        <w:t>EXCEPTION</w:t>
      </w:r>
      <w:r>
        <w:rPr>
          <w:rFonts w:ascii="Times New Roman" w:hAnsi="Times New Roman"/>
          <w:b w:val="false"/>
          <w:i w:val="false"/>
          <w:color w:val="000000"/>
          <w:sz w:val="22"/>
        </w:rPr>
        <w:t>: Notification to the consumer is required only if the incident took place outside of the provider’s service provision. Notification to the guardian, if any, is always required.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consumer’s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Reporting procedure for major incidents. By the end of the next calendar day after a major incident, the staff member who observed or first became aware of the incident shall also report as much information as is known about the incident to the member’s managed care organization in the format defined by the managed care organization. If the member is not enrolled with a managed care organization, the staff member shall report the information to the department’s bureau of long-term care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direct data entry into the Iowa Medicaid Provider Access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faxing or mailing Form 470-4698, Critical Incident Report, according to the directions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to be reported. The following information shall be reported about a major incident: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consumer involved.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waiver-eligible or non-waiver-eligible consumers who were present must be maintained by the use of initials or other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that the provider staff took to manage the incident.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Response to report. Submission of the initial report will generate a workflow in the Individualized Services Information System (ISIS) for follow-up by the case manager. When complete information about a major incident is not available at the time of the initial report, the provider must submit follow-up reports until the case manager is satisfied with the incident resolution and follow-up. The completed report shall be maintained in a centralized file with a notation in the consumer’s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Tracking and analysis. The provider shall track incident data and analyze trends to assess the health and safety of consumers served and determine if changes need to be made for service implementation or if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adaptive devices, and therapeutic resources providers. </w:t>
      </w:r>
      <w:r>
        <w:rPr>
          <w:rFonts w:ascii="Times New Roman" w:hAnsi="Times New Roman"/>
          <w:b w:val="false"/>
          <w:i w:val="false"/>
          <w:color w:val="000000"/>
          <w:sz w:val="22"/>
        </w:rPr>
        <w:t>The following agencies may provide environmental modifications, adaptive devices, and therapeutic resources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community business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Possesses all necessary licenses and permits to operate in conformity with federal, state, and local statutes and regulations, including Iowa Code chapter </w:t>
      </w:r>
      <w:hyperlink r:id="rId431">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Submits verification of current liability and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retail or wholesale business that otherwise participates as a provider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home and vehicle modification provider enrolled under another HCBS Medicaid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provider enrolled under the HCBS home- and community-based services intellectual disability or brain injury waiver as a supported community living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enrolled under the HCBS children’s mental health waiver as a family and community support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family and community support services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Behavioral health intervention providers qualified under </w:t>
      </w:r>
      <w:hyperlink r:id="rId432">
        <w:r>
          <w:rPr>
            <w:rStyle w:val="Hyperlink"/>
            <w:rFonts w:ascii="Times New Roman" w:hAnsi="Times New Roman"/>
            <w:b w:val="false"/>
            <w:i w:val="false"/>
            <w:color w:val="000000"/>
            <w:sz w:val="22"/>
          </w:rPr>
          <w:t>441—77.12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accredited in good standing as providers of outpatient psychotherapy and counseling under </w:t>
      </w:r>
      <w:hyperlink r:id="rId43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agency shall meet the following training requirements as a condition of providing family and community support services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one month of employment, staff members must receive the following training: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Orientation regarding the agency’s mission, policies, and procedures;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Orientation regarding HCBS philosophy and outcomes for rights and dignity found in </w:t>
      </w:r>
      <w:hyperlink r:id="rId434">
        <w:r>
          <w:rPr>
            <w:rStyle w:val="Hyperlink"/>
            <w:rFonts w:ascii="Times New Roman" w:hAnsi="Times New Roman"/>
            <w:b w:val="false"/>
            <w:i w:val="false"/>
            <w:color w:val="000000"/>
            <w:sz w:val="22"/>
          </w:rPr>
          <w:t>77.36(1)</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four months of employment, staff members must receive training regarding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Serious emotional disturbance in children and provision of services to children with serious emotional disturbance;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 of medication according to agency policy and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and reporting of child abuse;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Incident reporting;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service provision;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Appropriate behavioral interventions;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Until a staff member receives the training identified in subparagraphs (1) and (2), the staff member shall not provide any direct service without the presence of experienced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first year of employment, staff members must complete 24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each consecutive year of employment, staff members must complete 12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 family and community support provider shall develop and implement policies and procedures for maintaining the integrity of the individualized crisis intervention plan as defined in </w:t>
      </w:r>
      <w:hyperlink r:id="rId43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that is developed by each consumer’s interdisciplinary team. The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Sharing with the case manager and the interdisciplinary team information pertinent to the development of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staff before service provision, in cooperation with the consumer’s parents or legal guardian, regarding the consumer’s individual mental health needs and individualized supports as identified in the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all staff have access to a written copy of the most current crisis intervention plan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that the plan contains current and accurate information by updating the case manager within 24 hours regarding any circumstance or issue that would have an impact on the consumer’s mental health or change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and discharge. </w:t>
      </w:r>
      <w:r>
        <w:rPr>
          <w:rFonts w:ascii="Times New Roman" w:hAnsi="Times New Roman"/>
          <w:b w:val="false"/>
          <w:i w:val="false"/>
          <w:color w:val="000000"/>
          <w:sz w:val="22"/>
        </w:rPr>
        <w:t>As a condition of providing services under the children’s mental health waiver, a family and community support provider shall have written policies and procedures for intake, admission,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in-home family therapy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accredited in good standing as providers of outpatient psychotherapy and counseling under </w:t>
      </w:r>
      <w:hyperlink r:id="rId436">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professionals licensed pursuant to </w:t>
      </w:r>
      <w:hyperlink r:id="rId437">
        <w:r>
          <w:rPr>
            <w:rStyle w:val="Hyperlink"/>
            <w:rFonts w:ascii="Times New Roman" w:hAnsi="Times New Roman"/>
            <w:b w:val="false"/>
            <w:i w:val="false"/>
            <w:color w:val="000000"/>
            <w:sz w:val="22"/>
          </w:rPr>
          <w:t>645—Chapter 31</w:t>
        </w:r>
      </w:hyperlink>
      <w:r>
        <w:rPr>
          <w:rFonts w:ascii="Times New Roman" w:hAnsi="Times New Roman"/>
          <w:b w:val="false"/>
          <w:i w:val="false"/>
          <w:color w:val="000000"/>
          <w:sz w:val="22"/>
        </w:rPr>
        <w:t>, 240, or 280 or possessing an equivalent license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agency shall meet the following training requirements as a condition of providing in-home family therapy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one month of employment, staff members must receive the following training: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Orientation regarding the agency’s mission, policies, and procedures;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Orientation regarding HCBS philosophy and outcomes for rights and dignity found in </w:t>
      </w:r>
      <w:hyperlink r:id="rId438">
        <w:r>
          <w:rPr>
            <w:rStyle w:val="Hyperlink"/>
            <w:rFonts w:ascii="Times New Roman" w:hAnsi="Times New Roman"/>
            <w:b w:val="false"/>
            <w:i w:val="false"/>
            <w:color w:val="000000"/>
            <w:sz w:val="22"/>
          </w:rPr>
          <w:t>77.46(1)</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four months of employment, staff members must receive training regarding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Serious emotional disturbance in children and service provision to children with serious emotional disturbance;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 of medication according to agency policy and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and reporting of child abuse;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Incident reporting;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service provision;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Appropriate behavioral interventions;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Until a staff member receives the training identified in subparagraphs (1) and (2), the staff member shall not provide any direct service without the presence of experienced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first year of employment, staff members must complete 24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each consecutive year of employment, staff members must complete 12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an in-home family therapy provider shall develop and implement policies and procedures for maintaining the integrity of the individualized crisis intervention plan as defined in </w:t>
      </w:r>
      <w:hyperlink r:id="rId43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that is developed by each consumer’s interdisciplinary team. The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Sharing with the case manager and the interdisciplinary team information pertinent to the development of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staff before service provision, in cooperation with the consumer’s parents or legal guardian, regarding the consumer’s individual mental health needs and individualized supports as identified in the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all staff have access to a written copy of the most current crisis intervention plan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that the plan contains current and accurate information by updating the case manager within 24 hours regarding any circumstance or issue that would have an impact on the consumer’s mental health or change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admission, and discharge. </w:t>
      </w:r>
      <w:r>
        <w:rPr>
          <w:rFonts w:ascii="Times New Roman" w:hAnsi="Times New Roman"/>
          <w:b w:val="false"/>
          <w:i w:val="false"/>
          <w:color w:val="000000"/>
          <w:sz w:val="22"/>
        </w:rPr>
        <w:t>As a condition of providing services under the children’s mental health waiver, an in-home family therapy provider shall have written policies and procedures for intake, admission,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77.46(5)</w:t>
      </w:r>
      <w:r>
        <w:rPr>
          <w:rFonts w:ascii="Times New Roman" w:hAnsi="Times New Roman"/>
          <w:b w:val="false"/>
          <w:i w:val="false"/>
          <w:color w:val="000000"/>
          <w:sz w:val="22"/>
        </w:rPr>
        <w:t> </w:t>
      </w:r>
      <w:r>
        <w:rPr>
          <w:rFonts w:ascii="Times New Roman" w:hAnsi="Times New Roman"/>
          <w:b w:val="false"/>
          <w:i/>
          <w:color w:val="000000"/>
          <w:sz w:val="22"/>
        </w:rPr>
        <w:t xml:space="preserve">Respite care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providers. </w:t>
      </w:r>
      <w:r>
        <w:rPr>
          <w:rFonts w:ascii="Times New Roman" w:hAnsi="Times New Roman"/>
          <w:b w:val="false"/>
          <w:i w:val="false"/>
          <w:color w:val="000000"/>
          <w:sz w:val="22"/>
        </w:rPr>
        <w:t>The following agencies may provide respite services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certified or enrolled as respite providers under another Medicaid HCBS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living foster care facilities for children licensed in good standing by the department according to </w:t>
      </w:r>
      <w:hyperlink r:id="rId440">
        <w:r>
          <w:rPr>
            <w:rStyle w:val="Hyperlink"/>
            <w:rFonts w:ascii="Times New Roman" w:hAnsi="Times New Roman"/>
            <w:b w:val="false"/>
            <w:i w:val="false"/>
            <w:color w:val="000000"/>
            <w:sz w:val="22"/>
          </w:rPr>
          <w:t>441—Chapters 112</w:t>
        </w:r>
      </w:hyperlink>
      <w:r>
        <w:rPr>
          <w:rFonts w:ascii="Times New Roman" w:hAnsi="Times New Roman"/>
          <w:b w:val="false"/>
          <w:i w:val="false"/>
          <w:color w:val="000000"/>
          <w:sz w:val="22"/>
        </w:rPr>
        <w:t xml:space="preserve"> and </w:t>
      </w:r>
      <w:hyperlink r:id="rId441">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to 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Camps certified in good standing by the American Camping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 health agencies that are certified in good standing to participate in the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Agencies authorized to provide similar services through a contract with the department of public health (IDPH) for local public health services. The agency must provide a current IDPH local public health services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care providers that are certified in good standing by the department of inspections and appeals as being in compliance with the standards for adult day services programs at </w:t>
      </w:r>
      <w:hyperlink r:id="rId442">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Assisted living programs certified in good standing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Residential care facilities for persons with mental retardation licensed in good standing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Nursing facilities, intermediate care facilities for the mentally retarded, and hospitals enrolled as providers in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agency shall meet the following training requirements as a condition of providing respite care under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one month of employment, staff members must receive the following training: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Orientation regarding the agency’s mission, policies, and procedures;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Orientation regarding HCBS philosophy and outcomes for rights and dignity for the children’s mental health waiver in </w:t>
      </w:r>
      <w:hyperlink r:id="rId443">
        <w:r>
          <w:rPr>
            <w:rStyle w:val="Hyperlink"/>
            <w:rFonts w:ascii="Times New Roman" w:hAnsi="Times New Roman"/>
            <w:b w:val="false"/>
            <w:i w:val="false"/>
            <w:color w:val="000000"/>
            <w:sz w:val="22"/>
          </w:rPr>
          <w:t>77.46(1)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four months of employment, staff members must receive training regarding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Serious emotional disturbance in children and provision of services to children with serious emotional disturbance;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Provision of medication according to agency policy and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and reporting of child abuse;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Incident reporting;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service provision;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Appropriate behavioral interventions;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Until a staff member receives the training identified in subparagraphs (1) and (2), the staff member shall not provide any direct service without the oversight of supervisory staff and shall obtain feedback from the family within 24 hours of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first year of employment, staff members must complete 24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each consecutive year of employment, staff members must complete 12 hours of training in children’s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Consumer-specific information. </w:t>
      </w:r>
      <w:r>
        <w:rPr>
          <w:rFonts w:ascii="Times New Roman" w:hAnsi="Times New Roman"/>
          <w:b w:val="false"/>
          <w:i w:val="false"/>
          <w:color w:val="000000"/>
          <w:sz w:val="22"/>
        </w:rPr>
        <w:t>The following information must be written, current, and accessible to the respite provider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consumer’s legal and preferred name, birth date, and age, and the address and telephone number of the consumer’s usual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consumer’s typical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consumer’s preferences in activities and foods or any other special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of injury. </w:t>
      </w:r>
      <w:r>
        <w:rPr>
          <w:rFonts w:ascii="Times New Roman" w:hAnsi="Times New Roman"/>
          <w:b w:val="false"/>
          <w:i w:val="false"/>
          <w:color w:val="000000"/>
          <w:sz w:val="22"/>
        </w:rPr>
        <w:t>The respite provider shall inform the parent, guardian or usual caregiver that written notification must be given to the respite provider of any recent injuries or illnesses that have occurred before respite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dispensing. </w:t>
      </w:r>
      <w:r>
        <w:rPr>
          <w:rFonts w:ascii="Times New Roman" w:hAnsi="Times New Roman"/>
          <w:b w:val="false"/>
          <w:i w:val="false"/>
          <w:color w:val="000000"/>
          <w:sz w:val="22"/>
        </w:rPr>
        <w:t>Respite providers shall develop policies and procedures for the dispensing, storage, and recording of all prescription and nonprescription medications administered during respite provision. Home health agencies must follow Medicare regulations regarding medication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 of crisis intervention plan. </w:t>
      </w:r>
      <w:r>
        <w:rPr>
          <w:rFonts w:ascii="Times New Roman" w:hAnsi="Times New Roman"/>
          <w:b w:val="false"/>
          <w:i w:val="false"/>
          <w:color w:val="000000"/>
          <w:sz w:val="22"/>
        </w:rPr>
        <w:t xml:space="preserve">As a condition of providing services under the children’s mental health waiver, a respite provider shall develop and implement policies and procedures for maintaining the integrity of the individualized crisis intervention plan as defined in </w:t>
      </w:r>
      <w:hyperlink r:id="rId44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that is developed by each consumer’s interdisciplinary team. The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Sharing with the case manager and the interdisciplinary team information pertinent to the development of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staff before service provision, in cooperation with the consumer’s parents or legal guardian, regarding the consumer’s individual mental health needs and individualized supports as identified in the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all staff have access to a written copy of the most current crisis intervention plan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that the plan contains current and accurate information by updating the case manager within 24 hours regarding any circumstance or issue that would have an impact on the consumer’s mental health or change the consumer’s crisis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Documentation of respite care shall be made available to the consumer, parents, guardian, or usual caregiver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A facility providing respite care under this subrule shall not exceed the facility’s licensed capacity, and services shall be provided in a location and for a duration consistent with the facility’s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Service provided outside home or facility. </w:t>
      </w:r>
      <w:r>
        <w:rPr>
          <w:rFonts w:ascii="Times New Roman" w:hAnsi="Times New Roman"/>
          <w:b w:val="false"/>
          <w:i w:val="false"/>
          <w:color w:val="000000"/>
          <w:sz w:val="22"/>
        </w:rPr>
        <w:t>For respite care to be provided in a location other than the consumer’s home or the provider’s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care must be approved by the parent, guardian or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care must be approved by the interdisciplinary team in the consumer’s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care must be consistent with the way the location is used by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Respite care in these locations shall not exceed 72 continuous hours.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2005 Iowa Acts, chapter 167, section 13</w:t>
      </w:r>
      <w:r>
        <w:rPr>
          <w:rFonts w:ascii="Times New Roman" w:hAnsi="Times New Roman"/>
          <w:b w:val="false"/>
          <w:i w:val="false"/>
          <w:color w:val="000000"/>
          <w:sz w:val="22"/>
        </w:rPr>
        <w:t xml:space="preserve">, and </w:t>
      </w:r>
      <w:r>
        <w:rPr>
          <w:rFonts w:ascii="Times New Roman" w:hAnsi="Times New Roman"/>
          <w:b w:val="false"/>
          <w:i w:val="false"/>
          <w:color w:val="000000"/>
          <w:sz w:val="22"/>
        </w:rPr>
        <w:t>chapter 117, section 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7936B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9314B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1149C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3874C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441—77.47</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home services providers. </w:t>
      </w:r>
      <w:r>
        <w:rPr>
          <w:rFonts w:ascii="Times New Roman" w:hAnsi="Times New Roman"/>
          <w:b w:val="false"/>
          <w:i w:val="false"/>
          <w:color w:val="000000"/>
          <w:sz w:val="22"/>
        </w:rPr>
        <w:t>Subject to the requirements of this rule, a provider may participate in the medical assistance program as a provider of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w:t>
      </w:r>
      <w:r>
        <w:rPr>
          <w:rFonts w:ascii="Times New Roman" w:hAnsi="Times New Roman"/>
          <w:b w:val="false"/>
          <w:i w:val="false"/>
          <w:color w:val="000000"/>
          <w:sz w:val="22"/>
        </w:rPr>
        <w:t xml:space="preserve">means, for purposes of this rule, one of the conditions outlined in </w:t>
      </w:r>
      <w:hyperlink r:id="rId446">
        <w:r>
          <w:rPr>
            <w:rStyle w:val="Hyperlink"/>
            <w:rFonts w:ascii="Times New Roman" w:hAnsi="Times New Roman"/>
            <w:b w:val="false"/>
            <w:i w:val="false"/>
            <w:color w:val="000000"/>
            <w:sz w:val="22"/>
          </w:rPr>
          <w:t>441—subparagraph 78.53(3)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w:t>
      </w:r>
      <w:r>
        <w:rPr>
          <w:rFonts w:ascii="Times New Roman" w:hAnsi="Times New Roman"/>
          <w:b w:val="false"/>
          <w:i w:val="false"/>
          <w:color w:val="000000"/>
          <w:sz w:val="22"/>
        </w:rPr>
        <w:t>means a provider enrolled to deliver personalized, coordinated care for members with one chronic condition and at risk of developing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impairment” </w:t>
      </w:r>
      <w:r>
        <w:rPr>
          <w:rFonts w:ascii="Times New Roman" w:hAnsi="Times New Roman"/>
          <w:b w:val="false"/>
          <w:i w:val="false"/>
          <w:color w:val="000000"/>
          <w:sz w:val="22"/>
        </w:rPr>
        <w:t xml:space="preserve">means the loss of functional capacity that (1) is episodic, recurrent, or continuous; (2) substantially interferes with or limits the achievement of or maintenance of one or more developmentally appropriate social, behavioral, cognitive, communicative, or adaptive skills; and (3) substantially interferes with or limits the individual’s functional capacity with family, employment, school, or community. “Functional impairment” does not include difficulties resulting from temporary and expected responses to stressful events in a person’s environment. The level of functional impairment must be identified by the assessment completed by a mental health professional as defined in rule </w:t>
      </w:r>
      <w:hyperlink r:id="rId447">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home” </w:t>
      </w:r>
      <w:r>
        <w:rPr>
          <w:rFonts w:ascii="Times New Roman" w:hAnsi="Times New Roman"/>
          <w:b w:val="false"/>
          <w:i w:val="false"/>
          <w:color w:val="000000"/>
          <w:sz w:val="22"/>
        </w:rPr>
        <w:t xml:space="preserve">means a chronic condition health home or an integrated health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means a provider enrolled to integrate medical, social, and behavioral health care needs for adults with a serious mental illness and children with a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entity” </w:t>
      </w:r>
      <w:r>
        <w:rPr>
          <w:rFonts w:ascii="Times New Roman" w:hAnsi="Times New Roman"/>
          <w:b w:val="false"/>
          <w:i w:val="false"/>
          <w:color w:val="000000"/>
          <w:sz w:val="22"/>
        </w:rPr>
        <w:t>means a managed care organization that supports and oversees the chronic condition health home and the integrated health home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4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emotional disturbance” </w:t>
      </w:r>
      <w:r>
        <w:rPr>
          <w:rFonts w:ascii="Times New Roman" w:hAnsi="Times New Roman"/>
          <w:b w:val="false"/>
          <w:i w:val="false"/>
          <w:color w:val="000000"/>
          <w:sz w:val="22"/>
        </w:rPr>
        <w:t xml:space="preserve">means the same as defined in rule </w:t>
      </w:r>
      <w:hyperlink r:id="rId449">
        <w:r>
          <w:rPr>
            <w:rStyle w:val="Hyperlink"/>
            <w:rFonts w:ascii="Times New Roman" w:hAnsi="Times New Roman"/>
            <w:b w:val="false"/>
            <w:i w:val="false"/>
            <w:color w:val="000000"/>
            <w:sz w:val="22"/>
          </w:rPr>
          <w:t>441—83.121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mental illness” </w:t>
      </w:r>
      <w:r>
        <w:rPr>
          <w:rFonts w:ascii="Times New Roman" w:hAnsi="Times New Roman"/>
          <w:b w:val="false"/>
          <w:i w:val="false"/>
          <w:color w:val="000000"/>
          <w:sz w:val="22"/>
        </w:rPr>
        <w:t>means, for an adult, a persistent or chronic mental health, behavioral, or emotional disorder that (1) is specified within the most current Diagnostic and Statistical Manual of Mental Disorders published by the American Psychiatric Association or its most recent International Classification of Diseases, and (2) causes serious functional impairment and substantially interferes with or limits one or more major life activities, including functioning in the family, school, employment or community. “Serious mental illness” may co-occur with substance use disorder, developmental disabilities, neurodevelopmental disabilities or intellectual disabilities, but those diagnoses may not be the clinical focus for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77.47(2)</w:t>
      </w:r>
      <w:r>
        <w:rPr>
          <w:rFonts w:ascii="Times New Roman" w:hAnsi="Times New Roman"/>
          <w:b w:val="false"/>
          <w:i w:val="false"/>
          <w:color w:val="000000"/>
          <w:sz w:val="22"/>
        </w:rPr>
        <w:t> </w:t>
      </w:r>
      <w:r>
        <w:rPr>
          <w:rFonts w:ascii="Times New Roman" w:hAnsi="Times New Roman"/>
          <w:b w:val="false"/>
          <w:i/>
          <w:color w:val="000000"/>
          <w:sz w:val="22"/>
        </w:rPr>
        <w:t xml:space="preserve">Chronic condition health home 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practice or clinical group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Rural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health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 accredited under </w:t>
      </w:r>
      <w:hyperlink r:id="rId45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Federally qualified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chronic condition health home may include multiple sites when those sites are identified as a single organization or medical group that shares policies, procedures, and electronic systems across all of the single organization’s or medical group’s practice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achieve accreditation, recognition, or certification as a patient-centered medical home (PCMH) through a national accreditation or certification entity recognized by the department within the first year of operation and maintain the accreditation, recognition, or certification for the duration of enrollment as a health home. A chronic condition health home that fails to achieve accreditation, recognition, or certification within the first year of enrollment will have the chronic condition health home enrollment terminated unless granted an extension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complete a self-assessment when enrolling as a new health home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meet the requirements, qualifications, and standards outlined in the chronic condition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chronic condition health home must participate in monthly, quarterly, and annual outcomes data collection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a minimum, a chronic condition health home must fill the following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Designated practitioner. The chronic condition health home must have at least one physician with an active Iowa license and credentialed with at least one managed care organization. If a chronic condition health home has multiple sites, a specific site may have a nurse practitioner or physician assistant, so long as the chronic condition health home has as least one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 The chronic condition health home must have at least one nurse care manager who is a registered nurse or has a bachelor of science in nursing with an active Iowa nursing license in accordance with rule </w:t>
      </w:r>
      <w:hyperlink r:id="rId451">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coach. The chronic condition health home must have at least one trained health coach.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77.47(3)</w:t>
      </w: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 accredited under </w:t>
      </w:r>
      <w:hyperlink r:id="rId45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mental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Licensed residential group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psychiatric medical institution for children (PMIC).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 accredited by the Commission on Accreditation of Rehabilitation Facilities (CARF) to provide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Provider accredited by the Council on Accreditation for behavioral health or child, youth and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 accredited by the Joint Commission for behavioral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accredited under </w:t>
      </w:r>
      <w:hyperlink r:id="rId45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to deliver services to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may include multiple sites when those sites are identified as a single organization or medical group that shares policies, procedures, and electronic systems across all of the single organization’s or medical group’s practice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complete a self-assessment when enrolling as a new health home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meet the requirements, qualifications, and standards outlined in the integrated health home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integrated health home must participate in monthly, quarterly, and annual outcomes data collection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 minimum, an integrated health home must fill the following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serving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 The integrated health home must have a nurse care manager who is a registered nurse or has a bachelor of science in nursing with an active Iowa nursing license in accordance with rule </w:t>
      </w:r>
      <w:hyperlink r:id="rId454">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coordinator. The integrated health home must have a care coordinator who has a bachelor of science in social work or a bachelor of science or bachelor of arts degree in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Trained peer support specialist. The integrated health home must have a peer support specialist who has completed a department-recognized training program and passed the competency examination within six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serving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 The integrated health home must have a nurse care manager who is a registered nurse or has a bachelor of science in nursing with an active Iowa nursing license in accordance with rule </w:t>
      </w:r>
      <w:hyperlink r:id="rId455">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coordinator. The integrated health home must have a care coordinator who has a bachelor of science in social work or a bachelor of science or bachelor of arts degree in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peer support specialist. The integrated health home must have a family peer support specialist who has completed a department-recognized training program and passed the competency examination within six months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77.47(4)</w:t>
      </w:r>
      <w:r>
        <w:rPr>
          <w:rFonts w:ascii="Times New Roman" w:hAnsi="Times New Roman"/>
          <w:b w:val="false"/>
          <w:i w:val="false"/>
          <w:color w:val="000000"/>
          <w:sz w:val="22"/>
        </w:rPr>
        <w:t> </w:t>
      </w:r>
      <w:r>
        <w:rPr>
          <w:rFonts w:ascii="Times New Roman" w:hAnsi="Times New Roman"/>
          <w:b w:val="false"/>
          <w:i/>
          <w:color w:val="000000"/>
          <w:sz w:val="22"/>
        </w:rPr>
        <w:t xml:space="preserve">Lead entity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lead entity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entity must be licensed and in good standing in the state of Iowa as a health maintenance organization in accordance with </w:t>
      </w:r>
      <w:hyperlink r:id="rId456">
        <w:r>
          <w:rPr>
            <w:rStyle w:val="Hyperlink"/>
            <w:rFonts w:ascii="Times New Roman" w:hAnsi="Times New Roman"/>
            <w:b w:val="false"/>
            <w:i w:val="false"/>
            <w:color w:val="000000"/>
            <w:sz w:val="22"/>
          </w:rPr>
          <w:t>191—Chapter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lead entity must have a statewide integrated network of providers to serve members with serious mental illness and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lead entity must complete a self-assessment at the time of enrollment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lead entity must meet requirements, qualifications, and standards outlined in the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lead entity must participate in monthly, quarterly, and annual outcomes data collection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a minimum, a lead entity must fill the following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 The lead entity must have at least one physician to support the health home in meeting provider standards. The physician must have an active Iowa license to practice medicine in accordance with </w:t>
      </w:r>
      <w:hyperlink r:id="rId457">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 xml:space="preserve"> and be credentialed with at least one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care managers. The lead entity must have nurse care managers to support the health home in meeting provider standards. A nurse care manager must be a registered nurse or have a bachelor of science in nursing with an active Iowa nursing license in accordance with rule </w:t>
      </w:r>
      <w:hyperlink r:id="rId458">
        <w:r>
          <w:rPr>
            <w:rStyle w:val="Hyperlink"/>
            <w:rFonts w:ascii="Times New Roman" w:hAnsi="Times New Roman"/>
            <w:b w:val="false"/>
            <w:i w:val="false"/>
            <w:color w:val="000000"/>
            <w:sz w:val="22"/>
          </w:rPr>
          <w:t>655—3.3</w:t>
        </w:r>
      </w:hyperlink>
      <w:r>
        <w:rPr>
          <w:rFonts w:ascii="Times New Roman" w:hAnsi="Times New Roman"/>
          <w:b w:val="false"/>
          <w:i w:val="false"/>
          <w:color w:val="000000"/>
          <w:sz w:val="22"/>
        </w:rPr>
        <w:t>(17A,147,152,272C).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workers. The lead entity must have a care coordinator with a bachelor of science or bachelor of arts degree in social work or a related field, including sociology, counseling, psychology, or human services, to support the health home in meeting the provider standards and delivering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Behavioral health professionals. The lead entity must have a psychiatrist to support the health home in meeting provider standards and to deliver health home services. The psychiatrist must have an active Iowa license to practice medicine in accordance with </w:t>
      </w:r>
      <w:hyperlink r:id="rId459">
        <w:r>
          <w:rPr>
            <w:rStyle w:val="Hyperlink"/>
            <w:rFonts w:ascii="Times New Roman" w:hAnsi="Times New Roman"/>
            <w:b w:val="false"/>
            <w:i w:val="false"/>
            <w:color w:val="000000"/>
            <w:sz w:val="22"/>
          </w:rPr>
          <w:t>653—Chapter 9</w:t>
        </w:r>
      </w:hyperlink>
      <w:r>
        <w:rPr>
          <w:rFonts w:ascii="Times New Roman" w:hAnsi="Times New Roman"/>
          <w:b w:val="false"/>
          <w:i w:val="false"/>
          <w:color w:val="000000"/>
          <w:sz w:val="22"/>
        </w:rPr>
        <w:t xml:space="preserve"> and be credentialed with at least one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77.47(5)</w:t>
      </w:r>
      <w:r>
        <w:rPr>
          <w:rFonts w:ascii="Times New Roman" w:hAnsi="Times New Roman"/>
          <w:b w:val="false"/>
          <w:i w:val="false"/>
          <w:color w:val="000000"/>
          <w:sz w:val="22"/>
        </w:rPr>
        <w:t> </w:t>
      </w:r>
      <w:r>
        <w:rPr>
          <w:rFonts w:ascii="Times New Roman" w:hAnsi="Times New Roman"/>
          <w:b w:val="false"/>
          <w:i/>
          <w:color w:val="000000"/>
          <w:sz w:val="22"/>
        </w:rPr>
        <w:t xml:space="preserve">Health home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Whole person orientation. </w:t>
      </w:r>
      <w:r>
        <w:rPr>
          <w:rFonts w:ascii="Times New Roman" w:hAnsi="Times New Roman"/>
          <w:b w:val="false"/>
          <w:i w:val="false"/>
          <w:color w:val="000000"/>
          <w:sz w:val="22"/>
        </w:rPr>
        <w:t>The health home is responsible for providing whole person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provide or take responsibility for appropriately arranging care with other qualified professionals for all the member’s health care needs. This includes care for all stages of life, including acute care, chronic care, preventive services, long-term care, and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complete status reports to document the member’s housing, legal status, employment status, education, custody, and other social determinants of health, as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implement a formal screening tool to assess behavioral health, including mental health and substance abuse treatment needs, along with physical health care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health home must work with the lead entity or Iowa Medicaid to develop capacity to receive members redirected from emergency departments, engage in planning transitions in care with area hospitals, and follow up on hospital discharges, including 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health home must provide bidirectional and integrated primary care and behavioral health services through use of a contract, memoranda of agreement, or other written agreements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health home must, at the time of enrollment and reenrollment, provide letters of support from at least one area hospital and two area primary care practices that agree to collaborate with the health home on care coordination and hospital and emergency department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home must advocate in the community on behalf of health home members,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be responsible for preventing fragmentation or duplication of services provided to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Coordinated integrated care. </w:t>
      </w:r>
      <w:r>
        <w:rPr>
          <w:rFonts w:ascii="Times New Roman" w:hAnsi="Times New Roman"/>
          <w:b w:val="false"/>
          <w:i w:val="false"/>
          <w:color w:val="000000"/>
          <w:sz w:val="22"/>
        </w:rPr>
        <w:t>The health home must provide coordinated integrated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ensure that the nurse care manager is responsible for oversight of the service, including assisting members with medication adherence, appointments, referral scheduling, tracking follow-up results from referrals, understanding health insurance coverage, reminders, transition of care, wellness education, health support or lifestyle modification, and behavior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home must utilize member-level information, member profiles, and care coordination plans for high-risk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health home must incorporate tools and evidence-based guidelines designed for identifying care opportunities across the age and diagnostic continuum, integrating clinical practices, and coordinating care with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conduct interventions as indicated based on the member’s level of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communicate with the member, authorized representative, and the member’s family and caregivers in a culturally appropriate manner for the purposes of assessment of care decisions, including the identification of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health home must monitor, arrange, and evaluate appropriate evidence-based and evidence-informed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home must coordinate or provide access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Recovery services and social health services available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modification interventions aimed at supporting health management, including but not limited to obesity counseling, tobacco cessation, and health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Comprehensive transitional care from inpatient to other settings, including appropriate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Crisis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health home must assess social, educational, housing, transportation, and vocational needs that may contribute to disease and present as barriers to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health home must coordinate with community-based case managers, case managers, and service coordinators for members who receive service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a system and written standards and protocols for tracking member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Enhanced access. </w:t>
      </w:r>
      <w:r>
        <w:rPr>
          <w:rFonts w:ascii="Times New Roman" w:hAnsi="Times New Roman"/>
          <w:b w:val="false"/>
          <w:i w:val="false"/>
          <w:color w:val="000000"/>
          <w:sz w:val="22"/>
        </w:rPr>
        <w:t>The health home must provide enhanced access for members and member caregivers, including access to health home services 24 hours per day, seven days per week. The health home must use email, text messaging, patient portals and other technology to communicate with members based on the member’s preferred method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Emphasis on quality and safety. </w:t>
      </w:r>
      <w:r>
        <w:rPr>
          <w:rFonts w:ascii="Times New Roman" w:hAnsi="Times New Roman"/>
          <w:b w:val="false"/>
          <w:i w:val="false"/>
          <w:color w:val="000000"/>
          <w:sz w:val="22"/>
        </w:rPr>
        <w:t>The health home must emphasize quality and safety in the delivery of health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home must have an ongoing quality improvement plan to address gaps and identify opportunities for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home must participate in ongoing process improvement on clinical indicators and overall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health home must demonstrate continuing development of fundamental health home functionality through an assessment process applied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home must have strong, engaged organizational leadership that is personally committed to and capable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Leading the health home through the transformation process and sustaining transformed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Participating in learning activities including in-person sessions, webinars, and regularly scheduled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health home must participate in or convene ad hoc or scheduled meetings with lead entities and the department to plan and discuss implementation of goals and objectives for practice transformation, with ongoing consideration of the unique practice needs for adult members with a serious mental illness and child members with a serious emotional disturbance and those members’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health home must participate in Centers for Medicare and Medicaid Services (CMS)- and department-required evaluation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home must submit information as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health home must maintain compliance with all of the terms and conditions of the integrated health home or chronic condition health home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health home must use an interoperable patient registry and certified electronic health record within a timeline approved by the lead entity or the department to input clinical information, track and measure care of members, automate care reminders, and produce exception reports for care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health home must complete web-based member enrollment, disenrollment, members’ consent to release of information, and health risk questionnaires for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health home must use a certified electronic health record to support clinical decision-making within the practice workflow and establish a plan to meaningfully use health information in accordance with the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health home must implement state-required disease management programs based on population-specific disease burdens. The health home may choose to identify and operate additional disease management programs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The integrated health home must provide case management services as defined in and required by </w:t>
      </w:r>
      <w:hyperlink r:id="rId460">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 eligible members in an integrated health home. Requirements in </w:t>
      </w:r>
      <w:hyperlink r:id="rId461">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are the minimum criteria for intensive care management for members enrolled in the 1915(i) Habilitation Program or the 1915(c)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The health home must have policies and processes in place to ensure compliance with federal and state requirements, including but not limited to statutes, rules and regulations, and sub-regulatory guidance. The health home must maintain documentation of its policies and processes and make those policies and processes readily available to any state or federal officials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 on quality measures. </w:t>
      </w:r>
      <w:r>
        <w:rPr>
          <w:rFonts w:ascii="Times New Roman" w:hAnsi="Times New Roman"/>
          <w:b w:val="false"/>
          <w:i w:val="false"/>
          <w:color w:val="000000"/>
          <w:sz w:val="22"/>
        </w:rPr>
        <w:t>A health home must collect and report quality data to the lead entity and the department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Health home termination. </w:t>
      </w:r>
      <w:r>
        <w:rPr>
          <w:rFonts w:ascii="Times New Roman" w:hAnsi="Times New Roman"/>
          <w:b w:val="false"/>
          <w:i w:val="false"/>
          <w:color w:val="000000"/>
          <w:sz w:val="22"/>
        </w:rPr>
        <w:t>If the health home intends to stop providing health home services, the health home must provide notice of termination a minimum of 60 days prior to the date of termination by submitting Form 470-5465, Provider Request to Terminate Enrollment, to the department. The health home must notify members of termination 60 days prior to the termination date and provide for a seamless transition of enrollees to other health home providers.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441—77.48</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pathologists. </w:t>
      </w:r>
      <w:r>
        <w:rPr>
          <w:rFonts w:ascii="Times New Roman" w:hAnsi="Times New Roman"/>
          <w:b w:val="false"/>
          <w:i w:val="false"/>
          <w:color w:val="000000"/>
          <w:sz w:val="22"/>
        </w:rPr>
        <w:t>Speech-language pathologists who are enrolled in the Medicare program are eligible to participate in Medicaid. Speech-language pathologists who are not enrolled in the Medicare program are eligible to participate in Medicaid if they are licensed and in independent practice, as an individual or as a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77.48(1)</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pathologists in another state are eligible to participate if they are licensed in that state and meet the Medicare criteria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77.48(2)</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pathologists who provide services to Medicaid members who are also Medicare beneficiaries must be enrolled in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2012 Iowa Acts, Senate File 2158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0360C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441—77.49</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 assistants. </w:t>
      </w:r>
      <w:r>
        <w:rPr>
          <w:rFonts w:ascii="Times New Roman" w:hAnsi="Times New Roman"/>
          <w:b w:val="false"/>
          <w:i w:val="false"/>
          <w:color w:val="000000"/>
          <w:sz w:val="22"/>
        </w:rPr>
        <w:t xml:space="preserve">All physician assistants licensed to practice in the state of Iowa are eligible for participation in the program. Physician assistants duly licensed to practice in other states are also eligible for participation.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5418C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441—77.50</w:t>
      </w:r>
      <w:r>
        <w:rPr>
          <w:rFonts w:ascii="Times New Roman" w:hAnsi="Times New Roman"/>
          <w:b/>
          <w:i w:val="false"/>
          <w:color w:val="000000"/>
          <w:sz w:val="22"/>
        </w:rPr>
        <w:t xml:space="preserve">(249A) </w:t>
      </w:r>
      <w:r>
        <w:rPr>
          <w:rFonts w:ascii="Times New Roman" w:hAnsi="Times New Roman"/>
          <w:b/>
          <w:i w:val="false"/>
          <w:color w:val="000000"/>
          <w:sz w:val="22"/>
        </w:rPr>
        <w:t xml:space="preserve">Ordering and referring providers. </w:t>
      </w:r>
      <w:r>
        <w:rPr>
          <w:rFonts w:ascii="Times New Roman" w:hAnsi="Times New Roman"/>
          <w:b w:val="false"/>
          <w:i w:val="false"/>
          <w:color w:val="000000"/>
          <w:sz w:val="22"/>
        </w:rPr>
        <w:t>A provider who provides services, including orders and referrals, to a Medicaid member shall be enrolled as a Medicaid provider as a condition of payment eligibility for services rendered to that Medicaid member. A provider who does not individually bill for services rendered due to, for example, payment arrangements with a facility or supervising provider, shall also be required to enroll. Enrollment will be for the purpose of ordering or referring items and providing professional services to Medicaid members and will not affect the provider’s payment arrangements with such facilities or supervising providers.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441—77.51</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Child care centers are eligible to participate in the medical assistance program when they comply with the standards of </w:t>
      </w:r>
      <w:hyperlink r:id="rId466">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 A child care center in another state is eligible to participate when duly licensed in that state. The provider of child care medical services implements a comprehensive protocol of care that is developed in conjunction with the parent or guardian and specifies the medical, nursing, psychosocial, developmental therapies and personal care required by the medically dependent or technologically dependent child served. Nursing services must be provided.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1698C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441—77.52</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a diagnosis in accordance with rule </w:t>
      </w:r>
      <w:hyperlink r:id="rId468">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community-based neurobehavioral rehabilitation services” </w:t>
      </w:r>
      <w:r>
        <w:rPr>
          <w:rFonts w:ascii="Times New Roman" w:hAnsi="Times New Roman"/>
          <w:b w:val="false"/>
          <w:i w:val="false"/>
          <w:color w:val="000000"/>
          <w:sz w:val="22"/>
        </w:rPr>
        <w:t>means services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46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“Neurobehavioral rehabilitation”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“Standardized assessment”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The following agencies may provide community-based neurobehavioral rehabilitation residential and intermittent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that is accredited by a department-approved, nationally recognized accreditation organization as a specialty brain injury rehabilitation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not accredited by a department-approved, nationally recognized accreditation organization as a specialty brain injury rehabilitation service provider that have applied for accreditation within the last 16 months to provide services may be enrolled. However, an organization that has not received accreditation within 16 months after application shall no longer be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77.52(3)</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community-based neurobehavioral rehabilitation service providers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meets the outcome-based standards for community-based neurobehavioral rehabilitation service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provide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a defined mission commensurate with members’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be fiscally sound and shall establish and maintain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administrator shall be a certified brain injury specialist trainer (CBIST) through the Academy of Certified Brain Injury Specialists or a certified brain injury specialist under the direct supervision of a CBIST or a qualified brain injury professional as defined in rule </w:t>
      </w:r>
      <w:hyperlink r:id="rId470">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 xml:space="preserve">(249A) with additional certification as approved by the department. The administrator shall be present in the assigned location for 25 hours per week. In the event of an absence from the assigned location exceeding four weeks, the organization shall designate a qualified replacement to act as administrator for the duration of the assigned administrator’s absence.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minimum of 75 percent of the organization’s administrative and direct care personnel shall meet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a bachelor’s degree in a human services-related field;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an associate’s degree in human services with two years of experience working with individuals with brain injury;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an individual who is in the process of seeking a degree in the human services field with two years of experience working with individuals with brain injury;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a certified brain injury specialist (CBIS) certified through the Academy for the Certification of Brain Injury Specialists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qualified personnel trained in the provision of direct care services to people with a brain injury. The training must be commensurate with the needs of the members served. Employees shall receive training and demonstrate competency in performing assigned duties and in all interactions with members,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Promotion of a program structure and support for persons served so they can re-learn or regain skills for community inclusion and access.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Compensatory strategies to assist in managing ADLS (activities of daily living).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Quality of life issues.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Behavioral supports and identification of antecedent triggers.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Health and medication management.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Dietary and nutritional programming.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Assistance with identifying and utilizing assistive technology.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Substance abuse and addiction issues.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Self-management and self-interaction skills.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Flexibility in programming to meet members’ individual needs.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Teaching adaptive and compensatory strategies to address cognitive, behavioral, physical, psychosocial and medical needs.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Community accessibility and safety.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Household maintenance.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Service support to the member’s family or support system related to the member’s neurobehavioral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training and supports to its personnel. Training shall be provided before direct service provision and must be ongoing. At a minimum the training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the department-approved brain injury training modules.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Confidentiality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Dependent adult and child abuse prevention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rehabilitation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Major mental health disorder basics.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commencement of direct service provision, employees shall complete nationally recognized cardiopulmonary resuscitation (CPR) certification, a first-aid course, fire prevention and reaction training and universal precautions training. These training courses shall be completed no less than annually, with the exception of CPR certification, which must be renewed prior to expiration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first six months of commencement of direct service provision, employees shall complete training required by </w:t>
      </w:r>
      <w:hyperlink r:id="rId471">
        <w:r>
          <w:rPr>
            <w:rStyle w:val="Hyperlink"/>
            <w:rFonts w:ascii="Times New Roman" w:hAnsi="Times New Roman"/>
            <w:b w:val="false"/>
            <w:i w:val="false"/>
            <w:color w:val="000000"/>
            <w:sz w:val="22"/>
          </w:rPr>
          <w:t>subparagraph 77.52(3)</w:t>
        </w:r>
        <w:r>
          <w:rPr>
            <w:rFonts w:ascii="Times New Roman" w:hAnsi="Times New Roman"/>
            <w:b w:val="false"/>
            <w:i/>
            <w:color w:val="000000"/>
            <w:sz w:val="22"/>
          </w:rPr>
          <w:t>“a”</w:t>
        </w:r>
        <w:r>
          <w:rPr>
            <w:rFonts w:ascii="Times New Roman" w:hAnsi="Times New Roman"/>
            <w:b w:val="false"/>
            <w:i w:val="false"/>
            <w:color w:val="000000"/>
            <w:sz w:val="22"/>
          </w:rPr>
          <w:t>(6)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12 months of the commencement of direct service provision, employees shall complete a department-approved, nationally recognized certified brain injury specialist training. A majority of eligible employees within 12 months of the commencement of direct service provision shall be CBISs certified through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have in place an outcome management system which measures the efficiency and effectiveness of service provision, including members’ preadmission location of service, length of stay, discharge location, reason for discharge, member and stakeholder satisfaction, and access to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in place a systematic, organization-wide, planned approach to designing, measuring, evaluating, and improving the level of its performance. The organization shall be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 and analyze organizational activities and services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satisfaction surveys with members, family members, employees and stakeholders, and share the information with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an internal review of member service records at regular intervals.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Track major and minor incident data according to subrule </w:t>
      </w:r>
      <w:hyperlink r:id="rId472">
        <w:r>
          <w:rPr>
            <w:rStyle w:val="Hyperlink"/>
            <w:rFonts w:ascii="Times New Roman" w:hAnsi="Times New Roman"/>
            <w:b w:val="false"/>
            <w:i w:val="false"/>
            <w:color w:val="000000"/>
            <w:sz w:val="22"/>
          </w:rPr>
          <w:t>77.37(8)</w:t>
        </w:r>
      </w:hyperlink>
      <w:r>
        <w:rPr>
          <w:rFonts w:ascii="Times New Roman" w:hAnsi="Times New Roman"/>
          <w:b w:val="false"/>
          <w:i w:val="false"/>
          <w:color w:val="000000"/>
          <w:sz w:val="22"/>
        </w:rPr>
        <w:t xml:space="preserve"> and unexpected occurrences involving death or serious physical or psychological injury, or the risk thereof; and analyze the data to identify trends annually to ensure the health and safety of members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Continuously identify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 a plan to address the identified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 the plan, document the results, and report to the governing body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have in place written policies and procedures and a personnel training program for the identification and reporting of child and dependent adult abuse to the department pursuant to </w:t>
      </w:r>
      <w:hyperlink r:id="rId473">
        <w:r>
          <w:rPr>
            <w:rStyle w:val="Hyperlink"/>
            <w:rFonts w:ascii="Times New Roman" w:hAnsi="Times New Roman"/>
            <w:b w:val="false"/>
            <w:i w:val="false"/>
            <w:color w:val="000000"/>
            <w:sz w:val="22"/>
          </w:rPr>
          <w:t>441—Chapters 175</w:t>
        </w:r>
      </w:hyperlink>
      <w:r>
        <w:rPr>
          <w:rFonts w:ascii="Times New Roman" w:hAnsi="Times New Roman"/>
          <w:b w:val="false"/>
          <w:i w:val="false"/>
          <w:color w:val="000000"/>
          <w:sz w:val="22"/>
        </w:rPr>
        <w:t xml:space="preserve"> and </w:t>
      </w:r>
      <w:hyperlink r:id="rId474">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have an active role in the administration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receive and use input from local community stakeholders, members participating in services, and employees and shall provide oversight that ensures the provision of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implement the following outcome-based standards for rights and dignity: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are valued.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and the member’s treatment team mutually develop an individualized service plan (ISP) that takes into account the member’s individual strengths, barriers and interests. The service plan shall include goals which are based on the member’s need for services and shall address the neurobehavioral challenges and environmental needs as identified in the member’s individual standardized comprehensive functional neurobehavioral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and the member’s treatment team evaluate the member’s progress towards treatment goals regularly and no less than quarterly. Treatment plans are reviewed regularly, but not less than quarterly, and are revised as the member’s status or needs change to reflect the member’s progress and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and the member’s legal representative have the right to file grievances regarding the provider’s implementation of the organizational standards, or its employee’s or contractual person’s action which affects the member. The provider shall provide to members the policies and procedures for member grievances and appeals at the commencement of services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member requires any restrictive interventions, the interventions will be implemented in accordance with rules 481—63.21(135C), 481—63.27(135C), and 481—63.28(135C). When a member has a guardian or legal representative, the guardian or legal representative shall provide informed consent to treat and consent for any restrictive interventions that may be required to protect the health or safety of the member. Restrictive interventions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Restraint, including chemical restraint, manual restraint or mechanical restraint;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Alarms added to a member’s natural environment including doors, windows, refrigerators, cabinets, and other home appliances and fixtures;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Exclusionary time out;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Intensive staffing for control of behavior;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Limited access or contingency access to preferred items or activities naturally available in the member’s environment;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Reprimand;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Response cost;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Use of psychotropic medications to control the occurrence of an unwanted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Members receive individualized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Members or their legal representatives provide written consent regarding which personal information is shared and with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receive assistance with accessing financial management services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Members receive assistance with obtaining preventive,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living environment is reasonably safe and located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member’s desire for intimacy is respected and supported.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4792C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441—77.53</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providers. </w:t>
      </w:r>
      <w:r>
        <w:rPr>
          <w:rFonts w:ascii="Times New Roman" w:hAnsi="Times New Roman"/>
          <w:b w:val="false"/>
          <w:i w:val="false"/>
          <w:color w:val="000000"/>
          <w:sz w:val="22"/>
        </w:rPr>
        <w:t xml:space="preserve">Any Medicare provider not enrolled as an Iowa Medicaid provider for the general Medicaid population may enroll to be a QMB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77.53(1)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 xml:space="preserve">A QMB provider may only bill the department for the QMB-eligible member’s Medicare cost-sharing obligations. Reimbursement is limited to coinsurance, copayments, and deductibles for Medicare-covered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cost sharing”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“QMB” </w:t>
      </w:r>
      <w:r>
        <w:rPr>
          <w:rFonts w:ascii="Times New Roman" w:hAnsi="Times New Roman"/>
          <w:b w:val="false"/>
          <w:i w:val="false"/>
          <w:color w:val="000000"/>
          <w:sz w:val="22"/>
        </w:rPr>
        <w:t xml:space="preserve">means an individual who has been determined eligible for the QMB program pursuant to 441—subrule 75.1(29).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441—77.54</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providers. </w:t>
      </w:r>
      <w:r>
        <w:rPr>
          <w:rFonts w:ascii="Times New Roman" w:hAnsi="Times New Roman"/>
          <w:b w:val="false"/>
          <w:i w:val="false"/>
          <w:color w:val="000000"/>
          <w:sz w:val="22"/>
        </w:rPr>
        <w:t>Any provider not enrolled as an Iowa Medicaid provider for the general Medicaid population may enroll to be a HIPP provider. A HIPP provider may bill the department for the HIPP-eligible member’s out-of-pocket cost-sharing obligations. Reimbursement is limited to in-network coinsurance, copayments, and deductibles of the HIPP-eligible member’s health insurance paid for through the HIPP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441—77.55</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terms used in this rule shall have the same meaning as set out in </w:t>
      </w:r>
      <w:hyperlink r:id="rId478">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 xml:space="preserve">Agencies which are accredited under the mental health service provider standards established by the mental health and disability services commission, set forth in </w:t>
      </w:r>
      <w:hyperlink r:id="rId47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 are eligible to participate in the program by providing crisis response services, crisis stabilization community-based services, and crisis 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77.55(3)</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providers of crisis response services, crisis stabilization community-based services, and crisis stabilization residential services shall meet the standards criteria as set forth in </w:t>
      </w:r>
      <w:hyperlink r:id="rId48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441—77.56</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terms used in this rule shall have the same meaning as set out in Iowa Code section </w:t>
      </w:r>
      <w:hyperlink r:id="rId482">
        <w:r>
          <w:rPr>
            <w:rStyle w:val="Hyperlink"/>
            <w:rFonts w:ascii="Times New Roman" w:hAnsi="Times New Roman"/>
            <w:b w:val="false"/>
            <w:i w:val="false"/>
            <w:color w:val="000000"/>
            <w:sz w:val="22"/>
          </w:rPr>
          <w:t>135G.1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77.56(2)</w:t>
      </w:r>
      <w:r>
        <w:rPr>
          <w:rFonts w:ascii="Times New Roman" w:hAnsi="Times New Roman"/>
          <w:b w:val="false"/>
          <w:i w:val="false"/>
          <w:color w:val="000000"/>
          <w:sz w:val="22"/>
        </w:rPr>
        <w:t> </w:t>
      </w:r>
      <w:r>
        <w:rPr>
          <w:rFonts w:ascii="Times New Roman" w:hAnsi="Times New Roman"/>
          <w:b w:val="false"/>
          <w:i/>
          <w:color w:val="000000"/>
          <w:sz w:val="22"/>
        </w:rPr>
        <w:t xml:space="preserve">Subacute mental health services. </w:t>
      </w:r>
      <w:r>
        <w:rPr>
          <w:rFonts w:ascii="Times New Roman" w:hAnsi="Times New Roman"/>
          <w:b w:val="false"/>
          <w:i w:val="false"/>
          <w:color w:val="000000"/>
          <w:sz w:val="22"/>
        </w:rPr>
        <w:t>Subacute mental health services are intended to be short-term, intensive, recovery-oriented services designed to stabilize an individual who is experiencing a decreased level of functioning due to a mental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77.56(3)</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 </w:t>
      </w:r>
      <w:r>
        <w:rPr>
          <w:rFonts w:ascii="Times New Roman" w:hAnsi="Times New Roman"/>
          <w:b w:val="false"/>
          <w:i w:val="false"/>
          <w:color w:val="000000"/>
          <w:sz w:val="22"/>
        </w:rPr>
        <w:t xml:space="preserve">Subacute mental health care facilities which are licensed by the department of inspections and appeals in accordance with </w:t>
      </w:r>
      <w:hyperlink r:id="rId483">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 xml:space="preserve"> are eligible to participate in the program by providing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77.56(4)</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 xml:space="preserve">All providers of subacute mental health services shall meet the standards criteria as set forth in </w:t>
      </w:r>
      <w:hyperlink r:id="rId484">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441—77.57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w:t>
      </w:r>
      <w:r>
        <w:rPr>
          <w:rFonts w:ascii="Times New Roman" w:hAnsi="Times New Roman"/>
          <w:b w:val="false"/>
          <w:i w:val="false"/>
          <w:color w:val="000000"/>
          <w:sz w:val="22"/>
        </w:rPr>
        <w:t xml:space="preserve">An authorized pharmacist licensed to practice in the state of Iowa is eligible to participate in the program.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3/11/70, amended 6/21/73, 2/13/75, 3/21/75]</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2/8/78, Notice 12/28/78—published 3/8/78, effective 4/12/78]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5/20/83, Notice 3/30/83—published 6/8/83, effective 8/1/83]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4/13/90, Notice 11/29/90—published 5/2/90, effective 8/1/90]</w:t>
      </w:r>
    </w:p>
    <w:p>
      <w:pPr>
        <w:spacing w:before="0" w:after="0"/>
        <w:ind w:left="120"/>
        <w:jc w:val="center"/>
      </w:pPr>
      <w:r>
        <w:rPr>
          <w:rFonts w:ascii="Times New Roman" w:hAnsi="Times New Roman"/>
          <w:b w:val="false"/>
          <w:i w:val="false"/>
          <w:color w:val="000000"/>
          <w:sz w:val="21"/>
        </w:rPr>
        <w:t>[Filed 7/13/90, Notice 5/16/90—published 8/8/90, effective 10/1/90]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 11/14/90—published 2/6/91, effective 4/1/91]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1/16/92 after Notice 11/27/91—published 2/5/92, effective 3/1/92]</w:t>
      </w:r>
    </w:p>
    <w:p>
      <w:pPr>
        <w:spacing w:before="0" w:after="0"/>
        <w:ind w:left="120"/>
        <w:jc w:val="center"/>
      </w:pPr>
      <w:r>
        <w:rPr>
          <w:rFonts w:ascii="Times New Roman" w:hAnsi="Times New Roman"/>
          <w:b w:val="false"/>
          <w:i w:val="false"/>
          <w:color w:val="000000"/>
          <w:sz w:val="21"/>
        </w:rPr>
        <w:t>[Filed emergency 5/13/92 after Notice 4/1/92—published 6/10/92, effective 5/14/92]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4/28/93, 7/7/93—published 9/1/93, effective 11/1/93]</w:t>
      </w:r>
    </w:p>
    <w:p>
      <w:pPr>
        <w:spacing w:before="0" w:after="0"/>
        <w:ind w:left="120"/>
        <w:jc w:val="center"/>
      </w:pPr>
      <w:r>
        <w:rPr>
          <w:rFonts w:ascii="Times New Roman" w:hAnsi="Times New Roman"/>
          <w:b w:val="false"/>
          <w:i w:val="false"/>
          <w:color w:val="000000"/>
          <w:sz w:val="21"/>
        </w:rPr>
        <w:t>[Filed emergency 12/16/93 after Notice 10/27/93—published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emergency 2/10/94 after Notice 1/5/94—published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 11/9/94—published 1/4/95, effective 3/5/95]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11/16/95, Notices 8/2/95, 9/13/95, 9/27/95—published 12/6/95, effective 2/1/96]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2/12/97, Notice 12/18/96—published 3/12/97, effective 5/1/97]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emergency 9/13/99—published 10/6/99, effective 10/1/99]</w:t>
      </w:r>
    </w:p>
    <w:p>
      <w:pPr>
        <w:spacing w:before="0" w:after="0"/>
        <w:ind w:left="120"/>
        <w:jc w:val="center"/>
      </w:pPr>
      <w:r>
        <w:rPr>
          <w:rFonts w:ascii="Times New Roman" w:hAnsi="Times New Roman"/>
          <w:b w:val="false"/>
          <w:i w:val="false"/>
          <w:color w:val="000000"/>
          <w:sz w:val="21"/>
        </w:rPr>
        <w:t>[Filed 11/10/99, Notice 10/6/99—published 12/1/99, effective 2/1/00]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11/14/01, Notice 10/3/01—published 12/12/01,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7936B</w:t>
      </w:r>
      <w:r>
        <w:rPr>
          <w:rFonts w:ascii="Times New Roman" w:hAnsi="Times New Roman"/>
          <w:b w:val="false"/>
          <w:i w:val="false"/>
          <w:color w:val="000000"/>
          <w:sz w:val="21"/>
        </w:rPr>
        <w:t xml:space="preserve"> (Notice ARC 7653B, IAB 3/25/09)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ARC 9314B</w:t>
      </w:r>
      <w:r>
        <w:rPr>
          <w:rFonts w:ascii="Times New Roman" w:hAnsi="Times New Roman"/>
          <w:b w:val="false"/>
          <w:i w:val="false"/>
          <w:color w:val="000000"/>
          <w:sz w:val="21"/>
        </w:rPr>
        <w:t xml:space="preserve"> (Notice ARC 9112B, IAB 10/6/10)</w:t>
      </w:r>
      <w:r>
        <w:rPr>
          <w:rFonts w:ascii="Times New Roman" w:hAnsi="Times New Roman"/>
          <w:b w:val="false"/>
          <w:i w:val="false"/>
          <w:color w:val="000000"/>
          <w:sz w:val="21"/>
        </w:rPr>
        <w:t>, IAB 12/29/10, effective 3/1/11]</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0485C</w:t>
      </w:r>
      <w:r>
        <w:rPr>
          <w:rFonts w:ascii="Times New Roman" w:hAnsi="Times New Roman"/>
          <w:b w:val="false"/>
          <w:i w:val="false"/>
          <w:color w:val="000000"/>
          <w:sz w:val="21"/>
        </w:rPr>
        <w:t xml:space="preserve"> (Notice ARC 0259C, IAB 8/8/12)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1149C</w:t>
      </w:r>
      <w:r>
        <w:rPr>
          <w:rFonts w:ascii="Times New Roman" w:hAnsi="Times New Roman"/>
          <w:b w:val="false"/>
          <w:i w:val="false"/>
          <w:color w:val="000000"/>
          <w:sz w:val="21"/>
        </w:rPr>
        <w:t xml:space="preserve"> (Notice ARC 0911C,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1445C</w:t>
      </w:r>
      <w:r>
        <w:rPr>
          <w:rFonts w:ascii="Times New Roman" w:hAnsi="Times New Roman"/>
          <w:b w:val="false"/>
          <w:i w:val="false"/>
          <w:color w:val="000000"/>
          <w:sz w:val="21"/>
        </w:rPr>
        <w:t xml:space="preserve"> (Notice ARC 1366C,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ARC 1638C</w:t>
      </w:r>
      <w:r>
        <w:rPr>
          <w:rFonts w:ascii="Times New Roman" w:hAnsi="Times New Roman"/>
          <w:b w:val="false"/>
          <w:i w:val="false"/>
          <w:color w:val="000000"/>
          <w:sz w:val="21"/>
        </w:rPr>
        <w:t xml:space="preserve"> (Notice ARC 1553C, IAB 7/23/14)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1698C</w:t>
      </w:r>
      <w:r>
        <w:rPr>
          <w:rFonts w:ascii="Times New Roman" w:hAnsi="Times New Roman"/>
          <w:b w:val="false"/>
          <w:i w:val="false"/>
          <w:color w:val="000000"/>
          <w:sz w:val="21"/>
        </w:rPr>
        <w:t xml:space="preserve"> (Notice ARC 1618C,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1807C</w:t>
      </w:r>
      <w:r>
        <w:rPr>
          <w:rFonts w:ascii="Times New Roman" w:hAnsi="Times New Roman"/>
          <w:b w:val="false"/>
          <w:i w:val="false"/>
          <w:color w:val="000000"/>
          <w:sz w:val="21"/>
        </w:rPr>
        <w:t xml:space="preserve"> (Notice ARC 1707C,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2165C</w:t>
      </w:r>
      <w:r>
        <w:rPr>
          <w:rFonts w:ascii="Times New Roman" w:hAnsi="Times New Roman"/>
          <w:b w:val="false"/>
          <w:i w:val="false"/>
          <w:color w:val="000000"/>
          <w:sz w:val="21"/>
        </w:rPr>
        <w:t xml:space="preserve"> (Notice ARC 2061C, IAB 7/22/15)</w:t>
      </w:r>
      <w:r>
        <w:rPr>
          <w:rFonts w:ascii="Times New Roman" w:hAnsi="Times New Roman"/>
          <w:b w:val="false"/>
          <w:i w:val="false"/>
          <w:color w:val="000000"/>
          <w:sz w:val="21"/>
        </w:rPr>
        <w:t>, IAB 9/30/15, effective 12/1/15]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3789C</w:t>
      </w:r>
      <w:r>
        <w:rPr>
          <w:rFonts w:ascii="Times New Roman" w:hAnsi="Times New Roman"/>
          <w:b w:val="false"/>
          <w:i w:val="false"/>
          <w:color w:val="000000"/>
          <w:sz w:val="21"/>
        </w:rPr>
        <w:t xml:space="preserve"> (Notice ARC 3659C, IAB 2/28/18)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4165C</w:t>
      </w:r>
      <w:r>
        <w:rPr>
          <w:rFonts w:ascii="Times New Roman" w:hAnsi="Times New Roman"/>
          <w:b w:val="false"/>
          <w:i w:val="false"/>
          <w:color w:val="000000"/>
          <w:sz w:val="21"/>
        </w:rPr>
        <w:t xml:space="preserve"> (Notice ARC 4031C,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6388C</w:t>
      </w:r>
      <w:r>
        <w:rPr>
          <w:rFonts w:ascii="Times New Roman" w:hAnsi="Times New Roman"/>
          <w:b w:val="false"/>
          <w:i w:val="false"/>
          <w:color w:val="000000"/>
          <w:sz w:val="21"/>
        </w:rPr>
        <w:t xml:space="preserve"> (Notice ARC 6300C, IAB 4/20/22)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9615C</w:t>
      </w:r>
      <w:r>
        <w:rPr>
          <w:rFonts w:ascii="Times New Roman" w:hAnsi="Times New Roman"/>
          <w:b w:val="false"/>
          <w:i w:val="false"/>
          <w:color w:val="000000"/>
          <w:sz w:val="21"/>
        </w:rPr>
        <w:t xml:space="preserve"> (Notice ARC 9492C, IAB 8/20/25)</w:t>
      </w:r>
      <w:r>
        <w:rPr>
          <w:rFonts w:ascii="Times New Roman" w:hAnsi="Times New Roman"/>
          <w:b w:val="false"/>
          <w:i w:val="false"/>
          <w:color w:val="000000"/>
          <w:sz w:val="21"/>
        </w:rPr>
        <w:t>, IAB 10/15/25, effective 12/1/25]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December 15, 2002, effective date of </w:t>
      </w:r>
      <w:hyperlink r:id="rId487">
        <w:r>
          <w:rPr>
            <w:rStyle w:val="Hyperlink"/>
            <w:rFonts w:ascii="Times New Roman" w:hAnsi="Times New Roman"/>
            <w:b w:val="false"/>
            <w:i w:val="false"/>
            <w:color w:val="000000"/>
            <w:sz w:val="22"/>
          </w:rPr>
          <w:t>77.37(14)</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488">
        <w:r>
          <w:rPr>
            <w:rStyle w:val="Hyperlink"/>
            <w:rFonts w:ascii="Times New Roman" w:hAnsi="Times New Roman"/>
            <w:b w:val="false"/>
            <w:i w:val="false"/>
            <w:color w:val="000000"/>
            <w:sz w:val="22"/>
          </w:rPr>
          <w:t>77.39(13)</w:t>
        </w:r>
        <w:r>
          <w:rPr>
            <w:rFonts w:ascii="Times New Roman" w:hAnsi="Times New Roman"/>
            <w:b w:val="false"/>
            <w:i/>
            <w:color w:val="000000"/>
            <w:sz w:val="22"/>
          </w:rPr>
          <w:t>“e”</w:t>
        </w:r>
      </w:hyperlink>
      <w:r>
        <w:rPr>
          <w:rFonts w:ascii="Times New Roman" w:hAnsi="Times New Roman"/>
          <w:b w:val="false"/>
          <w:i w:val="false"/>
          <w:color w:val="000000"/>
          <w:sz w:val="22"/>
        </w:rPr>
        <w:t xml:space="preserve"> delayed 70 days by the Administrative Rules Review Committee at its meeting held December 10, 2002; at its meeting held February 21, 2003, the Committee delayed the effective date until adjournment of the 2003 Session of the General Assembly.</w:t>
      </w:r>
    </w:p>
    <w:sectPr>
      <w:footerReference r:id="rId48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4.pdf"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co/chapter/249A.4.pdf" Type="http://schemas.openxmlformats.org/officeDocument/2006/relationships/hyperlink" Id="rId7"/>
    <Relationship TargetMode="External" Target="https://www.legis.iowa.gov/docs/iac/rule/441.78.53.pdf" Type="http://schemas.openxmlformats.org/officeDocument/2006/relationships/hyperlink" Id="rId8"/>
    <Relationship TargetMode="External" Target="https://www.legis.iowa.gov/docs/ico/chapter/249A.4.pdf" Type="http://schemas.openxmlformats.org/officeDocument/2006/relationships/hyperlink" Id="rId9"/>
    <Relationship TargetMode="External" Target="https://www.legis.iowa.gov/docs/ico/chapter/249A.4.pdf" Type="http://schemas.openxmlformats.org/officeDocument/2006/relationships/hyperlink" Id="rId10"/>
    <Relationship TargetMode="External" Target="https://www.legis.iowa.gov/docs/ico/chapter/249A.4.pdf" Type="http://schemas.openxmlformats.org/officeDocument/2006/relationships/hyperlink" Id="rId11"/>
    <Relationship TargetMode="External" Target="https://www.legis.iowa.gov/docs/ico/chapter/249A.4.pdf" Type="http://schemas.openxmlformats.org/officeDocument/2006/relationships/hyperlink" Id="rId12"/>
    <Relationship TargetMode="External" Target="https://www.legis.iowa.gov/docs/ico/chapter/249A.4.pdf" Type="http://schemas.openxmlformats.org/officeDocument/2006/relationships/hyperlink" Id="rId13"/>
    <Relationship TargetMode="External" Target="https://www.legis.iowa.gov/docs/ico/chapter/249A.4.pdf" Type="http://schemas.openxmlformats.org/officeDocument/2006/relationships/hyperlink" Id="rId14"/>
    <Relationship TargetMode="External" Target="https://www.legis.iowa.gov/docs/iac/rule/441.77.9.pdf" Type="http://schemas.openxmlformats.org/officeDocument/2006/relationships/hyperlink" Id="rId15"/>
    <Relationship TargetMode="External" Target="https://www.legis.iowa.gov/docs/iac/rule/441.77.9.pdf" Type="http://schemas.openxmlformats.org/officeDocument/2006/relationships/hyperlink" Id="rId16"/>
    <Relationship TargetMode="External" Target="https://www.legis.iowa.gov/docs/iac/rule/441.77.9.pdf" Type="http://schemas.openxmlformats.org/officeDocument/2006/relationships/hyperlink" Id="rId17"/>
    <Relationship TargetMode="External" Target="https://www.legis.iowa.gov/docs/iac/rule/441.77.9.pdf" Type="http://schemas.openxmlformats.org/officeDocument/2006/relationships/hyperlink" Id="rId18"/>
    <Relationship TargetMode="External" Target="https://www.legis.iowa.gov/docs/iac/rule/441.77.9.pdf" Type="http://schemas.openxmlformats.org/officeDocument/2006/relationships/hyperlink" Id="rId19"/>
    <Relationship TargetMode="External" Target="https://www.legis.iowa.gov/docs/iac/rule/441.77.9.pdf" Type="http://schemas.openxmlformats.org/officeDocument/2006/relationships/hyperlink" Id="rId20"/>
    <Relationship TargetMode="External" Target="https://www.legis.iowa.gov/docs/ico/chapter/249A.4.pdf" Type="http://schemas.openxmlformats.org/officeDocument/2006/relationships/hyperlink" Id="rId21"/>
    <Relationship TargetMode="External" Target="https://www.legis.iowa.gov/docs/ico/chapter/249A.4.pdf" Type="http://schemas.openxmlformats.org/officeDocument/2006/relationships/hyperlink" Id="rId22"/>
    <Relationship TargetMode="External" Target="https://www.legis.iowa.gov/docs/ico/chapter/249A.4.pdf" Type="http://schemas.openxmlformats.org/officeDocument/2006/relationships/hyperlink" Id="rId23"/>
    <Relationship TargetMode="External" Target="https://www.legis.iowa.gov/docs/iac/chapter/441.24.pdf" Type="http://schemas.openxmlformats.org/officeDocument/2006/relationships/hyperlink" Id="rId24"/>
    <Relationship TargetMode="External" Target="https://www.legis.iowa.gov/docs/ico/chapter/249A.4.pdf" Type="http://schemas.openxmlformats.org/officeDocument/2006/relationships/hyperlink" Id="rId25"/>
    <Relationship TargetMode="External" Target="https://www.legis.iowa.gov/docs/ico/chapter/249A.4.pdf" Type="http://schemas.openxmlformats.org/officeDocument/2006/relationships/hyperlink" Id="rId26"/>
    <Relationship TargetMode="External" Target="https://www.legis.iowa.gov/docs/ico/chapter/249A.4.pdf" Type="http://schemas.openxmlformats.org/officeDocument/2006/relationships/hyperlink" Id="rId27"/>
    <Relationship TargetMode="External" Target="https://www.legis.iowa.gov/docs/ico/chapter/249A.4.pdf" Type="http://schemas.openxmlformats.org/officeDocument/2006/relationships/hyperlink" Id="rId28"/>
    <Relationship TargetMode="External" Target="https://www.legis.iowa.gov/docs/iac/rule/441.78.18.pdf" Type="http://schemas.openxmlformats.org/officeDocument/2006/relationships/hyperlink" Id="rId29"/>
    <Relationship TargetMode="External" Target="https://www.legis.iowa.gov/docs/ico/chapter/249A.4.pdf" Type="http://schemas.openxmlformats.org/officeDocument/2006/relationships/hyperlink" Id="rId30"/>
    <Relationship TargetMode="External" Target="https://www.legis.iowa.gov/docs/ico/chapter/249A.4.pdf" Type="http://schemas.openxmlformats.org/officeDocument/2006/relationships/hyperlink" Id="rId31"/>
    <Relationship TargetMode="External" Target="https://www.legis.iowa.gov/docs/ico/chapter/249A.4.pdf" Type="http://schemas.openxmlformats.org/officeDocument/2006/relationships/hyperlink" Id="rId32"/>
    <Relationship TargetMode="External" Target="https://www.legis.iowa.gov/docs/ico/chapter/249A.4.pdf" Type="http://schemas.openxmlformats.org/officeDocument/2006/relationships/hyperlink" Id="rId33"/>
    <Relationship TargetMode="External" Target="https://www.legis.iowa.gov/docs/ico/chapter/249A.4.pdf" Type="http://schemas.openxmlformats.org/officeDocument/2006/relationships/hyperlink" Id="rId34"/>
    <Relationship TargetMode="External" Target="https://www.legis.iowa.gov/docs/ico/chapter/249A.4.pdf" Type="http://schemas.openxmlformats.org/officeDocument/2006/relationships/hyperlink" Id="rId35"/>
    <Relationship TargetMode="External" Target="https://www.legis.iowa.gov/docs/ico/chapter/154B.6.pdf" Type="http://schemas.openxmlformats.org/officeDocument/2006/relationships/hyperlink" Id="rId36"/>
    <Relationship TargetMode="External" Target="https://www.legis.iowa.gov/docs/ico/chapter/154B.6.pdf" Type="http://schemas.openxmlformats.org/officeDocument/2006/relationships/hyperlink" Id="rId37"/>
    <Relationship TargetMode="External" Target="https://www.legis.iowa.gov/docs/ico/chapter/154B.6.pdf" Type="http://schemas.openxmlformats.org/officeDocument/2006/relationships/hyperlink" Id="rId38"/>
    <Relationship TargetMode="External" Target="https://www.legis.iowa.gov/docs/ico/chapter/249A.4.pdf" Type="http://schemas.openxmlformats.org/officeDocument/2006/relationships/hyperlink" Id="rId39"/>
    <Relationship TargetMode="External" Target="https://www.legis.iowa.gov/docs/ico/chapter/249A.15.pdf" Type="http://schemas.openxmlformats.org/officeDocument/2006/relationships/hyperlink" Id="rId40"/>
    <Relationship TargetMode="External" Target="https://www.legis.iowa.gov/docs/iac/rule/441.78.25.pdf" Type="http://schemas.openxmlformats.org/officeDocument/2006/relationships/hyperlink" Id="rId41"/>
    <Relationship TargetMode="External" Target="https://www.legis.iowa.gov/docs/ico/chapter/249A.4.pdf" Type="http://schemas.openxmlformats.org/officeDocument/2006/relationships/hyperlink" Id="rId42"/>
    <Relationship TargetMode="External" Target="https://www.legis.iowa.gov/docs/iac/chapter/650.29.pdf" Type="http://schemas.openxmlformats.org/officeDocument/2006/relationships/hyperlink" Id="rId43"/>
    <Relationship TargetMode="External" Target="https://www.legis.iowa.gov/docs/ico/chapter/249A.4.pdf" Type="http://schemas.openxmlformats.org/officeDocument/2006/relationships/hyperlink" Id="rId44"/>
    <Relationship TargetMode="External" Target="https://www.legis.iowa.gov/docs/iac/rule/441.77.25.pdf" Type="http://schemas.openxmlformats.org/officeDocument/2006/relationships/hyperlink" Id="rId45"/>
    <Relationship TargetMode="External" Target="https://www.legis.iowa.gov/docs/iac/rule/441.77.25.pdf" Type="http://schemas.openxmlformats.org/officeDocument/2006/relationships/hyperlink" Id="rId46"/>
    <Relationship TargetMode="External" Target="https://www.legis.iowa.gov/docs/iac/rule/441.77.25.pdf" Type="http://schemas.openxmlformats.org/officeDocument/2006/relationships/hyperlink" Id="rId47"/>
    <Relationship TargetMode="External" Target="http://ipsworks.org/wp-content/uploads/2017/08/ips-fidelity-manual-3rd-edition_2-4-16.pdf" Type="http://schemas.openxmlformats.org/officeDocument/2006/relationships/hyperlink" Id="rId48"/>
    <Relationship TargetMode="External" Target="https://www.legis.iowa.gov/docs/iac/rule/441.25.6.pdf" Type="http://schemas.openxmlformats.org/officeDocument/2006/relationships/hyperlink" Id="rId49"/>
    <Relationship TargetMode="External" Target="https://www.legis.iowa.gov/docs/ico/chapter/232.69.pdf" Type="http://schemas.openxmlformats.org/officeDocument/2006/relationships/hyperlink" Id="rId50"/>
    <Relationship TargetMode="External" Target="https://www.legis.iowa.gov/docs/ico/chapter/235B.3.pdf" Type="http://schemas.openxmlformats.org/officeDocument/2006/relationships/hyperlink" Id="rId51"/>
    <Relationship TargetMode="External" Target="https://www.legis.iowa.gov/docs/ico/chapter/514B.1.pdf" Type="http://schemas.openxmlformats.org/officeDocument/2006/relationships/hyperlink" Id="rId52"/>
    <Relationship TargetMode="External" Target="https://www.legis.iowa.gov/docs/iac/chapter/441.75.pdf" Type="http://schemas.openxmlformats.org/officeDocument/2006/relationships/hyperlink" Id="rId53"/>
    <Relationship TargetMode="External" Target="https://www.legis.iowa.gov/docs/ico/chapter/249A.29.pdf" Type="http://schemas.openxmlformats.org/officeDocument/2006/relationships/hyperlink" Id="rId54"/>
    <Relationship TargetMode="External" Target="https://www.legis.iowa.gov/docs/ico/chapter/232.69.pdf" Type="http://schemas.openxmlformats.org/officeDocument/2006/relationships/hyperlink" Id="rId55"/>
    <Relationship TargetMode="External" Target="https://www.legis.iowa.gov/docs/ico/chapter/235B.3.pdf" Type="http://schemas.openxmlformats.org/officeDocument/2006/relationships/hyperlink" Id="rId56"/>
    <Relationship TargetMode="External" Target="https://www.legis.iowa.gov/docs/iac/chapter/441.24.pdf" Type="http://schemas.openxmlformats.org/officeDocument/2006/relationships/hyperlink" Id="rId57"/>
    <Relationship TargetMode="External" Target="https://www.legis.iowa.gov/docs/iac/rule/441.78.27.pdf" Type="http://schemas.openxmlformats.org/officeDocument/2006/relationships/hyperlink" Id="rId58"/>
    <Relationship TargetMode="External" Target="https://www.legis.iowa.gov/docs/iac/rule/441.78.27.pdf" Type="http://schemas.openxmlformats.org/officeDocument/2006/relationships/hyperlink" Id="rId59"/>
    <Relationship TargetMode="External" Target="https://www.legis.iowa.gov/docs/iac/rule/441.77.25.pdf" Type="http://schemas.openxmlformats.org/officeDocument/2006/relationships/hyperlink" Id="rId60"/>
    <Relationship TargetMode="External" Target="https://www.legis.iowa.gov/docs/iac/rule/441.77.25.pdf" Type="http://schemas.openxmlformats.org/officeDocument/2006/relationships/hyperlink" Id="rId61"/>
    <Relationship TargetMode="External" Target="https://www.legis.iowa.gov/docs/iac/rule/441.77.25.pdf" Type="http://schemas.openxmlformats.org/officeDocument/2006/relationships/hyperlink" Id="rId62"/>
    <Relationship TargetMode="External" Target="https://www.legis.iowa.gov/docs/iac/rule/441.78.27.pdf" Type="http://schemas.openxmlformats.org/officeDocument/2006/relationships/hyperlink" Id="rId63"/>
    <Relationship TargetMode="External" Target="https://www.legis.iowa.gov/docs/iac/chapter/441.24.pdf" Type="http://schemas.openxmlformats.org/officeDocument/2006/relationships/hyperlink" Id="rId64"/>
    <Relationship TargetMode="External" Target="https://www.legis.iowa.gov/docs/iac/rule/701.78.27.pdf" Type="http://schemas.openxmlformats.org/officeDocument/2006/relationships/hyperlink" Id="rId65"/>
    <Relationship TargetMode="External" Target="https://www.legis.iowa.gov/docs/iac/rule/701.78.27.pdf" Type="http://schemas.openxmlformats.org/officeDocument/2006/relationships/hyperlink" Id="rId66"/>
    <Relationship TargetMode="External" Target="https://www.legis.iowa.gov/docs/iac/rule/441.77.37.pdf" Type="http://schemas.openxmlformats.org/officeDocument/2006/relationships/hyperlink" Id="rId67"/>
    <Relationship TargetMode="External" Target="https://www.legis.iowa.gov/docs/iac/rule/441.77.39.pdf" Type="http://schemas.openxmlformats.org/officeDocument/2006/relationships/hyperlink" Id="rId68"/>
    <Relationship TargetMode="External" Target="https://www.legis.iowa.gov/docs/iac/chapter/441.24.pdf" Type="http://schemas.openxmlformats.org/officeDocument/2006/relationships/hyperlink" Id="rId69"/>
    <Relationship TargetMode="External" Target="https://www.legis.iowa.gov/docs/iac/rule/441.25.6.pdf" Type="http://schemas.openxmlformats.org/officeDocument/2006/relationships/hyperlink" Id="rId70"/>
    <Relationship TargetMode="External" Target="https://www.legis.iowa.gov/docs/iac/rule/441.77.25.pdf" Type="http://schemas.openxmlformats.org/officeDocument/2006/relationships/hyperlink" Id="rId71"/>
    <Relationship TargetMode="External" Target="https://www.legis.iowa.gov/docs/iac/rule/441.77.37.pdf" Type="http://schemas.openxmlformats.org/officeDocument/2006/relationships/hyperlink" Id="rId72"/>
    <Relationship TargetMode="External" Target="https://www.legis.iowa.gov/docs/iac/rule/441.77.39.pdf" Type="http://schemas.openxmlformats.org/officeDocument/2006/relationships/hyperlink" Id="rId73"/>
    <Relationship TargetMode="External" Target="https://www.legis.iowa.gov/docs/iac/rule/441.77.37.pdf" Type="http://schemas.openxmlformats.org/officeDocument/2006/relationships/hyperlink" Id="rId74"/>
    <Relationship TargetMode="External" Target="https://www.legis.iowa.gov/docs/iac/rule/441.77.39.pdf" Type="http://schemas.openxmlformats.org/officeDocument/2006/relationships/hyperlink" Id="rId75"/>
    <Relationship TargetMode="External" Target="https://www.legis.iowa.gov/docs/iac/rule/441.77.25.pdf" Type="http://schemas.openxmlformats.org/officeDocument/2006/relationships/hyperlink" Id="rId76"/>
    <Relationship TargetMode="External" Target="https://www.legis.iowa.gov/docs/ico/chapter/249A.4.pdf" Type="http://schemas.openxmlformats.org/officeDocument/2006/relationships/hyperlink" Id="rId77"/>
    <Relationship TargetMode="External" Target="https://www.legis.iowa.gov/docs/iac/chapter/645.31.pdf" Type="http://schemas.openxmlformats.org/officeDocument/2006/relationships/hyperlink" Id="rId78"/>
    <Relationship TargetMode="External" Target="https://www.legis.iowa.gov/docs/ico/chapter/154D.7.pdf" Type="http://schemas.openxmlformats.org/officeDocument/2006/relationships/hyperlink" Id="rId79"/>
    <Relationship TargetMode="External" Target="https://www.legis.iowa.gov/docs/iac/chapter/645.280.pdf" Type="http://schemas.openxmlformats.org/officeDocument/2006/relationships/hyperlink" Id="rId80"/>
    <Relationship TargetMode="External" Target="https://www.legis.iowa.gov/docs/iac/chapter/645.280.pdf" Type="http://schemas.openxmlformats.org/officeDocument/2006/relationships/hyperlink" Id="rId81"/>
    <Relationship TargetMode="External" Target="https://www.legis.iowa.gov/docs/iac/chapter/645.280.pdf" Type="http://schemas.openxmlformats.org/officeDocument/2006/relationships/hyperlink" Id="rId82"/>
    <Relationship TargetMode="External" Target="https://www.legis.iowa.gov/docs/ico/chapter/154D.pdf" Type="http://schemas.openxmlformats.org/officeDocument/2006/relationships/hyperlink" Id="rId83"/>
    <Relationship TargetMode="External" Target="https://www.legis.iowa.gov/docs/iac/chapter/645.31.pdf" Type="http://schemas.openxmlformats.org/officeDocument/2006/relationships/hyperlink" Id="rId84"/>
    <Relationship TargetMode="External" Target="https://www.legis.iowa.gov/docs/ico/chapter/154D.7.pdf" Type="http://schemas.openxmlformats.org/officeDocument/2006/relationships/hyperlink" Id="rId85"/>
    <Relationship TargetMode="External" Target="https://www.legis.iowa.gov/docs/ico/chapter/154D.pdf" Type="http://schemas.openxmlformats.org/officeDocument/2006/relationships/hyperlink" Id="rId86"/>
    <Relationship TargetMode="External" Target="https://www.legis.iowa.gov/docs/ico/chapter/154D.pdf" Type="http://schemas.openxmlformats.org/officeDocument/2006/relationships/hyperlink" Id="rId87"/>
    <Relationship TargetMode="External" Target="https://www.legis.iowa.gov/docs/ico/chapter/154D.pdf" Type="http://schemas.openxmlformats.org/officeDocument/2006/relationships/hyperlink" Id="rId88"/>
    <Relationship TargetMode="External" Target="https://www.legis.iowa.gov/docs/ico/chapter/154D.pdf" Type="http://schemas.openxmlformats.org/officeDocument/2006/relationships/hyperlink" Id="rId89"/>
    <Relationship TargetMode="External" Target="https://www.legis.iowa.gov/docs/ico/chapter/249A.pdf" Type="http://schemas.openxmlformats.org/officeDocument/2006/relationships/hyperlink" Id="rId90"/>
    <Relationship TargetMode="External" Target="https://www.legis.iowa.gov/docs/ico/chapter/249A.4.pdf" Type="http://schemas.openxmlformats.org/officeDocument/2006/relationships/hyperlink" Id="rId91"/>
    <Relationship TargetMode="External" Target="https://www.legis.iowa.gov/docs/iac/chapter/645.299.pdf" Type="http://schemas.openxmlformats.org/officeDocument/2006/relationships/hyperlink" Id="rId92"/>
    <Relationship TargetMode="External" Target="https://www.legis.iowa.gov/docs/iac/chapter/645.300.pdf" Type="http://schemas.openxmlformats.org/officeDocument/2006/relationships/hyperlink" Id="rId93"/>
    <Relationship TargetMode="External" Target="https://www.legis.iowa.gov/docs/iac/chapter/645.303.pdf" Type="http://schemas.openxmlformats.org/officeDocument/2006/relationships/hyperlink" Id="rId94"/>
    <Relationship TargetMode="External" Target="https://www.legis.iowa.gov/docs/iac/rule/282.27.3.pdf" Type="http://schemas.openxmlformats.org/officeDocument/2006/relationships/hyperlink" Id="rId95"/>
    <Relationship TargetMode="External" Target="https://www.legis.iowa.gov/docs/iac/chapter/655.7.pdf" Type="http://schemas.openxmlformats.org/officeDocument/2006/relationships/hyperlink" Id="rId96"/>
    <Relationship TargetMode="External" Target="https://www.legis.iowa.gov/docs/iac/chapter/645.180.pdf" Type="http://schemas.openxmlformats.org/officeDocument/2006/relationships/hyperlink" Id="rId97"/>
    <Relationship TargetMode="External" Target="https://www.legis.iowa.gov/docs/ico/chapter/249A.4.pdf" Type="http://schemas.openxmlformats.org/officeDocument/2006/relationships/hyperlink" Id="rId98"/>
    <Relationship TargetMode="External" Target="https://www.legis.iowa.gov/docs/iac/chapter/441.24.pdf" Type="http://schemas.openxmlformats.org/officeDocument/2006/relationships/hyperlink" Id="rId99"/>
    <Relationship TargetMode="External" Target="https://www.legis.iowa.gov/docs/iac/chapter/441.186.pdf" Type="http://schemas.openxmlformats.org/officeDocument/2006/relationships/hyperlink" Id="rId100"/>
    <Relationship TargetMode="External" Target="https://www.legis.iowa.gov/docs/ico/chapter/249A.4.pdf" Type="http://schemas.openxmlformats.org/officeDocument/2006/relationships/hyperlink" Id="rId101"/>
    <Relationship TargetMode="External" Target="https://www.legis.iowa.gov/docs/iac/rule/441.77.30.pdf" Type="http://schemas.openxmlformats.org/officeDocument/2006/relationships/hyperlink" Id="rId102"/>
    <Relationship TargetMode="External" Target="https://www.legis.iowa.gov/docs/iac/chapter/481.70.pdf" Type="http://schemas.openxmlformats.org/officeDocument/2006/relationships/hyperlink" Id="rId103"/>
    <Relationship TargetMode="External" Target="https://www.legis.iowa.gov/docs/iac/chapter/441.112.pdf" Type="http://schemas.openxmlformats.org/officeDocument/2006/relationships/hyperlink" Id="rId104"/>
    <Relationship TargetMode="External" Target="https://www.legis.iowa.gov/docs/iac/chapter/441.114.pdf" Type="http://schemas.openxmlformats.org/officeDocument/2006/relationships/hyperlink" Id="rId105"/>
    <Relationship TargetMode="External" Target="https://www.legis.iowa.gov/docs/iac/chapter/441.109.pdf" Type="http://schemas.openxmlformats.org/officeDocument/2006/relationships/hyperlink" Id="rId106"/>
    <Relationship TargetMode="External" Target="https://www.legis.iowa.gov/docs/iac/rule/441.77.30.pdf" Type="http://schemas.openxmlformats.org/officeDocument/2006/relationships/hyperlink" Id="rId107"/>
    <Relationship TargetMode="External" Target="https://www.legis.iowa.gov/docs/iac/rule/441.77.30.pdf" Type="http://schemas.openxmlformats.org/officeDocument/2006/relationships/hyperlink" Id="rId108"/>
    <Relationship TargetMode="External" Target="https://www.legis.iowa.gov/docs/iac/chapter/441.24.pdf" Type="http://schemas.openxmlformats.org/officeDocument/2006/relationships/hyperlink" Id="rId109"/>
    <Relationship TargetMode="External" Target="https://www.legis.iowa.gov/docs/iac/chapter/481.53.pdf" Type="http://schemas.openxmlformats.org/officeDocument/2006/relationships/hyperlink" Id="rId110"/>
    <Relationship TargetMode="External" Target="https://www.legis.iowa.gov/docs/iac/chapter/441.24.pdf" Type="http://schemas.openxmlformats.org/officeDocument/2006/relationships/hyperlink" Id="rId111"/>
    <Relationship TargetMode="External" Target="https://www.legis.iowa.gov/docs/ico/chapter/216A.93.pdf" Type="http://schemas.openxmlformats.org/officeDocument/2006/relationships/hyperlink" Id="rId112"/>
    <Relationship TargetMode="External" Target="https://www.legis.iowa.gov/docs/iac/chapter/481.69.pdf" Type="http://schemas.openxmlformats.org/officeDocument/2006/relationships/hyperlink" Id="rId113"/>
    <Relationship TargetMode="External" Target="https://www.legis.iowa.gov/docs/iac/chapter/481.70.pdf" Type="http://schemas.openxmlformats.org/officeDocument/2006/relationships/hyperlink" Id="rId114"/>
    <Relationship TargetMode="External" Target="https://www.legis.iowa.gov/docs/iac/rule/441.77.37.pdf" Type="http://schemas.openxmlformats.org/officeDocument/2006/relationships/hyperlink" Id="rId115"/>
    <Relationship TargetMode="External" Target="https://www.legis.iowa.gov/docs/iac/rule/441.77.39.pdf" Type="http://schemas.openxmlformats.org/officeDocument/2006/relationships/hyperlink" Id="rId116"/>
    <Relationship TargetMode="External" Target="https://www.legis.iowa.gov/docs/iac/rule/17.4.4.pdf" Type="http://schemas.openxmlformats.org/officeDocument/2006/relationships/hyperlink" Id="rId117"/>
    <Relationship TargetMode="External" Target="https://www.legis.iowa.gov/docs/ico/chapter/216A.93.pdf" Type="http://schemas.openxmlformats.org/officeDocument/2006/relationships/hyperlink" Id="rId118"/>
    <Relationship TargetMode="External" Target="https://www.legis.iowa.gov/docs/iac/rule/441.77.33.pdf" Type="http://schemas.openxmlformats.org/officeDocument/2006/relationships/hyperlink" Id="rId119"/>
    <Relationship TargetMode="External" Target="https://www.legis.iowa.gov/docs/iac/rule/17.4.4.pdf" Type="http://schemas.openxmlformats.org/officeDocument/2006/relationships/hyperlink" Id="rId120"/>
    <Relationship TargetMode="External" Target="https://www.legis.iowa.gov/docs/ico/chapter/216A.93.pdf" Type="http://schemas.openxmlformats.org/officeDocument/2006/relationships/hyperlink" Id="rId121"/>
    <Relationship TargetMode="External" Target="https://www.legis.iowa.gov/docs/ico/chapter/135C.pdf" Type="http://schemas.openxmlformats.org/officeDocument/2006/relationships/hyperlink" Id="rId122"/>
    <Relationship TargetMode="External" Target="https://www.legis.iowa.gov/docs/ico/chapter/137F.pdf" Type="http://schemas.openxmlformats.org/officeDocument/2006/relationships/hyperlink" Id="rId123"/>
    <Relationship TargetMode="External" Target="https://www.legis.iowa.gov/docs/iac/rule/441.77.33.pdf" Type="http://schemas.openxmlformats.org/officeDocument/2006/relationships/hyperlink" Id="rId124"/>
    <Relationship TargetMode="External" Target="https://www.legis.iowa.gov/docs/iac/rule/441.77.33.pdf" Type="http://schemas.openxmlformats.org/officeDocument/2006/relationships/hyperlink" Id="rId125"/>
    <Relationship TargetMode="External" Target="https://www.legis.iowa.gov/docs/iac/chapter/645.81.pdf" Type="http://schemas.openxmlformats.org/officeDocument/2006/relationships/hyperlink" Id="rId126"/>
    <Relationship TargetMode="External" Target="https://www.legis.iowa.gov/docs/ico/chapter/216A.93.pdf" Type="http://schemas.openxmlformats.org/officeDocument/2006/relationships/hyperlink" Id="rId127"/>
    <Relationship TargetMode="External" Target="https://www.legis.iowa.gov/docs/ico/chapter/135C.pdf" Type="http://schemas.openxmlformats.org/officeDocument/2006/relationships/hyperlink" Id="rId128"/>
    <Relationship TargetMode="External" Target="https://www.legis.iowa.gov/docs/ico/chapter/232.69.pdf" Type="http://schemas.openxmlformats.org/officeDocument/2006/relationships/hyperlink" Id="rId129"/>
    <Relationship TargetMode="External" Target="https://www.legis.iowa.gov/docs/ico/chapter/235B.3.pdf" Type="http://schemas.openxmlformats.org/officeDocument/2006/relationships/hyperlink" Id="rId130"/>
    <Relationship TargetMode="External" Target="https://www.legis.iowa.gov/docs/ico/chapter/232.69.pdf" Type="http://schemas.openxmlformats.org/officeDocument/2006/relationships/hyperlink" Id="rId131"/>
    <Relationship TargetMode="External" Target="https://www.legis.iowa.gov/docs/ico/chapter/235B.3.pdf" Type="http://schemas.openxmlformats.org/officeDocument/2006/relationships/hyperlink" Id="rId132"/>
    <Relationship TargetMode="External" Target="https://www.legis.iowa.gov/docs/ico/chapter/249A.4.pdf" Type="http://schemas.openxmlformats.org/officeDocument/2006/relationships/hyperlink" Id="rId133"/>
    <Relationship TargetMode="External" Target="https://www.legis.iowa.gov/docs/ico/chapter/249A.4.pdf" Type="http://schemas.openxmlformats.org/officeDocument/2006/relationships/hyperlink" Id="rId134"/>
    <Relationship TargetMode="External" Target="https://www.legis.iowa.gov/docs/ico/chapter/249A.4.pdf" Type="http://schemas.openxmlformats.org/officeDocument/2006/relationships/hyperlink" Id="rId135"/>
    <Relationship TargetMode="External" Target="https://www.legis.iowa.gov/docs/iac/rule/441.77.33.pdf" Type="http://schemas.openxmlformats.org/officeDocument/2006/relationships/hyperlink" Id="rId136"/>
    <Relationship TargetMode="External" Target="https://www.legis.iowa.gov/docs/iac/chapter/481.70.pdf" Type="http://schemas.openxmlformats.org/officeDocument/2006/relationships/hyperlink" Id="rId137"/>
    <Relationship TargetMode="External" Target="https://www.legis.iowa.gov/docs/iac/rule/441.77.33.pdf" Type="http://schemas.openxmlformats.org/officeDocument/2006/relationships/hyperlink" Id="rId138"/>
    <Relationship TargetMode="External" Target="https://www.legis.iowa.gov/docs/iac/rule/441.77.33.pdf" Type="http://schemas.openxmlformats.org/officeDocument/2006/relationships/hyperlink" Id="rId139"/>
    <Relationship TargetMode="External" Target="https://www.legis.iowa.gov/docs/ico/chapter/216A.93.pdf" Type="http://schemas.openxmlformats.org/officeDocument/2006/relationships/hyperlink" Id="rId140"/>
    <Relationship TargetMode="External" Target="https://www.legis.iowa.gov/docs/ico/chapter/135C.pdf" Type="http://schemas.openxmlformats.org/officeDocument/2006/relationships/hyperlink" Id="rId141"/>
    <Relationship TargetMode="External" Target="https://www.legis.iowa.gov/docs/iac/rule/17.4.4.pdf" Type="http://schemas.openxmlformats.org/officeDocument/2006/relationships/hyperlink" Id="rId142"/>
    <Relationship TargetMode="External" Target="https://www.legis.iowa.gov/docs/ico/chapter/216A.93.pdf" Type="http://schemas.openxmlformats.org/officeDocument/2006/relationships/hyperlink" Id="rId143"/>
    <Relationship TargetMode="External" Target="https://www.legis.iowa.gov/docs/ico/chapter/135C.pdf" Type="http://schemas.openxmlformats.org/officeDocument/2006/relationships/hyperlink" Id="rId144"/>
    <Relationship TargetMode="External" Target="https://www.legis.iowa.gov/docs/ico/chapter/137F.pdf" Type="http://schemas.openxmlformats.org/officeDocument/2006/relationships/hyperlink" Id="rId145"/>
    <Relationship TargetMode="External" Target="https://www.legis.iowa.gov/docs/iac/rule/441.77.33.pdf" Type="http://schemas.openxmlformats.org/officeDocument/2006/relationships/hyperlink" Id="rId146"/>
    <Relationship TargetMode="External" Target="https://www.legis.iowa.gov/docs/iac/rule/441.77.33.pdf" Type="http://schemas.openxmlformats.org/officeDocument/2006/relationships/hyperlink" Id="rId147"/>
    <Relationship TargetMode="External" Target="https://www.legis.iowa.gov/docs/iac/rule/17.4.4.pdf" Type="http://schemas.openxmlformats.org/officeDocument/2006/relationships/hyperlink" Id="rId148"/>
    <Relationship TargetMode="External" Target="https://www.legis.iowa.gov/docs/ico/chapter/216A.93.pdf" Type="http://schemas.openxmlformats.org/officeDocument/2006/relationships/hyperlink" Id="rId149"/>
    <Relationship TargetMode="External" Target="https://www.legis.iowa.gov/docs/iac/chapter/441.24.pdf" Type="http://schemas.openxmlformats.org/officeDocument/2006/relationships/hyperlink" Id="rId150"/>
    <Relationship TargetMode="External" Target="https://www.legis.iowa.gov/docs/iac/rule/17.4.4.pdf" Type="http://schemas.openxmlformats.org/officeDocument/2006/relationships/hyperlink" Id="rId151"/>
    <Relationship TargetMode="External" Target="https://www.legis.iowa.gov/docs/ico/chapter/216A.93.pdf" Type="http://schemas.openxmlformats.org/officeDocument/2006/relationships/hyperlink" Id="rId152"/>
    <Relationship TargetMode="External" Target="https://www.legis.iowa.gov/docs/ico/chapter/135C.pdf" Type="http://schemas.openxmlformats.org/officeDocument/2006/relationships/hyperlink" Id="rId153"/>
    <Relationship TargetMode="External" Target="https://www.legis.iowa.gov/docs/iac/chapter/645.81.pdf" Type="http://schemas.openxmlformats.org/officeDocument/2006/relationships/hyperlink" Id="rId154"/>
    <Relationship TargetMode="External" Target="https://www.legis.iowa.gov/docs/ico/chapter/216A.93.pdf" Type="http://schemas.openxmlformats.org/officeDocument/2006/relationships/hyperlink" Id="rId155"/>
    <Relationship TargetMode="External" Target="https://www.legis.iowa.gov/docs/ico/chapter/135C.pdf" Type="http://schemas.openxmlformats.org/officeDocument/2006/relationships/hyperlink" Id="rId156"/>
    <Relationship TargetMode="External" Target="https://www.legis.iowa.gov/docs/iac/rule/17.4.4.pdf" Type="http://schemas.openxmlformats.org/officeDocument/2006/relationships/hyperlink" Id="rId157"/>
    <Relationship TargetMode="External" Target="https://www.legis.iowa.gov/docs/iac/rule/17.4.9.pdf" Type="http://schemas.openxmlformats.org/officeDocument/2006/relationships/hyperlink" Id="rId158"/>
    <Relationship TargetMode="External" Target="https://www.legis.iowa.gov/docs/ico/chapter/216A.93.pdf" Type="http://schemas.openxmlformats.org/officeDocument/2006/relationships/hyperlink" Id="rId159"/>
    <Relationship TargetMode="External" Target="https://www.legis.iowa.gov/docs/iac/chapter/481.69.pdf" Type="http://schemas.openxmlformats.org/officeDocument/2006/relationships/hyperlink" Id="rId160"/>
    <Relationship TargetMode="External" Target="https://www.legis.iowa.gov/docs/iac/chapter/481.70.pdf" Type="http://schemas.openxmlformats.org/officeDocument/2006/relationships/hyperlink" Id="rId161"/>
    <Relationship TargetMode="External" Target="https://www.legis.iowa.gov/docs/iac/rule/441.77.30.pdf" Type="http://schemas.openxmlformats.org/officeDocument/2006/relationships/hyperlink" Id="rId162"/>
    <Relationship TargetMode="External" Target="https://www.legis.iowa.gov/docs/iac/rule/441.77.30.pdf" Type="http://schemas.openxmlformats.org/officeDocument/2006/relationships/hyperlink" Id="rId163"/>
    <Relationship TargetMode="External" Target="https://www.legis.iowa.gov/docs/iac/rule/441.77.30.pdf" Type="http://schemas.openxmlformats.org/officeDocument/2006/relationships/hyperlink" Id="rId164"/>
    <Relationship TargetMode="External" Target="https://www.legis.iowa.gov/docs/iac/rule/441.77.30.pdf" Type="http://schemas.openxmlformats.org/officeDocument/2006/relationships/hyperlink" Id="rId165"/>
    <Relationship TargetMode="External" Target="https://www.legis.iowa.gov/docs/iac/rule/441.77.30.pdf" Type="http://schemas.openxmlformats.org/officeDocument/2006/relationships/hyperlink" Id="rId166"/>
    <Relationship TargetMode="External" Target="https://www.legis.iowa.gov/docs/iac/chapter/441.24.pdf" Type="http://schemas.openxmlformats.org/officeDocument/2006/relationships/hyperlink" Id="rId167"/>
    <Relationship TargetMode="External" Target="https://www.legis.iowa.gov/docs/iac/chapter/17.21.pdf" Type="http://schemas.openxmlformats.org/officeDocument/2006/relationships/hyperlink" Id="rId168"/>
    <Relationship TargetMode="External" Target="https://www.legis.iowa.gov/docs/iac/rule/641.80.6.pdf" Type="http://schemas.openxmlformats.org/officeDocument/2006/relationships/hyperlink" Id="rId169"/>
    <Relationship TargetMode="External" Target="https://www.legis.iowa.gov/docs/ico/chapter/232.69.pdf" Type="http://schemas.openxmlformats.org/officeDocument/2006/relationships/hyperlink" Id="rId170"/>
    <Relationship TargetMode="External" Target="https://www.legis.iowa.gov/docs/ico/chapter/235B.3.pdf" Type="http://schemas.openxmlformats.org/officeDocument/2006/relationships/hyperlink" Id="rId171"/>
    <Relationship TargetMode="External" Target="https://www.legis.iowa.gov/docs/ico/chapter/232.69.pdf" Type="http://schemas.openxmlformats.org/officeDocument/2006/relationships/hyperlink" Id="rId172"/>
    <Relationship TargetMode="External" Target="https://www.legis.iowa.gov/docs/ico/chapter/235B.3.pdf" Type="http://schemas.openxmlformats.org/officeDocument/2006/relationships/hyperlink" Id="rId173"/>
    <Relationship TargetMode="External" Target="https://www.legis.iowa.gov/docs/iac/chapter/481.69.pdf" Type="http://schemas.openxmlformats.org/officeDocument/2006/relationships/hyperlink" Id="rId174"/>
    <Relationship TargetMode="External" Target="https://www.legis.iowa.gov/docs/ico/chapter/249A.4.pdf" Type="http://schemas.openxmlformats.org/officeDocument/2006/relationships/hyperlink" Id="rId175"/>
    <Relationship TargetMode="External" Target="https://www.legis.iowa.gov/docs/iac/rule/441.77.34.pdf" Type="http://schemas.openxmlformats.org/officeDocument/2006/relationships/hyperlink" Id="rId176"/>
    <Relationship TargetMode="External" Target="https://www.legis.iowa.gov/docs/iac/chapter/441.24.pdf" Type="http://schemas.openxmlformats.org/officeDocument/2006/relationships/hyperlink" Id="rId177"/>
    <Relationship TargetMode="External" Target="https://www.legis.iowa.gov/docs/iac/chapter/481.53.pdf" Type="http://schemas.openxmlformats.org/officeDocument/2006/relationships/hyperlink" Id="rId178"/>
    <Relationship TargetMode="External" Target="https://www.legis.iowa.gov/docs/iac/chapter/441.24.pdf" Type="http://schemas.openxmlformats.org/officeDocument/2006/relationships/hyperlink" Id="rId179"/>
    <Relationship TargetMode="External" Target="https://www.legis.iowa.gov/docs/iac/chapter/441.112.pdf" Type="http://schemas.openxmlformats.org/officeDocument/2006/relationships/hyperlink" Id="rId180"/>
    <Relationship TargetMode="External" Target="https://www.legis.iowa.gov/docs/iac/chapter/441.114.pdf" Type="http://schemas.openxmlformats.org/officeDocument/2006/relationships/hyperlink" Id="rId181"/>
    <Relationship TargetMode="External" Target="https://www.legis.iowa.gov/docs/iac/chapter/441.109.pdf" Type="http://schemas.openxmlformats.org/officeDocument/2006/relationships/hyperlink" Id="rId182"/>
    <Relationship TargetMode="External" Target="https://www.legis.iowa.gov/docs/iac/rule/441.77.34.pdf" Type="http://schemas.openxmlformats.org/officeDocument/2006/relationships/hyperlink" Id="rId183"/>
    <Relationship TargetMode="External" Target="https://www.legis.iowa.gov/docs/iac/rule/441.77.34.pdf" Type="http://schemas.openxmlformats.org/officeDocument/2006/relationships/hyperlink" Id="rId184"/>
    <Relationship TargetMode="External" Target="https://www.legis.iowa.gov/docs/iac/rule/441.77.34.pdf" Type="http://schemas.openxmlformats.org/officeDocument/2006/relationships/hyperlink" Id="rId185"/>
    <Relationship TargetMode="External" Target="https://www.legis.iowa.gov/docs/iac/rule/441.77.34.pdf" Type="http://schemas.openxmlformats.org/officeDocument/2006/relationships/hyperlink" Id="rId186"/>
    <Relationship TargetMode="External" Target="https://www.legis.iowa.gov/docs/ico/chapter/135C.pdf" Type="http://schemas.openxmlformats.org/officeDocument/2006/relationships/hyperlink" Id="rId187"/>
    <Relationship TargetMode="External" Target="https://www.legis.iowa.gov/docs/ico/chapter/137F.pdf" Type="http://schemas.openxmlformats.org/officeDocument/2006/relationships/hyperlink" Id="rId188"/>
    <Relationship TargetMode="External" Target="https://www.legis.iowa.gov/docs/ico/chapter/216A.93.pdf" Type="http://schemas.openxmlformats.org/officeDocument/2006/relationships/hyperlink" Id="rId189"/>
    <Relationship TargetMode="External" Target="https://www.legis.iowa.gov/docs/iac/rule/17.4.4.pdf" Type="http://schemas.openxmlformats.org/officeDocument/2006/relationships/hyperlink" Id="rId190"/>
    <Relationship TargetMode="External" Target="https://www.legis.iowa.gov/docs/iac/chapter/481.70.pdf" Type="http://schemas.openxmlformats.org/officeDocument/2006/relationships/hyperlink" Id="rId191"/>
    <Relationship TargetMode="External" Target="https://www.legis.iowa.gov/docs/ico/chapter/216A.93.pdf" Type="http://schemas.openxmlformats.org/officeDocument/2006/relationships/hyperlink" Id="rId192"/>
    <Relationship TargetMode="External" Target="https://www.legis.iowa.gov/docs/iac/chapter/481.69.pdf" Type="http://schemas.openxmlformats.org/officeDocument/2006/relationships/hyperlink" Id="rId193"/>
    <Relationship TargetMode="External" Target="https://www.legis.iowa.gov/docs/iac/chapter/481.70.pdf" Type="http://schemas.openxmlformats.org/officeDocument/2006/relationships/hyperlink" Id="rId194"/>
    <Relationship TargetMode="External" Target="https://www.legis.iowa.gov/docs/iac/rule/441.77.30.pdf" Type="http://schemas.openxmlformats.org/officeDocument/2006/relationships/hyperlink" Id="rId195"/>
    <Relationship TargetMode="External" Target="https://www.legis.iowa.gov/docs/iac/rule/441.77.30.pdf" Type="http://schemas.openxmlformats.org/officeDocument/2006/relationships/hyperlink" Id="rId196"/>
    <Relationship TargetMode="External" Target="https://www.legis.iowa.gov/docs/iac/rule/441.77.30.pdf" Type="http://schemas.openxmlformats.org/officeDocument/2006/relationships/hyperlink" Id="rId197"/>
    <Relationship TargetMode="External" Target="https://www.legis.iowa.gov/docs/iac/rule/441.77.30.pdf" Type="http://schemas.openxmlformats.org/officeDocument/2006/relationships/hyperlink" Id="rId198"/>
    <Relationship TargetMode="External" Target="https://www.legis.iowa.gov/docs/iac/rule/441.77.30.pdf" Type="http://schemas.openxmlformats.org/officeDocument/2006/relationships/hyperlink" Id="rId199"/>
    <Relationship TargetMode="External" Target="https://www.legis.iowa.gov/docs/ico/chapter/232.69.pdf" Type="http://schemas.openxmlformats.org/officeDocument/2006/relationships/hyperlink" Id="rId200"/>
    <Relationship TargetMode="External" Target="https://www.legis.iowa.gov/docs/ico/chapter/235B.3.pdf" Type="http://schemas.openxmlformats.org/officeDocument/2006/relationships/hyperlink" Id="rId201"/>
    <Relationship TargetMode="External" Target="https://www.legis.iowa.gov/docs/ico/chapter/232.69.pdf" Type="http://schemas.openxmlformats.org/officeDocument/2006/relationships/hyperlink" Id="rId202"/>
    <Relationship TargetMode="External" Target="https://www.legis.iowa.gov/docs/ico/chapter/235B.3.pdf" Type="http://schemas.openxmlformats.org/officeDocument/2006/relationships/hyperlink" Id="rId203"/>
    <Relationship TargetMode="External" Target="https://www.legis.iowa.gov/docs/ico/chapter/249A.4.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ac/chapter/655.7.pdf" Type="http://schemas.openxmlformats.org/officeDocument/2006/relationships/hyperlink" Id="rId206"/>
    <Relationship TargetMode="External" Target="https://www.legis.iowa.gov/docs/ico/chapter/249A.4.pdf" Type="http://schemas.openxmlformats.org/officeDocument/2006/relationships/hyperlink" Id="rId207"/>
    <Relationship TargetMode="External" Target="https://www.legis.iowa.gov/docs/iac/rule/441.77.37.pdf" Type="http://schemas.openxmlformats.org/officeDocument/2006/relationships/hyperlink" Id="rId208"/>
    <Relationship TargetMode="External" Target="https://www.legis.iowa.gov/docs/iac/rule/441.77.37.pdf" Type="http://schemas.openxmlformats.org/officeDocument/2006/relationships/hyperlink" Id="rId209"/>
    <Relationship TargetMode="External" Target="https://www.legis.iowa.gov/docs/iac/rule/441.77.37.pdf" Type="http://schemas.openxmlformats.org/officeDocument/2006/relationships/hyperlink" Id="rId210"/>
    <Relationship TargetMode="External" Target="https://www.legis.iowa.gov/docs/iac/rule/441.77.37.pdf" Type="http://schemas.openxmlformats.org/officeDocument/2006/relationships/hyperlink" Id="rId211"/>
    <Relationship TargetMode="External" Target="https://www.legis.iowa.gov/docs/iac/rule/441.77.37.pdf" Type="http://schemas.openxmlformats.org/officeDocument/2006/relationships/hyperlink" Id="rId212"/>
    <Relationship TargetMode="External" Target="https://www.legis.iowa.gov/docs/iac/rule/441.77.37.pdf" Type="http://schemas.openxmlformats.org/officeDocument/2006/relationships/hyperlink" Id="rId213"/>
    <Relationship TargetMode="External" Target="https://www.legis.iowa.gov/docs/iac/rule/441.77.37.pdf" Type="http://schemas.openxmlformats.org/officeDocument/2006/relationships/hyperlink" Id="rId214"/>
    <Relationship TargetMode="External" Target="https://www.legis.iowa.gov/docs/iac/rule/441.77.37.pdf" Type="http://schemas.openxmlformats.org/officeDocument/2006/relationships/hyperlink" Id="rId215"/>
    <Relationship TargetMode="External" Target="https://www.legis.iowa.gov/docs/iac/rule/441.77.37.pdf" Type="http://schemas.openxmlformats.org/officeDocument/2006/relationships/hyperlink" Id="rId216"/>
    <Relationship TargetMode="External" Target="https://www.legis.iowa.gov/docs/iac/chapter/441.175.pdf" Type="http://schemas.openxmlformats.org/officeDocument/2006/relationships/hyperlink" Id="rId217"/>
    <Relationship TargetMode="External" Target="https://www.legis.iowa.gov/docs/iac/chapter/441.176.pdf" Type="http://schemas.openxmlformats.org/officeDocument/2006/relationships/hyperlink" Id="rId218"/>
    <Relationship TargetMode="External" Target="https://www.legis.iowa.gov/docs/iac/rule/481.63.18.pdf" Type="http://schemas.openxmlformats.org/officeDocument/2006/relationships/hyperlink" Id="rId219"/>
    <Relationship TargetMode="External" Target="https://www.legis.iowa.gov/docs/iac/chapter/441.175.pdf" Type="http://schemas.openxmlformats.org/officeDocument/2006/relationships/hyperlink" Id="rId220"/>
    <Relationship TargetMode="External" Target="https://www.legis.iowa.gov/docs/iac/chapter/441.176.pdf" Type="http://schemas.openxmlformats.org/officeDocument/2006/relationships/hyperlink" Id="rId221"/>
    <Relationship TargetMode="External" Target="https://www.legis.iowa.gov/docs/ico/chapter/232.69.pdf" Type="http://schemas.openxmlformats.org/officeDocument/2006/relationships/hyperlink" Id="rId222"/>
    <Relationship TargetMode="External" Target="https://www.legis.iowa.gov/docs/ico/chapter/235B.3.pdf" Type="http://schemas.openxmlformats.org/officeDocument/2006/relationships/hyperlink" Id="rId223"/>
    <Relationship TargetMode="External" Target="https://www.legis.iowa.gov/docs/ico/chapter/232.69.pdf" Type="http://schemas.openxmlformats.org/officeDocument/2006/relationships/hyperlink" Id="rId224"/>
    <Relationship TargetMode="External" Target="https://www.legis.iowa.gov/docs/ico/chapter/235B.3.pdf" Type="http://schemas.openxmlformats.org/officeDocument/2006/relationships/hyperlink" Id="rId225"/>
    <Relationship TargetMode="External" Target="https://www.legis.iowa.gov/docs/iac/rule/441.77.37.pdf" Type="http://schemas.openxmlformats.org/officeDocument/2006/relationships/hyperlink" Id="rId226"/>
    <Relationship TargetMode="External" Target="https://www.legis.iowa.gov/docs/iac/rule/441.77.37.pdf" Type="http://schemas.openxmlformats.org/officeDocument/2006/relationships/hyperlink" Id="rId227"/>
    <Relationship TargetMode="External" Target="https://www.legis.iowa.gov/docs/iac/rule/441.77.37.pdf" Type="http://schemas.openxmlformats.org/officeDocument/2006/relationships/hyperlink" Id="rId228"/>
    <Relationship TargetMode="External" Target="https://www.legis.iowa.gov/docs/iac/rule/441.77.37.pdf" Type="http://schemas.openxmlformats.org/officeDocument/2006/relationships/hyperlink" Id="rId229"/>
    <Relationship TargetMode="External" Target="https://www.legis.iowa.gov/docs/iac/rule/441.77.37.pdf" Type="http://schemas.openxmlformats.org/officeDocument/2006/relationships/hyperlink" Id="rId230"/>
    <Relationship TargetMode="External" Target="https://www.legis.iowa.gov/docs/iac/chapter/441.7.pdf" Type="http://schemas.openxmlformats.org/officeDocument/2006/relationships/hyperlink" Id="rId231"/>
    <Relationship TargetMode="External" Target="https://www.legis.iowa.gov/docs/iac/rule/441.77.37.pdf" Type="http://schemas.openxmlformats.org/officeDocument/2006/relationships/hyperlink" Id="rId232"/>
    <Relationship TargetMode="External" Target="https://www.legis.iowa.gov/docs/iac/rule/441.77.37.pdf" Type="http://schemas.openxmlformats.org/officeDocument/2006/relationships/hyperlink" Id="rId233"/>
    <Relationship TargetMode="External" Target="https://www.legis.iowa.gov/docs/iac/chapter/441.112.pdf" Type="http://schemas.openxmlformats.org/officeDocument/2006/relationships/hyperlink" Id="rId234"/>
    <Relationship TargetMode="External" Target="https://www.legis.iowa.gov/docs/iac/chapter/441.113.pdf" Type="http://schemas.openxmlformats.org/officeDocument/2006/relationships/hyperlink" Id="rId235"/>
    <Relationship TargetMode="External" Target="https://www.legis.iowa.gov/docs/iac/rule/441.77.37.pdf" Type="http://schemas.openxmlformats.org/officeDocument/2006/relationships/hyperlink" Id="rId236"/>
    <Relationship TargetMode="External" Target="https://www.legis.iowa.gov/docs/iac/rule/441.77.37.pdf" Type="http://schemas.openxmlformats.org/officeDocument/2006/relationships/hyperlink" Id="rId237"/>
    <Relationship TargetMode="External" Target="https://www.legis.iowa.gov/docs/iac/rule/441.78.41.pdf" Type="http://schemas.openxmlformats.org/officeDocument/2006/relationships/hyperlink" Id="rId238"/>
    <Relationship TargetMode="External" Target="https://www.legis.iowa.gov/docs/iac/rule/441.83.60.pdf" Type="http://schemas.openxmlformats.org/officeDocument/2006/relationships/hyperlink" Id="rId239"/>
    <Relationship TargetMode="External" Target="https://www.legis.iowa.gov/docs/iac/rule/441.83.70.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chapter/441.112.pdf" Type="http://schemas.openxmlformats.org/officeDocument/2006/relationships/hyperlink" Id="rId242"/>
    <Relationship TargetMode="External" Target="https://www.legis.iowa.gov/docs/iac/chapter/441.114.pdf" Type="http://schemas.openxmlformats.org/officeDocument/2006/relationships/hyperlink" Id="rId243"/>
    <Relationship TargetMode="External" Target="https://www.legis.iowa.gov/docs/iac/chapter/441.109.pdf" Type="http://schemas.openxmlformats.org/officeDocument/2006/relationships/hyperlink" Id="rId244"/>
    <Relationship TargetMode="External" Target="https://www.legis.iowa.gov/docs/iac/rule/441.77.37.pdf" Type="http://schemas.openxmlformats.org/officeDocument/2006/relationships/hyperlink" Id="rId245"/>
    <Relationship TargetMode="External" Target="https://www.legis.iowa.gov/docs/iac/rule/441.77.37.pdf" Type="http://schemas.openxmlformats.org/officeDocument/2006/relationships/hyperlink" Id="rId246"/>
    <Relationship TargetMode="External" Target="https://www.legis.iowa.gov/docs/iac/rule/441.77.37.pdf" Type="http://schemas.openxmlformats.org/officeDocument/2006/relationships/hyperlink" Id="rId247"/>
    <Relationship TargetMode="External" Target="https://www.legis.iowa.gov/docs/iac/rule/441.77.37.pdf" Type="http://schemas.openxmlformats.org/officeDocument/2006/relationships/hyperlink" Id="rId248"/>
    <Relationship TargetMode="External" Target="https://www.legis.iowa.gov/docs/iac/rule/441.77.33.pdf" Type="http://schemas.openxmlformats.org/officeDocument/2006/relationships/hyperlink" Id="rId249"/>
    <Relationship TargetMode="External" Target="https://www.legis.iowa.gov/docs/ico/chapter/216A.93.pdf" Type="http://schemas.openxmlformats.org/officeDocument/2006/relationships/hyperlink" Id="rId250"/>
    <Relationship TargetMode="External" Target="https://www.legis.iowa.gov/docs/iac/chapter/481.69.pdf" Type="http://schemas.openxmlformats.org/officeDocument/2006/relationships/hyperlink" Id="rId251"/>
    <Relationship TargetMode="External" Target="https://www.legis.iowa.gov/docs/iac/chapter/481.70.pdf" Type="http://schemas.openxmlformats.org/officeDocument/2006/relationships/hyperlink" Id="rId252"/>
    <Relationship TargetMode="External" Target="https://www.legis.iowa.gov/docs/iac/rule/441.77.37.pdf" Type="http://schemas.openxmlformats.org/officeDocument/2006/relationships/hyperlink" Id="rId253"/>
    <Relationship TargetMode="External" Target="https://www.legis.iowa.gov/docs/iac/rule/441.77.39.pdf" Type="http://schemas.openxmlformats.org/officeDocument/2006/relationships/hyperlink" Id="rId254"/>
    <Relationship TargetMode="External" Target="https://www.legis.iowa.gov/docs/iac/chapter/441.114.pdf" Type="http://schemas.openxmlformats.org/officeDocument/2006/relationships/hyperlink" Id="rId255"/>
    <Relationship TargetMode="External" Target="https://www.legis.iowa.gov/docs/iac/chapter/441.116.pdf" Type="http://schemas.openxmlformats.org/officeDocument/2006/relationships/hyperlink" Id="rId256"/>
    <Relationship TargetMode="External" Target="https://www.legis.iowa.gov/docs/ico/chapter/232.69.pdf" Type="http://schemas.openxmlformats.org/officeDocument/2006/relationships/hyperlink" Id="rId257"/>
    <Relationship TargetMode="External" Target="https://www.legis.iowa.gov/docs/iac/rule/441.77.37.pdf" Type="http://schemas.openxmlformats.org/officeDocument/2006/relationships/hyperlink" Id="rId258"/>
    <Relationship TargetMode="External" Target="https://www.legis.iowa.gov/docs/iac/rule/441.77.37.pdf" Type="http://schemas.openxmlformats.org/officeDocument/2006/relationships/hyperlink" Id="rId259"/>
    <Relationship TargetMode="External" Target="https://www.legis.iowa.gov/docs/iac/rule/441.77.37.pdf" Type="http://schemas.openxmlformats.org/officeDocument/2006/relationships/hyperlink" Id="rId260"/>
    <Relationship TargetMode="External" Target="https://www.legis.iowa.gov/docs/iac/rule/441.77.37.pdf" Type="http://schemas.openxmlformats.org/officeDocument/2006/relationships/hyperlink" Id="rId261"/>
    <Relationship TargetMode="External" Target="https://www.legis.iowa.gov/docs/iac/rule/441.77.37.pdf" Type="http://schemas.openxmlformats.org/officeDocument/2006/relationships/hyperlink" Id="rId262"/>
    <Relationship TargetMode="External" Target="https://www.legis.iowa.gov/docs/iac/rule/441.77.37.pdf" Type="http://schemas.openxmlformats.org/officeDocument/2006/relationships/hyperlink" Id="rId263"/>
    <Relationship TargetMode="External" Target="https://www.legis.iowa.gov/docs/iac/rule/441.77.37.pdf" Type="http://schemas.openxmlformats.org/officeDocument/2006/relationships/hyperlink" Id="rId264"/>
    <Relationship TargetMode="External" Target="https://www.legis.iowa.gov/docs/iac/rule/441.77.37.pdf" Type="http://schemas.openxmlformats.org/officeDocument/2006/relationships/hyperlink" Id="rId265"/>
    <Relationship TargetMode="External" Target="https://www.legis.iowa.gov/docs/iac/chapter/441.7.pdf" Type="http://schemas.openxmlformats.org/officeDocument/2006/relationships/hyperlink" Id="rId266"/>
    <Relationship TargetMode="External" Target="https://www.legis.iowa.gov/docs/iac/rule/441.77.37.pdf" Type="http://schemas.openxmlformats.org/officeDocument/2006/relationships/hyperlink" Id="rId267"/>
    <Relationship TargetMode="External" Target="https://www.legis.iowa.gov/docs/ico/chapter/216A.93.pdf" Type="http://schemas.openxmlformats.org/officeDocument/2006/relationships/hyperlink" Id="rId268"/>
    <Relationship TargetMode="External" Target="https://www.legis.iowa.gov/docs/ico/chapter/135C.pdf" Type="http://schemas.openxmlformats.org/officeDocument/2006/relationships/hyperlink" Id="rId269"/>
    <Relationship TargetMode="External" Target="https://www.legis.iowa.gov/docs/iac/rule/17.4.4.pdf" Type="http://schemas.openxmlformats.org/officeDocument/2006/relationships/hyperlink" Id="rId270"/>
    <Relationship TargetMode="External" Target="https://www.legis.iowa.gov/docs/iac/chapter/481.70.pdf" Type="http://schemas.openxmlformats.org/officeDocument/2006/relationships/hyperlink" Id="rId271"/>
    <Relationship TargetMode="External" Target="https://www.legis.iowa.gov/docs/iac/rule/441.77.25.pdf" Type="http://schemas.openxmlformats.org/officeDocument/2006/relationships/hyperlink" Id="rId272"/>
    <Relationship TargetMode="External" Target="https://www.legis.iowa.gov/docs/iac/rule/441.77.30.pdf" Type="http://schemas.openxmlformats.org/officeDocument/2006/relationships/hyperlink" Id="rId273"/>
    <Relationship TargetMode="External" Target="https://www.legis.iowa.gov/docs/iac/rule/441.77.30.pdf" Type="http://schemas.openxmlformats.org/officeDocument/2006/relationships/hyperlink" Id="rId274"/>
    <Relationship TargetMode="External" Target="https://www.legis.iowa.gov/docs/iac/rule/441.77.30.pdf" Type="http://schemas.openxmlformats.org/officeDocument/2006/relationships/hyperlink" Id="rId275"/>
    <Relationship TargetMode="External" Target="https://www.legis.iowa.gov/docs/iac/rule/441.77.30.pdf" Type="http://schemas.openxmlformats.org/officeDocument/2006/relationships/hyperlink" Id="rId276"/>
    <Relationship TargetMode="External" Target="https://www.legis.iowa.gov/docs/iac/rule/441.77.30.pdf" Type="http://schemas.openxmlformats.org/officeDocument/2006/relationships/hyperlink" Id="rId277"/>
    <Relationship TargetMode="External" Target="https://www.legis.iowa.gov/docs/ico/chapter/249A.4.pdf" Type="http://schemas.openxmlformats.org/officeDocument/2006/relationships/hyperlink" Id="rId278"/>
    <Relationship TargetMode="External" Target="https://www.legis.iowa.gov/docs/iac/chapter/653.9.pdf" Type="http://schemas.openxmlformats.org/officeDocument/2006/relationships/hyperlink" Id="rId279"/>
    <Relationship TargetMode="External" Target="https://www.legis.iowa.gov/docs/iac/chapter/655.3.pdf" Type="http://schemas.openxmlformats.org/officeDocument/2006/relationships/hyperlink" Id="rId280"/>
    <Relationship TargetMode="External" Target="https://www.legis.iowa.gov/docs/iac/chapter/645.31.pdf" Type="http://schemas.openxmlformats.org/officeDocument/2006/relationships/hyperlink" Id="rId281"/>
    <Relationship TargetMode="External" Target="https://www.legis.iowa.gov/docs/iac/chapter/645.280.pdf" Type="http://schemas.openxmlformats.org/officeDocument/2006/relationships/hyperlink" Id="rId282"/>
    <Relationship TargetMode="External" Target="https://www.legis.iowa.gov/docs/iac/chapter/645.240.pdf" Type="http://schemas.openxmlformats.org/officeDocument/2006/relationships/hyperlink" Id="rId283"/>
    <Relationship TargetMode="External" Target="https://www.legis.iowa.gov/docs/iac/rule/641.155.21.pdf" Type="http://schemas.openxmlformats.org/officeDocument/2006/relationships/hyperlink" Id="rId284"/>
    <Relationship TargetMode="External" Target="https://www.legis.iowa.gov/docs/iac/rule/441.24.1.pdf" Type="http://schemas.openxmlformats.org/officeDocument/2006/relationships/hyperlink" Id="rId285"/>
    <Relationship TargetMode="External" Target="https://www.legis.iowa.gov/docs/iac/chapter/655.7.pdf" Type="http://schemas.openxmlformats.org/officeDocument/2006/relationships/hyperlink" Id="rId286"/>
    <Relationship TargetMode="External" Target="https://www.legis.iowa.gov/docs/iac/chapter/645.326.pdf" Type="http://schemas.openxmlformats.org/officeDocument/2006/relationships/hyperlink" Id="rId287"/>
    <Relationship TargetMode="External" Target="https://www.legis.iowa.gov/docs/ico/chapter/249A.4.pdf" Type="http://schemas.openxmlformats.org/officeDocument/2006/relationships/hyperlink" Id="rId288"/>
    <Relationship TargetMode="External" Target="https://www.legis.iowa.gov/docs/iac/rule/441.77.39.pdf" Type="http://schemas.openxmlformats.org/officeDocument/2006/relationships/hyperlink" Id="rId289"/>
    <Relationship TargetMode="External" Target="https://www.legis.iowa.gov/docs/iac/rule/441.77.39.pdf" Type="http://schemas.openxmlformats.org/officeDocument/2006/relationships/hyperlink" Id="rId290"/>
    <Relationship TargetMode="External" Target="https://www.legis.iowa.gov/docs/iac/rule/441.77.39.pdf" Type="http://schemas.openxmlformats.org/officeDocument/2006/relationships/hyperlink" Id="rId291"/>
    <Relationship TargetMode="External" Target="https://www.legis.iowa.gov/docs/iac/rule/441.77.39.pdf" Type="http://schemas.openxmlformats.org/officeDocument/2006/relationships/hyperlink" Id="rId292"/>
    <Relationship TargetMode="External" Target="https://www.legis.iowa.gov/docs/iac/rule/441.77.39.pdf" Type="http://schemas.openxmlformats.org/officeDocument/2006/relationships/hyperlink" Id="rId293"/>
    <Relationship TargetMode="External" Target="https://www.legis.iowa.gov/docs/iac/rule/441.77.39.pdf" Type="http://schemas.openxmlformats.org/officeDocument/2006/relationships/hyperlink" Id="rId294"/>
    <Relationship TargetMode="External" Target="https://www.legis.iowa.gov/docs/iac/rule/441.77.39.pdf" Type="http://schemas.openxmlformats.org/officeDocument/2006/relationships/hyperlink" Id="rId295"/>
    <Relationship TargetMode="External" Target="https://www.legis.iowa.gov/docs/iac/rule/441.77.39.pdf" Type="http://schemas.openxmlformats.org/officeDocument/2006/relationships/hyperlink" Id="rId296"/>
    <Relationship TargetMode="External" Target="https://www.legis.iowa.gov/docs/iac/rule/441.77.37.pdf" Type="http://schemas.openxmlformats.org/officeDocument/2006/relationships/hyperlink" Id="rId297"/>
    <Relationship TargetMode="External" Target="https://www.legis.iowa.gov/docs/iac/chapter/441.175.pdf" Type="http://schemas.openxmlformats.org/officeDocument/2006/relationships/hyperlink" Id="rId298"/>
    <Relationship TargetMode="External" Target="https://www.legis.iowa.gov/docs/iac/chapter/441.176.pdf" Type="http://schemas.openxmlformats.org/officeDocument/2006/relationships/hyperlink" Id="rId299"/>
    <Relationship TargetMode="External" Target="https://www.legis.iowa.gov/docs/iac/rule/481.63.18.pdf" Type="http://schemas.openxmlformats.org/officeDocument/2006/relationships/hyperlink" Id="rId300"/>
    <Relationship TargetMode="External" Target="https://www.legis.iowa.gov/docs/ico/chapter/232.69.pdf" Type="http://schemas.openxmlformats.org/officeDocument/2006/relationships/hyperlink" Id="rId301"/>
    <Relationship TargetMode="External" Target="https://www.legis.iowa.gov/docs/ico/chapter/235B.3.pdf" Type="http://schemas.openxmlformats.org/officeDocument/2006/relationships/hyperlink" Id="rId302"/>
    <Relationship TargetMode="External" Target="https://www.legis.iowa.gov/docs/ico/chapter/232.69.pdf" Type="http://schemas.openxmlformats.org/officeDocument/2006/relationships/hyperlink" Id="rId303"/>
    <Relationship TargetMode="External" Target="https://www.legis.iowa.gov/docs/ico/chapter/235B.3.pdf" Type="http://schemas.openxmlformats.org/officeDocument/2006/relationships/hyperlink" Id="rId304"/>
    <Relationship TargetMode="External" Target="https://www.legis.iowa.gov/docs/iac/rule/441.77.39.pdf" Type="http://schemas.openxmlformats.org/officeDocument/2006/relationships/hyperlink" Id="rId305"/>
    <Relationship TargetMode="External" Target="https://www.legis.iowa.gov/docs/iac/rule/441.77.39.pdf" Type="http://schemas.openxmlformats.org/officeDocument/2006/relationships/hyperlink" Id="rId306"/>
    <Relationship TargetMode="External" Target="https://www.legis.iowa.gov/docs/iac/rule/441.77.39.pdf" Type="http://schemas.openxmlformats.org/officeDocument/2006/relationships/hyperlink" Id="rId307"/>
    <Relationship TargetMode="External" Target="https://www.legis.iowa.gov/docs/iac/rule/441.77.39.pdf" Type="http://schemas.openxmlformats.org/officeDocument/2006/relationships/hyperlink" Id="rId308"/>
    <Relationship TargetMode="External" Target="https://www.legis.iowa.gov/docs/iac/rule/441.77.39.pdf" Type="http://schemas.openxmlformats.org/officeDocument/2006/relationships/hyperlink" Id="rId309"/>
    <Relationship TargetMode="External" Target="https://www.legis.iowa.gov/docs/iac/chapter/441.7.pdf" Type="http://schemas.openxmlformats.org/officeDocument/2006/relationships/hyperlink" Id="rId310"/>
    <Relationship TargetMode="External" Target="https://www.legis.iowa.gov/docs/iac/rule/441.77.39.pdf" Type="http://schemas.openxmlformats.org/officeDocument/2006/relationships/hyperlink" Id="rId311"/>
    <Relationship TargetMode="External" Target="https://www.legis.iowa.gov/docs/iac/rule/441.77.39.pdf" Type="http://schemas.openxmlformats.org/officeDocument/2006/relationships/hyperlink" Id="rId312"/>
    <Relationship TargetMode="External" Target="https://www.legis.iowa.gov/docs/iac/chapter/441.24.pdf" Type="http://schemas.openxmlformats.org/officeDocument/2006/relationships/hyperlink" Id="rId313"/>
    <Relationship TargetMode="External" Target="https://www.legis.iowa.gov/docs/iac/chapter/441.112.pdf" Type="http://schemas.openxmlformats.org/officeDocument/2006/relationships/hyperlink" Id="rId314"/>
    <Relationship TargetMode="External" Target="https://www.legis.iowa.gov/docs/iac/chapter/441.113.pdf" Type="http://schemas.openxmlformats.org/officeDocument/2006/relationships/hyperlink" Id="rId315"/>
    <Relationship TargetMode="External" Target="https://www.legis.iowa.gov/docs/iac/rule/441.77.39.pdf" Type="http://schemas.openxmlformats.org/officeDocument/2006/relationships/hyperlink" Id="rId316"/>
    <Relationship TargetMode="External" Target="https://www.legis.iowa.gov/docs/iac/chapter/441.112.pdf" Type="http://schemas.openxmlformats.org/officeDocument/2006/relationships/hyperlink" Id="rId317"/>
    <Relationship TargetMode="External" Target="https://www.legis.iowa.gov/docs/iac/chapter/441.114.pdf" Type="http://schemas.openxmlformats.org/officeDocument/2006/relationships/hyperlink" Id="rId318"/>
    <Relationship TargetMode="External" Target="https://www.legis.iowa.gov/docs/iac/chapter/441.109.pdf" Type="http://schemas.openxmlformats.org/officeDocument/2006/relationships/hyperlink" Id="rId319"/>
    <Relationship TargetMode="External" Target="https://www.legis.iowa.gov/docs/iac/rule/441.77.30.pdf" Type="http://schemas.openxmlformats.org/officeDocument/2006/relationships/hyperlink" Id="rId320"/>
    <Relationship TargetMode="External" Target="https://www.legis.iowa.gov/docs/iac/rule/441.77.39.pdf" Type="http://schemas.openxmlformats.org/officeDocument/2006/relationships/hyperlink" Id="rId321"/>
    <Relationship TargetMode="External" Target="https://www.legis.iowa.gov/docs/iac/rule/441.77.39.pdf" Type="http://schemas.openxmlformats.org/officeDocument/2006/relationships/hyperlink" Id="rId322"/>
    <Relationship TargetMode="External" Target="https://www.legis.iowa.gov/docs/iac/rule/441.77.39.pdf" Type="http://schemas.openxmlformats.org/officeDocument/2006/relationships/hyperlink" Id="rId323"/>
    <Relationship TargetMode="External" Target="https://www.legis.iowa.gov/docs/iac/rule/441.77.33.pdf" Type="http://schemas.openxmlformats.org/officeDocument/2006/relationships/hyperlink" Id="rId324"/>
    <Relationship TargetMode="External" Target="https://www.legis.iowa.gov/docs/iac/rule/441.77.33.pdf" Type="http://schemas.openxmlformats.org/officeDocument/2006/relationships/hyperlink" Id="rId325"/>
    <Relationship TargetMode="External" Target="https://www.legis.iowa.gov/docs/iac/rule/17.4.4.pdf" Type="http://schemas.openxmlformats.org/officeDocument/2006/relationships/hyperlink" Id="rId326"/>
    <Relationship TargetMode="External" Target="https://www.legis.iowa.gov/docs/ico/chapter/216A.93.pdf" Type="http://schemas.openxmlformats.org/officeDocument/2006/relationships/hyperlink" Id="rId327"/>
    <Relationship TargetMode="External" Target="https://www.legis.iowa.gov/docs/iac/chapter/441.150.pdf" Type="http://schemas.openxmlformats.org/officeDocument/2006/relationships/hyperlink" Id="rId328"/>
    <Relationship TargetMode="External" Target="https://www.legis.iowa.gov/docs/ico/chapter/135C.pdf" Type="http://schemas.openxmlformats.org/officeDocument/2006/relationships/hyperlink" Id="rId329"/>
    <Relationship TargetMode="External" Target="https://www.legis.iowa.gov/docs/iac/rule/441.78.43.pdf" Type="http://schemas.openxmlformats.org/officeDocument/2006/relationships/hyperlink" Id="rId330"/>
    <Relationship TargetMode="External" Target="https://www.legis.iowa.gov/docs/iac/chapter/481.70.pdf" Type="http://schemas.openxmlformats.org/officeDocument/2006/relationships/hyperlink" Id="rId331"/>
    <Relationship TargetMode="External" Target="https://www.legis.iowa.gov/docs/iac/chapter/441.24.pdf" Type="http://schemas.openxmlformats.org/officeDocument/2006/relationships/hyperlink" Id="rId332"/>
    <Relationship TargetMode="External" Target="https://www.legis.iowa.gov/docs/iac/rule/441.83.81.pdf" Type="http://schemas.openxmlformats.org/officeDocument/2006/relationships/hyperlink" Id="rId333"/>
    <Relationship TargetMode="External" Target="https://www.legis.iowa.gov/docs/iac/chapter/481.53.pdf" Type="http://schemas.openxmlformats.org/officeDocument/2006/relationships/hyperlink" Id="rId334"/>
    <Relationship TargetMode="External" Target="https://www.legis.iowa.gov/docs/iac/rule/441.83.81.pdf" Type="http://schemas.openxmlformats.org/officeDocument/2006/relationships/hyperlink" Id="rId335"/>
    <Relationship TargetMode="External" Target="https://www.legis.iowa.gov/docs/iac/chapter/441.24.pdf" Type="http://schemas.openxmlformats.org/officeDocument/2006/relationships/hyperlink" Id="rId336"/>
    <Relationship TargetMode="External" Target="https://www.legis.iowa.gov/docs/iac/rule/441.83.81.pdf" Type="http://schemas.openxmlformats.org/officeDocument/2006/relationships/hyperlink" Id="rId337"/>
    <Relationship TargetMode="External" Target="https://www.legis.iowa.gov/docs/iac/rule/441.83.81.pdf" Type="http://schemas.openxmlformats.org/officeDocument/2006/relationships/hyperlink" Id="rId338"/>
    <Relationship TargetMode="External" Target="https://www.legis.iowa.gov/docs/iac/rule/441.77.39.pdf" Type="http://schemas.openxmlformats.org/officeDocument/2006/relationships/hyperlink" Id="rId339"/>
    <Relationship TargetMode="External" Target="https://www.legis.iowa.gov/docs/iac/rule/441.83.81.pdf" Type="http://schemas.openxmlformats.org/officeDocument/2006/relationships/hyperlink" Id="rId340"/>
    <Relationship TargetMode="External" Target="https://www.legis.iowa.gov/docs/iac/rule/441.83.81.pdf" Type="http://schemas.openxmlformats.org/officeDocument/2006/relationships/hyperlink" Id="rId341"/>
    <Relationship TargetMode="External" Target="https://www.legis.iowa.gov/docs/iac/rule/441.83.81.pdf" Type="http://schemas.openxmlformats.org/officeDocument/2006/relationships/hyperlink" Id="rId342"/>
    <Relationship TargetMode="External" Target="https://www.legis.iowa.gov/docs/iac/chapter/441.24.pdf" Type="http://schemas.openxmlformats.org/officeDocument/2006/relationships/hyperlink" Id="rId343"/>
    <Relationship TargetMode="External" Target="https://www.legis.iowa.gov/docs/iac/chapter/481.53.pdf" Type="http://schemas.openxmlformats.org/officeDocument/2006/relationships/hyperlink" Id="rId344"/>
    <Relationship TargetMode="External" Target="https://www.legis.iowa.gov/docs/iac/chapter/441.24.pdf" Type="http://schemas.openxmlformats.org/officeDocument/2006/relationships/hyperlink" Id="rId345"/>
    <Relationship TargetMode="External" Target="https://www.legis.iowa.gov/docs/iac/rule/441.77.33.pdf" Type="http://schemas.openxmlformats.org/officeDocument/2006/relationships/hyperlink" Id="rId346"/>
    <Relationship TargetMode="External" Target="https://www.legis.iowa.gov/docs/iac/rule/441.77.39.pdf" Type="http://schemas.openxmlformats.org/officeDocument/2006/relationships/hyperlink" Id="rId347"/>
    <Relationship TargetMode="External" Target="https://www.legis.iowa.gov/docs/ico/chapter/216A.93.pdf" Type="http://schemas.openxmlformats.org/officeDocument/2006/relationships/hyperlink" Id="rId348"/>
    <Relationship TargetMode="External" Target="https://www.legis.iowa.gov/docs/iac/chapter/481.69.pdf" Type="http://schemas.openxmlformats.org/officeDocument/2006/relationships/hyperlink" Id="rId349"/>
    <Relationship TargetMode="External" Target="https://www.legis.iowa.gov/docs/iac/chapter/481.70.pdf" Type="http://schemas.openxmlformats.org/officeDocument/2006/relationships/hyperlink" Id="rId350"/>
    <Relationship TargetMode="External" Target="https://www.legis.iowa.gov/docs/iac/rule/441.77.37.pdf" Type="http://schemas.openxmlformats.org/officeDocument/2006/relationships/hyperlink" Id="rId351"/>
    <Relationship TargetMode="External" Target="https://www.legis.iowa.gov/docs/iac/rule/441.77.39.pdf" Type="http://schemas.openxmlformats.org/officeDocument/2006/relationships/hyperlink" Id="rId352"/>
    <Relationship TargetMode="External" Target="https://www.legis.iowa.gov/docs/iac/rule/441.77.30.pdf" Type="http://schemas.openxmlformats.org/officeDocument/2006/relationships/hyperlink" Id="rId353"/>
    <Relationship TargetMode="External" Target="https://www.legis.iowa.gov/docs/iac/rule/441.77.30.pdf" Type="http://schemas.openxmlformats.org/officeDocument/2006/relationships/hyperlink" Id="rId354"/>
    <Relationship TargetMode="External" Target="https://www.legis.iowa.gov/docs/iac/rule/441.77.30.pdf" Type="http://schemas.openxmlformats.org/officeDocument/2006/relationships/hyperlink" Id="rId355"/>
    <Relationship TargetMode="External" Target="https://www.legis.iowa.gov/docs/iac/rule/441.77.30.pdf" Type="http://schemas.openxmlformats.org/officeDocument/2006/relationships/hyperlink" Id="rId356"/>
    <Relationship TargetMode="External" Target="https://www.legis.iowa.gov/docs/iac/rule/441.77.30.pdf" Type="http://schemas.openxmlformats.org/officeDocument/2006/relationships/hyperlink" Id="rId357"/>
    <Relationship TargetMode="External" Target="https://www.legis.iowa.gov/docs/ico/chapter/249A.4.pdf" Type="http://schemas.openxmlformats.org/officeDocument/2006/relationships/hyperlink" Id="rId358"/>
    <Relationship TargetMode="External" Target="https://www.legis.iowa.gov/docs/iac/rule/641.70.5.pdf" Type="http://schemas.openxmlformats.org/officeDocument/2006/relationships/hyperlink" Id="rId359"/>
    <Relationship TargetMode="External" Target="https://www.legis.iowa.gov/docs/ico/chapter/249A.4.pdf" Type="http://schemas.openxmlformats.org/officeDocument/2006/relationships/hyperlink" Id="rId360"/>
    <Relationship TargetMode="External" Target="https://www.legis.iowa.gov/docs/iac/rule/441.77.41.pdf" Type="http://schemas.openxmlformats.org/officeDocument/2006/relationships/hyperlink" Id="rId361"/>
    <Relationship TargetMode="External" Target="https://www.legis.iowa.gov/docs/ico/chapter/216A.103.pdf" Type="http://schemas.openxmlformats.org/officeDocument/2006/relationships/hyperlink" Id="rId362"/>
    <Relationship TargetMode="External" Target="https://www.legis.iowa.gov/docs/iac/chapter/481.69.pdf" Type="http://schemas.openxmlformats.org/officeDocument/2006/relationships/hyperlink" Id="rId363"/>
    <Relationship TargetMode="External" Target="https://www.legis.iowa.gov/docs/iac/chapter/481.70.pdf" Type="http://schemas.openxmlformats.org/officeDocument/2006/relationships/hyperlink" Id="rId364"/>
    <Relationship TargetMode="External" Target="https://www.legis.iowa.gov/docs/iac/rule/441.77.33.pdf" Type="http://schemas.openxmlformats.org/officeDocument/2006/relationships/hyperlink" Id="rId365"/>
    <Relationship TargetMode="External" Target="https://www.legis.iowa.gov/docs/iac/rule/441.78.46.pdf" Type="http://schemas.openxmlformats.org/officeDocument/2006/relationships/hyperlink" Id="rId366"/>
    <Relationship TargetMode="External" Target="https://www.legis.iowa.gov/docs/iac/rule/17.4.4.pdf" Type="http://schemas.openxmlformats.org/officeDocument/2006/relationships/hyperlink" Id="rId367"/>
    <Relationship TargetMode="External" Target="https://www.legis.iowa.gov/docs/ico/chapter/216A.93.pdf" Type="http://schemas.openxmlformats.org/officeDocument/2006/relationships/hyperlink" Id="rId368"/>
    <Relationship TargetMode="External" Target="https://www.legis.iowa.gov/docs/ico/chapter/135C.pdf" Type="http://schemas.openxmlformats.org/officeDocument/2006/relationships/hyperlink" Id="rId369"/>
    <Relationship TargetMode="External" Target="https://www.legis.iowa.gov/docs/iac/rule/441.77.30.pdf" Type="http://schemas.openxmlformats.org/officeDocument/2006/relationships/hyperlink" Id="rId370"/>
    <Relationship TargetMode="External" Target="https://www.legis.iowa.gov/docs/iac/rule/441.77.30.pdf" Type="http://schemas.openxmlformats.org/officeDocument/2006/relationships/hyperlink" Id="rId371"/>
    <Relationship TargetMode="External" Target="https://www.legis.iowa.gov/docs/iac/rule/441.77.30.pdf" Type="http://schemas.openxmlformats.org/officeDocument/2006/relationships/hyperlink" Id="rId372"/>
    <Relationship TargetMode="External" Target="https://www.legis.iowa.gov/docs/iac/rule/441.77.30.pdf" Type="http://schemas.openxmlformats.org/officeDocument/2006/relationships/hyperlink" Id="rId373"/>
    <Relationship TargetMode="External" Target="https://www.legis.iowa.gov/docs/iac/rule/441.77.30.pdf" Type="http://schemas.openxmlformats.org/officeDocument/2006/relationships/hyperlink" Id="rId374"/>
    <Relationship TargetMode="External" Target="https://www.legis.iowa.gov/docs/ico/chapter/232.69.pdf" Type="http://schemas.openxmlformats.org/officeDocument/2006/relationships/hyperlink" Id="rId375"/>
    <Relationship TargetMode="External" Target="https://www.legis.iowa.gov/docs/ico/chapter/235B.3.pdf" Type="http://schemas.openxmlformats.org/officeDocument/2006/relationships/hyperlink" Id="rId376"/>
    <Relationship TargetMode="External" Target="https://www.legis.iowa.gov/docs/ico/chapter/232.69.pdf" Type="http://schemas.openxmlformats.org/officeDocument/2006/relationships/hyperlink" Id="rId377"/>
    <Relationship TargetMode="External" Target="https://www.legis.iowa.gov/docs/ico/chapter/235B.3.pdf" Type="http://schemas.openxmlformats.org/officeDocument/2006/relationships/hyperlink" Id="rId378"/>
    <Relationship TargetMode="External" Target="https://www.legis.iowa.gov/docs/ico/chapter/249A.4.pdf" Type="http://schemas.openxmlformats.org/officeDocument/2006/relationships/hyperlink" Id="rId379"/>
    <Relationship TargetMode="External" Target="https://www.legis.iowa.gov/docs/iac/rule/641.77.3.pdf" Type="http://schemas.openxmlformats.org/officeDocument/2006/relationships/hyperlink" Id="rId380"/>
    <Relationship TargetMode="External" Target="https://www.legis.iowa.gov/docs/ico/chapter/249A.4.pdf" Type="http://schemas.openxmlformats.org/officeDocument/2006/relationships/hyperlink" Id="rId381"/>
    <Relationship TargetMode="External" Target="https://www.legis.iowa.gov/docs/iac/rule/441.78.49.pdf" Type="http://schemas.openxmlformats.org/officeDocument/2006/relationships/hyperlink" Id="rId382"/>
    <Relationship TargetMode="External" Target="https://www.legis.iowa.gov/docs/iac/chapter/645.299.pdf" Type="http://schemas.openxmlformats.org/officeDocument/2006/relationships/hyperlink" Id="rId383"/>
    <Relationship TargetMode="External" Target="https://www.legis.iowa.gov/docs/iac/chapter/645.300.pdf" Type="http://schemas.openxmlformats.org/officeDocument/2006/relationships/hyperlink" Id="rId384"/>
    <Relationship TargetMode="External" Target="https://www.legis.iowa.gov/docs/iac/chapter/645.303.pdf" Type="http://schemas.openxmlformats.org/officeDocument/2006/relationships/hyperlink" Id="rId385"/>
    <Relationship TargetMode="External" Target="https://www.legis.iowa.gov/docs/iac/rule/282.15.11.pdf" Type="http://schemas.openxmlformats.org/officeDocument/2006/relationships/hyperlink" Id="rId386"/>
    <Relationship TargetMode="External" Target="https://www.legis.iowa.gov/docs/iac/chapter/655.7.pdf" Type="http://schemas.openxmlformats.org/officeDocument/2006/relationships/hyperlink" Id="rId387"/>
    <Relationship TargetMode="External" Target="https://www.legis.iowa.gov/docs/iac/chapter/645.180.pdf" Type="http://schemas.openxmlformats.org/officeDocument/2006/relationships/hyperlink" Id="rId388"/>
    <Relationship TargetMode="External" Target="https://www.legis.iowa.gov/docs/iac/rule/281.120.19.pdf" Type="http://schemas.openxmlformats.org/officeDocument/2006/relationships/hyperlink" Id="rId389"/>
    <Relationship TargetMode="External" Target="https://www.legis.iowa.gov/docs/iac/rule/281.41.403.pdf" Type="http://schemas.openxmlformats.org/officeDocument/2006/relationships/hyperlink" Id="rId390"/>
    <Relationship TargetMode="External" Target="https://www.legis.iowa.gov/docs/iac/rule/282.15.11.pdf" Type="http://schemas.openxmlformats.org/officeDocument/2006/relationships/hyperlink" Id="rId391"/>
    <Relationship TargetMode="External" Target="https://www.legis.iowa.gov/docs/iac/rule/282.15.12.pdf" Type="http://schemas.openxmlformats.org/officeDocument/2006/relationships/hyperlink" Id="rId392"/>
    <Relationship TargetMode="External" Target="https://www.legis.iowa.gov/docs/iac/rule/282.15.15.pdf" Type="http://schemas.openxmlformats.org/officeDocument/2006/relationships/hyperlink" Id="rId393"/>
    <Relationship TargetMode="External" Target="https://www.legis.iowa.gov/docs/iac/rule/282.15.16.pdf" Type="http://schemas.openxmlformats.org/officeDocument/2006/relationships/hyperlink" Id="rId394"/>
    <Relationship TargetMode="External" Target="https://www.legis.iowa.gov/docs/iac/rule/282.15.17.pdf" Type="http://schemas.openxmlformats.org/officeDocument/2006/relationships/hyperlink" Id="rId395"/>
    <Relationship TargetMode="External" Target="https://www.legis.iowa.gov/docs/iac/rule/282.15.18.pdf" Type="http://schemas.openxmlformats.org/officeDocument/2006/relationships/hyperlink" Id="rId396"/>
    <Relationship TargetMode="External" Target="https://www.legis.iowa.gov/docs/iac/rule/282.15.19.pdf" Type="http://schemas.openxmlformats.org/officeDocument/2006/relationships/hyperlink" Id="rId397"/>
    <Relationship TargetMode="External" Target="https://www.legis.iowa.gov/docs/iac/rule/281.41.5.pdf" Type="http://schemas.openxmlformats.org/officeDocument/2006/relationships/hyperlink" Id="rId398"/>
    <Relationship TargetMode="External" Target="https://www.legis.iowa.gov/docs/ico/chapter/249A.4.pdf" Type="http://schemas.openxmlformats.org/officeDocument/2006/relationships/hyperlink" Id="rId399"/>
    <Relationship TargetMode="External" Target="https://www.legis.iowa.gov/docs/iac/chapter/281.12.pdf" Type="http://schemas.openxmlformats.org/officeDocument/2006/relationships/hyperlink" Id="rId400"/>
    <Relationship TargetMode="External" Target="https://www.legis.iowa.gov/docs/ico/chapter/262.7.pdf" Type="http://schemas.openxmlformats.org/officeDocument/2006/relationships/hyperlink" Id="rId401"/>
    <Relationship TargetMode="External" Target="https://www.legis.iowa.gov/docs/ico/chapter/262.7.pdf" Type="http://schemas.openxmlformats.org/officeDocument/2006/relationships/hyperlink" Id="rId402"/>
    <Relationship TargetMode="External" Target="https://www.legis.iowa.gov/docs/iac/rule/441.78.50.pdf" Type="http://schemas.openxmlformats.org/officeDocument/2006/relationships/hyperlink" Id="rId403"/>
    <Relationship TargetMode="External" Target="https://www.legis.iowa.gov/docs/iac/chapter/645.299.pdf" Type="http://schemas.openxmlformats.org/officeDocument/2006/relationships/hyperlink" Id="rId404"/>
    <Relationship TargetMode="External" Target="https://www.legis.iowa.gov/docs/iac/chapter/645.300.pdf" Type="http://schemas.openxmlformats.org/officeDocument/2006/relationships/hyperlink" Id="rId405"/>
    <Relationship TargetMode="External" Target="https://www.legis.iowa.gov/docs/iac/chapter/645.303.pdf" Type="http://schemas.openxmlformats.org/officeDocument/2006/relationships/hyperlink" Id="rId406"/>
    <Relationship TargetMode="External" Target="https://www.legis.iowa.gov/docs/iac/rule/282.15.11.pdf" Type="http://schemas.openxmlformats.org/officeDocument/2006/relationships/hyperlink" Id="rId407"/>
    <Relationship TargetMode="External" Target="https://www.legis.iowa.gov/docs/iac/chapter/655.7.pdf" Type="http://schemas.openxmlformats.org/officeDocument/2006/relationships/hyperlink" Id="rId408"/>
    <Relationship TargetMode="External" Target="https://www.legis.iowa.gov/docs/iac/chapter/645.180.pdf" Type="http://schemas.openxmlformats.org/officeDocument/2006/relationships/hyperlink" Id="rId409"/>
    <Relationship TargetMode="External" Target="https://www.legis.iowa.gov/docs/iac/rule/281.120.19.pdf" Type="http://schemas.openxmlformats.org/officeDocument/2006/relationships/hyperlink" Id="rId410"/>
    <Relationship TargetMode="External" Target="https://www.legis.iowa.gov/docs/iac/rule/281.41.403.pdf" Type="http://schemas.openxmlformats.org/officeDocument/2006/relationships/hyperlink" Id="rId411"/>
    <Relationship TargetMode="External" Target="https://www.legis.iowa.gov/docs/iac/rule/282.15.11.pdf" Type="http://schemas.openxmlformats.org/officeDocument/2006/relationships/hyperlink" Id="rId412"/>
    <Relationship TargetMode="External" Target="https://www.legis.iowa.gov/docs/iac/rule/282.15.12.pdf" Type="http://schemas.openxmlformats.org/officeDocument/2006/relationships/hyperlink" Id="rId413"/>
    <Relationship TargetMode="External" Target="https://www.legis.iowa.gov/docs/iac/rule/282.15.15.pdf" Type="http://schemas.openxmlformats.org/officeDocument/2006/relationships/hyperlink" Id="rId414"/>
    <Relationship TargetMode="External" Target="https://www.legis.iowa.gov/docs/iac/rule/282.15.16.pdf" Type="http://schemas.openxmlformats.org/officeDocument/2006/relationships/hyperlink" Id="rId415"/>
    <Relationship TargetMode="External" Target="https://www.legis.iowa.gov/docs/iac/rule/282.15.17.pdf" Type="http://schemas.openxmlformats.org/officeDocument/2006/relationships/hyperlink" Id="rId416"/>
    <Relationship TargetMode="External" Target="https://www.legis.iowa.gov/docs/iac/rule/282.15.18.pdf" Type="http://schemas.openxmlformats.org/officeDocument/2006/relationships/hyperlink" Id="rId417"/>
    <Relationship TargetMode="External" Target="https://www.legis.iowa.gov/docs/iac/rule/282.15.19.pdf" Type="http://schemas.openxmlformats.org/officeDocument/2006/relationships/hyperlink" Id="rId418"/>
    <Relationship TargetMode="External" Target="https://www.legis.iowa.gov/docs/iac/chapter/281.41.pdf" Type="http://schemas.openxmlformats.org/officeDocument/2006/relationships/hyperlink" Id="rId419"/>
    <Relationship TargetMode="External" Target="https://www.legis.iowa.gov/docs/iac/rule/281.41.96.pdf" Type="http://schemas.openxmlformats.org/officeDocument/2006/relationships/hyperlink" Id="rId420"/>
    <Relationship TargetMode="External" Target="https://www.legis.iowa.gov/docs/ico/chapter/249A.4.pdf" Type="http://schemas.openxmlformats.org/officeDocument/2006/relationships/hyperlink" Id="rId421"/>
    <Relationship TargetMode="External" Target="https://www.legis.iowa.gov/docs/ico/chapter/249A.4.pdf" Type="http://schemas.openxmlformats.org/officeDocument/2006/relationships/hyperlink" Id="rId422"/>
    <Relationship TargetMode="External" Target="https://www.legis.iowa.gov/docs/iac/rule/441.77.46.pdf" Type="http://schemas.openxmlformats.org/officeDocument/2006/relationships/hyperlink" Id="rId423"/>
    <Relationship TargetMode="External" Target="https://www.legis.iowa.gov/docs/iac/rule/441.77.46.pdf" Type="http://schemas.openxmlformats.org/officeDocument/2006/relationships/hyperlink" Id="rId424"/>
    <Relationship TargetMode="External" Target="https://www.legis.iowa.gov/docs/iac/rule/441.77.46.pdf" Type="http://schemas.openxmlformats.org/officeDocument/2006/relationships/hyperlink" Id="rId425"/>
    <Relationship TargetMode="External" Target="https://www.legis.iowa.gov/docs/ico/chapter/249A.29.pdf" Type="http://schemas.openxmlformats.org/officeDocument/2006/relationships/hyperlink" Id="rId426"/>
    <Relationship TargetMode="External" Target="https://www.legis.iowa.gov/docs/ico/chapter/232.69.pdf" Type="http://schemas.openxmlformats.org/officeDocument/2006/relationships/hyperlink" Id="rId427"/>
    <Relationship TargetMode="External" Target="https://www.legis.iowa.gov/docs/ico/chapter/235B.3.pdf" Type="http://schemas.openxmlformats.org/officeDocument/2006/relationships/hyperlink" Id="rId428"/>
    <Relationship TargetMode="External" Target="https://www.legis.iowa.gov/docs/ico/chapter/232.69.pdf" Type="http://schemas.openxmlformats.org/officeDocument/2006/relationships/hyperlink" Id="rId429"/>
    <Relationship TargetMode="External" Target="https://www.legis.iowa.gov/docs/ico/chapter/235B.3.pdf" Type="http://schemas.openxmlformats.org/officeDocument/2006/relationships/hyperlink" Id="rId430"/>
    <Relationship TargetMode="External" Target="https://www.legis.iowa.gov/docs/ico/chapter/490.pdf" Type="http://schemas.openxmlformats.org/officeDocument/2006/relationships/hyperlink" Id="rId431"/>
    <Relationship TargetMode="External" Target="https://www.legis.iowa.gov/docs/iac/rule/441.77.12.pdf" Type="http://schemas.openxmlformats.org/officeDocument/2006/relationships/hyperlink" Id="rId432"/>
    <Relationship TargetMode="External" Target="https://www.legis.iowa.gov/docs/iac/chapter/441.24.pdf" Type="http://schemas.openxmlformats.org/officeDocument/2006/relationships/hyperlink" Id="rId433"/>
    <Relationship TargetMode="External" Target="https://www.legis.iowa.gov/docs/iac/rule/441.77.36.pdf" Type="http://schemas.openxmlformats.org/officeDocument/2006/relationships/hyperlink" Id="rId434"/>
    <Relationship TargetMode="External" Target="https://www.legis.iowa.gov/docs/iac/rule/441.24.1.pdf" Type="http://schemas.openxmlformats.org/officeDocument/2006/relationships/hyperlink" Id="rId435"/>
    <Relationship TargetMode="External" Target="https://www.legis.iowa.gov/docs/iac/chapter/441.24.pdf" Type="http://schemas.openxmlformats.org/officeDocument/2006/relationships/hyperlink" Id="rId436"/>
    <Relationship TargetMode="External" Target="https://www.legis.iowa.gov/docs/iac/chapter/645.31.pdf" Type="http://schemas.openxmlformats.org/officeDocument/2006/relationships/hyperlink" Id="rId437"/>
    <Relationship TargetMode="External" Target="https://www.legis.iowa.gov/docs/iac/rule/441.77.46.pdf" Type="http://schemas.openxmlformats.org/officeDocument/2006/relationships/hyperlink" Id="rId438"/>
    <Relationship TargetMode="External" Target="https://www.legis.iowa.gov/docs/iac/rule/441.24.1.pdf" Type="http://schemas.openxmlformats.org/officeDocument/2006/relationships/hyperlink" Id="rId439"/>
    <Relationship TargetMode="External" Target="https://www.legis.iowa.gov/docs/iac/chapter/441.112.pdf" Type="http://schemas.openxmlformats.org/officeDocument/2006/relationships/hyperlink" Id="rId440"/>
    <Relationship TargetMode="External" Target="https://www.legis.iowa.gov/docs/iac/chapter/441.114.pdf" Type="http://schemas.openxmlformats.org/officeDocument/2006/relationships/hyperlink" Id="rId441"/>
    <Relationship TargetMode="External" Target="https://www.legis.iowa.gov/docs/iac/chapter/481.70.pdf" Type="http://schemas.openxmlformats.org/officeDocument/2006/relationships/hyperlink" Id="rId442"/>
    <Relationship TargetMode="External" Target="https://www.legis.iowa.gov/docs/iac/rule/441.77.46.pdf" Type="http://schemas.openxmlformats.org/officeDocument/2006/relationships/hyperlink" Id="rId443"/>
    <Relationship TargetMode="External" Target="https://www.legis.iowa.gov/docs/iac/rule/441.24.1.pdf" Type="http://schemas.openxmlformats.org/officeDocument/2006/relationships/hyperlink" Id="rId444"/>
    <Relationship TargetMode="External" Target="https://www.legis.iowa.gov/docs/ico/chapter/249A.4.pdf" Type="http://schemas.openxmlformats.org/officeDocument/2006/relationships/hyperlink" Id="rId445"/>
    <Relationship TargetMode="External" Target="https://www.legis.iowa.gov/docs/iac/rule/441.78.53.pdf" Type="http://schemas.openxmlformats.org/officeDocument/2006/relationships/hyperlink" Id="rId446"/>
    <Relationship TargetMode="External" Target="https://www.legis.iowa.gov/docs/iac/rule/441.24.1.pdf" Type="http://schemas.openxmlformats.org/officeDocument/2006/relationships/hyperlink" Id="rId447"/>
    <Relationship TargetMode="External" Target="https://www.legis.iowa.gov/docs/ico/chapter/514B.1.pdf" Type="http://schemas.openxmlformats.org/officeDocument/2006/relationships/hyperlink" Id="rId448"/>
    <Relationship TargetMode="External" Target="https://www.legis.iowa.gov/docs/iac/rule/441.83.121.pdf" Type="http://schemas.openxmlformats.org/officeDocument/2006/relationships/hyperlink" Id="rId449"/>
    <Relationship TargetMode="External" Target="https://www.legis.iowa.gov/docs/iac/chapter/441.24.pdf" Type="http://schemas.openxmlformats.org/officeDocument/2006/relationships/hyperlink" Id="rId450"/>
    <Relationship TargetMode="External" Target="https://www.legis.iowa.gov/docs/iac/rule/655.3.3.pdf" Type="http://schemas.openxmlformats.org/officeDocument/2006/relationships/hyperlink" Id="rId451"/>
    <Relationship TargetMode="External" Target="https://www.legis.iowa.gov/docs/iac/chapter/441.24.pdf" Type="http://schemas.openxmlformats.org/officeDocument/2006/relationships/hyperlink" Id="rId452"/>
    <Relationship TargetMode="External" Target="https://www.legis.iowa.gov/docs/iac/chapter/441.24.pdf" Type="http://schemas.openxmlformats.org/officeDocument/2006/relationships/hyperlink" Id="rId453"/>
    <Relationship TargetMode="External" Target="https://www.legis.iowa.gov/docs/iac/rule/655.3.3.pdf" Type="http://schemas.openxmlformats.org/officeDocument/2006/relationships/hyperlink" Id="rId454"/>
    <Relationship TargetMode="External" Target="https://www.legis.iowa.gov/docs/iac/rule/655.3.3.pdf" Type="http://schemas.openxmlformats.org/officeDocument/2006/relationships/hyperlink" Id="rId455"/>
    <Relationship TargetMode="External" Target="https://www.legis.iowa.gov/docs/iac/chapter/191.40.pdf" Type="http://schemas.openxmlformats.org/officeDocument/2006/relationships/hyperlink" Id="rId456"/>
    <Relationship TargetMode="External" Target="https://www.legis.iowa.gov/docs/iac/chapter/653.9.pdf" Type="http://schemas.openxmlformats.org/officeDocument/2006/relationships/hyperlink" Id="rId457"/>
    <Relationship TargetMode="External" Target="https://www.legis.iowa.gov/docs/iac/rule/655.3.3.pdf" Type="http://schemas.openxmlformats.org/officeDocument/2006/relationships/hyperlink" Id="rId458"/>
    <Relationship TargetMode="External" Target="https://www.legis.iowa.gov/docs/iac/chapter/653.9.pdf" Type="http://schemas.openxmlformats.org/officeDocument/2006/relationships/hyperlink" Id="rId459"/>
    <Relationship TargetMode="External" Target="https://www.legis.iowa.gov/docs/iac/chapter/441.90.pdf" Type="http://schemas.openxmlformats.org/officeDocument/2006/relationships/hyperlink" Id="rId460"/>
    <Relationship TargetMode="External" Target="https://www.legis.iowa.gov/docs/iac/chapter/441.90.pdf" Type="http://schemas.openxmlformats.org/officeDocument/2006/relationships/hyperlink" Id="rId461"/>
    <Relationship TargetMode="External" Target="https://www.legis.iowa.gov/docs/ico/chapter/249A.4.pdf" Type="http://schemas.openxmlformats.org/officeDocument/2006/relationships/hyperlink" Id="rId462"/>
    <Relationship TargetMode="External" Target="https://www.legis.iowa.gov/docs/ico/chapter/249A.4.pdf" Type="http://schemas.openxmlformats.org/officeDocument/2006/relationships/hyperlink" Id="rId463"/>
    <Relationship TargetMode="External" Target="https://www.legis.iowa.gov/docs/ico/chapter/249A.4.pdf" Type="http://schemas.openxmlformats.org/officeDocument/2006/relationships/hyperlink" Id="rId464"/>
    <Relationship TargetMode="External" Target="https://www.legis.iowa.gov/docs/ico/chapter/249A.4.pdf" Type="http://schemas.openxmlformats.org/officeDocument/2006/relationships/hyperlink" Id="rId465"/>
    <Relationship TargetMode="External" Target="https://www.legis.iowa.gov/docs/iac/chapter/441.109.pdf" Type="http://schemas.openxmlformats.org/officeDocument/2006/relationships/hyperlink" Id="rId466"/>
    <Relationship TargetMode="External" Target="https://www.legis.iowa.gov/docs/ico/chapter/249A.4.pdf" Type="http://schemas.openxmlformats.org/officeDocument/2006/relationships/hyperlink" Id="rId467"/>
    <Relationship TargetMode="External" Target="https://www.legis.iowa.gov/docs/iac/rule/441.83.81.pdf" Type="http://schemas.openxmlformats.org/officeDocument/2006/relationships/hyperlink" Id="rId468"/>
    <Relationship TargetMode="External" Target="https://www.legis.iowa.gov/docs/iac/chapter/441.75.pdf" Type="http://schemas.openxmlformats.org/officeDocument/2006/relationships/hyperlink" Id="rId469"/>
    <Relationship TargetMode="External" Target="https://www.legis.iowa.gov/docs/iac/rule/441.83.81.pdf" Type="http://schemas.openxmlformats.org/officeDocument/2006/relationships/hyperlink" Id="rId470"/>
    <Relationship TargetMode="External" Target="https://www.legis.iowa.gov/docs/iac/rule/441.78.54.pdf" Type="http://schemas.openxmlformats.org/officeDocument/2006/relationships/hyperlink" Id="rId471"/>
    <Relationship TargetMode="External" Target="https://www.legis.iowa.gov/docs/iac/rule/441.77.37.pdf" Type="http://schemas.openxmlformats.org/officeDocument/2006/relationships/hyperlink" Id="rId472"/>
    <Relationship TargetMode="External" Target="https://www.legis.iowa.gov/docs/iac/chapter/441.175.pdf" Type="http://schemas.openxmlformats.org/officeDocument/2006/relationships/hyperlink" Id="rId473"/>
    <Relationship TargetMode="External" Target="https://www.legis.iowa.gov/docs/iac/chapter/441.176.pdf" Type="http://schemas.openxmlformats.org/officeDocument/2006/relationships/hyperlink" Id="rId474"/>
    <Relationship TargetMode="External" Target="https://www.legis.iowa.gov/docs/ico/chapter/249A.4.pdf" Type="http://schemas.openxmlformats.org/officeDocument/2006/relationships/hyperlink" Id="rId475"/>
    <Relationship TargetMode="External" Target="https://www.legis.iowa.gov/docs/ico/chapter/249A.4.pdf" Type="http://schemas.openxmlformats.org/officeDocument/2006/relationships/hyperlink" Id="rId476"/>
    <Relationship TargetMode="External" Target="https://www.legis.iowa.gov/docs/ico/chapter/249A.4.pdf" Type="http://schemas.openxmlformats.org/officeDocument/2006/relationships/hyperlink" Id="rId477"/>
    <Relationship TargetMode="External" Target="https://www.legis.iowa.gov/docs/iac/chapter/441.24.pdf" Type="http://schemas.openxmlformats.org/officeDocument/2006/relationships/hyperlink" Id="rId478"/>
    <Relationship TargetMode="External" Target="https://www.legis.iowa.gov/docs/iac/chapter/441.24.pdf" Type="http://schemas.openxmlformats.org/officeDocument/2006/relationships/hyperlink" Id="rId479"/>
    <Relationship TargetMode="External" Target="https://www.legis.iowa.gov/docs/iac/chapter/441.24.pdf" Type="http://schemas.openxmlformats.org/officeDocument/2006/relationships/hyperlink" Id="rId480"/>
    <Relationship TargetMode="External" Target="https://www.legis.iowa.gov/docs/ico/chapter/249A.4.pdf" Type="http://schemas.openxmlformats.org/officeDocument/2006/relationships/hyperlink" Id="rId481"/>
    <Relationship TargetMode="External" Target="https://www.legis.iowa.gov/docs/ico/chapter/135G.1.pdf" Type="http://schemas.openxmlformats.org/officeDocument/2006/relationships/hyperlink" Id="rId482"/>
    <Relationship TargetMode="External" Target="https://www.legis.iowa.gov/docs/iac/chapter/481.71.pdf" Type="http://schemas.openxmlformats.org/officeDocument/2006/relationships/hyperlink" Id="rId483"/>
    <Relationship TargetMode="External" Target="https://www.legis.iowa.gov/docs/iac/chapter/481.71.pdf" Type="http://schemas.openxmlformats.org/officeDocument/2006/relationships/hyperlink" Id="rId484"/>
    <Relationship TargetMode="External" Target="https://www.legis.iowa.gov/docs/ico/chapter/249A.4.pdf" Type="http://schemas.openxmlformats.org/officeDocument/2006/relationships/hyperlink" Id="rId485"/>
    <Relationship TargetMode="External" Target="https://www.legis.iowa.gov/docs/ico/chapter/249A.4.pdf" Type="http://schemas.openxmlformats.org/officeDocument/2006/relationships/hyperlink" Id="rId486"/>
    <Relationship TargetMode="External" Target="https://www.legis.iowa.gov/docs/iac/rule/441.77.37.pdf" Type="http://schemas.openxmlformats.org/officeDocument/2006/relationships/hyperlink" Id="rId487"/>
    <Relationship TargetMode="External" Target="https://www.legis.iowa.gov/docs/iac/rule/441.77.39.pdf" Type="http://schemas.openxmlformats.org/officeDocument/2006/relationships/hyperlink" Id="rId488"/>
    <Relationship Target="footer.xml" Type="http://schemas.openxmlformats.org/officeDocument/2006/relationships/footer" Id="rId4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