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ADJUSTMENT AND MODIFICATION OF SUPPORT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441—101.1</w:t>
      </w:r>
      <w:r>
        <w:rPr>
          <w:rFonts w:ascii="Times New Roman" w:hAnsi="Times New Roman"/>
          <w:b/>
          <w:i w:val="false"/>
          <w:color w:val="000000"/>
          <w:sz w:val="22"/>
        </w:rPr>
        <w:t xml:space="preserve">(252B,252H)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“Additional child” </w:t>
      </w:r>
      <w:r>
        <w:rPr>
          <w:rFonts w:ascii="Times New Roman" w:hAnsi="Times New Roman"/>
          <w:b w:val="false"/>
          <w:i w:val="false"/>
          <w:color w:val="000000"/>
          <w:sz w:val="22"/>
        </w:rPr>
        <w:t>means a child to be added to an existing support order covering another child of the same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“Born of a marriage” </w:t>
      </w:r>
      <w:r>
        <w:rPr>
          <w:rFonts w:ascii="Times New Roman" w:hAnsi="Times New Roman"/>
          <w:b w:val="false"/>
          <w:i w:val="false"/>
          <w:color w:val="000000"/>
          <w:sz w:val="22"/>
        </w:rPr>
        <w:t xml:space="preserve">means a child was born of a woman who was married at the time of conception, birth, or at any time during the period between conception and birth of the child pursuant to Iowa Code chapter </w:t>
      </w:r>
      <w:hyperlink r:id="rId5">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“Cost-of-living alteration”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252H.2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means the most current guidelines and criteria prescribed by the Iowa Supreme Court for determining the amount of child support to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 xml:space="preserve">means a person who is a responsible person or a caretaker, as those terms are defined in rule </w:t>
      </w:r>
      <w:hyperlink r:id="rId8">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of service” </w:t>
      </w:r>
      <w:r>
        <w:rPr>
          <w:rFonts w:ascii="Times New Roman" w:hAnsi="Times New Roman"/>
          <w:b w:val="false"/>
          <w:i w:val="false"/>
          <w:color w:val="000000"/>
          <w:sz w:val="22"/>
        </w:rPr>
        <w:t xml:space="preserve">means a person receiving foster care services, or a recipient of family investment program assistance or Medicaid benefits whose child support or medical support is assigned, or a person who is not receiving public assistance but who is entitled to child support enforcement services pursuant to Iowa Code section </w:t>
      </w:r>
      <w:hyperlink r:id="rId9">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change of circumstances,”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has been a change of 50 percent or more in the net income of a parent, as determined by comparing the new net income with the net income upon which the current child support obligation was based,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change is due to financial circumstances that have existed for a minimum period of three months and can reasonably be expected to exist for an additional three months, pursuant to Iowa Code section </w:t>
      </w:r>
      <w:hyperlink r:id="rId10">
        <w:r>
          <w:rPr>
            <w:rStyle w:val="Hyperlink"/>
            <w:rFonts w:ascii="Times New Roman" w:hAnsi="Times New Roman"/>
            <w:b w:val="false"/>
            <w:i w:val="false"/>
            <w:color w:val="000000"/>
            <w:sz w:val="22"/>
          </w:rPr>
          <w:t>252H.18A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w:t>
      </w:r>
      <w:r>
        <w:rPr>
          <w:rFonts w:ascii="Times New Roman" w:hAnsi="Times New Roman"/>
          <w:b/>
          <w:i w:val="false"/>
          <w:color w:val="000000"/>
          <w:sz w:val="22"/>
        </w:rPr>
        <w:t xml:space="preserve">(252H) </w:t>
      </w:r>
      <w:r>
        <w:rPr>
          <w:rFonts w:ascii="Times New Roman" w:hAnsi="Times New Roman"/>
          <w:b/>
          <w:i w:val="false"/>
          <w:color w:val="000000"/>
          <w:sz w:val="22"/>
        </w:rPr>
        <w:t xml:space="preserve">Confidentiality of financial information. </w:t>
      </w:r>
      <w:r>
        <w:rPr>
          <w:rFonts w:ascii="Times New Roman" w:hAnsi="Times New Roman"/>
          <w:b w:val="false"/>
          <w:i w:val="false"/>
          <w:color w:val="000000"/>
          <w:sz w:val="22"/>
        </w:rPr>
        <w:t>Financial information provided to child support services by either parent for the purpose of facilitating the modification or review and adjustment processes may be disclosed to the other parties to the case, or the district court,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The financial statement or affidavit may be disclosed to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Other documentation. </w:t>
      </w:r>
      <w:r>
        <w:rPr>
          <w:rFonts w:ascii="Times New Roman" w:hAnsi="Times New Roman"/>
          <w:b w:val="false"/>
          <w:i w:val="false"/>
          <w:color w:val="000000"/>
          <w:sz w:val="22"/>
        </w:rPr>
        <w:t>Supporting financial documentation such as state and federal income tax returns, paycheck stubs, IRS Form W-2, bank statements, and other written evidence of financial status may be disclosed to the court unless otherwise prohibited by state or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441—101.3</w:t>
      </w:r>
      <w:r>
        <w:rPr>
          <w:rFonts w:ascii="Times New Roman" w:hAnsi="Times New Roman"/>
          <w:b/>
          <w:i w:val="false"/>
          <w:color w:val="000000"/>
          <w:sz w:val="22"/>
        </w:rPr>
        <w:t xml:space="preserve">(252H) </w:t>
      </w:r>
      <w:r>
        <w:rPr>
          <w:rFonts w:ascii="Times New Roman" w:hAnsi="Times New Roman"/>
          <w:b/>
          <w:i w:val="false"/>
          <w:color w:val="000000"/>
          <w:sz w:val="22"/>
        </w:rPr>
        <w:t xml:space="preserve">Payment of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Payment of service of process and other costs associated with the modification or review and adjustment processes is the responsibility of the party requesting the action unless the court orders otherwise or the requesting party, as a condition of eligibility for receiving public assistance benefits, has assigned the rights to child or medical support for the order to be modified.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A requesting party who is indigent or receiving public assistance may request deferral of fees and costs. For the purposes of this chapter, “indigent” means that the requesting party’s income is 200 percent or less than the poverty level for one person as defined by the United States Office of Management and Budget and revised annually in accordance with Section 673(2) of the Omnibus Budget Reconciliation Act of 1981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441—101.4</w:t>
      </w:r>
      <w:r>
        <w:rPr>
          <w:rFonts w:ascii="Times New Roman" w:hAnsi="Times New Roman"/>
          <w:b/>
          <w:i w:val="false"/>
          <w:color w:val="000000"/>
          <w:sz w:val="22"/>
        </w:rPr>
        <w:t xml:space="preserve">(252B,252H) </w:t>
      </w:r>
      <w:r>
        <w:rPr>
          <w:rFonts w:ascii="Times New Roman" w:hAnsi="Times New Roman"/>
          <w:b/>
          <w:i w:val="false"/>
          <w:color w:val="000000"/>
          <w:sz w:val="22"/>
        </w:rPr>
        <w:t xml:space="preserve">Review of permanent child support obligations. </w:t>
      </w:r>
      <w:r>
        <w:rPr>
          <w:rFonts w:ascii="Times New Roman" w:hAnsi="Times New Roman"/>
          <w:b w:val="false"/>
          <w:i w:val="false"/>
          <w:color w:val="000000"/>
          <w:sz w:val="22"/>
        </w:rPr>
        <w:t xml:space="preserve">Permanent child support obligations that are ongoing and being enforced by child support services or the child support agency of another state will be reviewed by child support services to determine whether or not to adjust the obligation. Child support services will determine the appropriate obligation amount using the child support guidelines. Iowa must have continuing, exclusive jurisdiction to modify the order under Iowa Code chapter </w:t>
      </w:r>
      <w:hyperlink r:id="rId11">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 xml:space="preserve">A permanent child support obligation being enforced by child support services and meeting the conditions in Iowa Code section </w:t>
      </w:r>
      <w:hyperlink r:id="rId12">
        <w:r>
          <w:rPr>
            <w:rStyle w:val="Hyperlink"/>
            <w:rFonts w:ascii="Times New Roman" w:hAnsi="Times New Roman"/>
            <w:b w:val="false"/>
            <w:i w:val="false"/>
            <w:color w:val="000000"/>
            <w:sz w:val="22"/>
          </w:rPr>
          <w:t>252H.12</w:t>
        </w:r>
      </w:hyperlink>
      <w:r>
        <w:rPr>
          <w:rFonts w:ascii="Times New Roman" w:hAnsi="Times New Roman"/>
          <w:b w:val="false"/>
          <w:i w:val="false"/>
          <w:color w:val="000000"/>
          <w:sz w:val="22"/>
        </w:rPr>
        <w:t xml:space="preserve"> may be reviewed upon the initiative of child support services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any ongoing child support obligation is currently assigned to the state due to the receipt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 order does not already contain medical support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review is otherwise necessary to comply with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Review by request. </w:t>
      </w:r>
      <w:r>
        <w:rPr>
          <w:rFonts w:ascii="Times New Roman" w:hAnsi="Times New Roman"/>
          <w:b w:val="false"/>
          <w:i w:val="false"/>
          <w:color w:val="000000"/>
          <w:sz w:val="22"/>
        </w:rPr>
        <w:t>A review will be conducted upon the request of the child support agency of another state or upon the written request of either parent subject to the order submitted on a form prescribed by the department. One review may be conducted every two years when the review is being conducted at the request of either parent. The request for review may be no earlier than two years from the filing date of the support order or most recent modification or the last completed review,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color w:val="000000"/>
          <w:sz w:val="22"/>
        </w:rPr>
        <w:t xml:space="preserve">Review outcome.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Procedures to adjust the support obligation will be initiated only when the financial and other information available to child support services indicates that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 child support obligation varies from the Iowa Supreme Court mandatory child support guidelines by more than 20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Variation is due to a change in financial circumstances that has lasted at least three months and can reasonably be expected to last for an additional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to modify a support order may be initiated when the order does not include provisions for medical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441—101.5</w:t>
      </w:r>
      <w:r>
        <w:rPr>
          <w:rFonts w:ascii="Times New Roman" w:hAnsi="Times New Roman"/>
          <w:b/>
          <w:i w:val="false"/>
          <w:color w:val="000000"/>
          <w:sz w:val="22"/>
        </w:rPr>
        <w:t xml:space="preserve">(252B,252H) </w:t>
      </w:r>
      <w:r>
        <w:rPr>
          <w:rFonts w:ascii="Times New Roman" w:hAnsi="Times New Roman"/>
          <w:b/>
          <w:i w:val="false"/>
          <w:color w:val="000000"/>
          <w:sz w:val="22"/>
        </w:rPr>
        <w:t xml:space="preserve">Notice requirements—review and adjustment. </w:t>
      </w:r>
      <w:r>
        <w:rPr>
          <w:rFonts w:ascii="Times New Roman" w:hAnsi="Times New Roman"/>
          <w:b w:val="false"/>
          <w:i w:val="false"/>
          <w:color w:val="000000"/>
          <w:sz w:val="22"/>
        </w:rPr>
        <w:t>Child support services will provide written notification to each parent affected by a permanent child support obligation being enforced by child support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color w:val="000000"/>
          <w:sz w:val="22"/>
        </w:rPr>
        <w:t xml:space="preserve">Notice of right to request review. </w:t>
      </w:r>
      <w:r>
        <w:rPr>
          <w:rFonts w:ascii="Times New Roman" w:hAnsi="Times New Roman"/>
          <w:b w:val="false"/>
          <w:i w:val="false"/>
          <w:color w:val="000000"/>
          <w:sz w:val="22"/>
        </w:rPr>
        <w:t>Child support services will notify each parent of the right to request review of the order and the appropriate place and manner in which the request should be made. Notification will be provided on forms prescribed by the department or through another printed or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color w:val="000000"/>
          <w:sz w:val="22"/>
        </w:rPr>
        <w:t xml:space="preserve">Notice of review. </w:t>
      </w:r>
      <w:r>
        <w:rPr>
          <w:rFonts w:ascii="Times New Roman" w:hAnsi="Times New Roman"/>
          <w:b w:val="false"/>
          <w:i w:val="false"/>
          <w:color w:val="000000"/>
          <w:sz w:val="22"/>
        </w:rPr>
        <w:t>One of the following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15 days before the review is conducted, child support services will serve notice of its intent to review the order on each parent affected by the child support obligation. This notice will include a request that the parties complete a financial statement and provide verification of income. The notice will be served in accordance with Iowa Code section </w:t>
      </w:r>
      <w:hyperlink r:id="rId13">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252H.15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conditions of Iowa Code section </w:t>
      </w:r>
      <w:hyperlink r:id="rId15">
        <w:r>
          <w:rPr>
            <w:rStyle w:val="Hyperlink"/>
            <w:rFonts w:ascii="Times New Roman" w:hAnsi="Times New Roman"/>
            <w:b w:val="false"/>
            <w:i w:val="false"/>
            <w:color w:val="000000"/>
            <w:sz w:val="22"/>
          </w:rPr>
          <w:t>252H.14A(1)</w:t>
        </w:r>
      </w:hyperlink>
      <w:r>
        <w:rPr>
          <w:rFonts w:ascii="Times New Roman" w:hAnsi="Times New Roman"/>
          <w:b w:val="false"/>
          <w:i w:val="false"/>
          <w:color w:val="000000"/>
          <w:sz w:val="22"/>
        </w:rPr>
        <w:t xml:space="preserve"> are met, child support services may conduct a review using information accessible to child support services without: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Issuing a notice under paragraph </w:t>
      </w:r>
      <w:r>
        <w:rPr>
          <w:rFonts w:ascii="Times New Roman" w:hAnsi="Times New Roman"/>
          <w:b w:val="false"/>
          <w:i w:val="false"/>
          <w:color w:val="000000"/>
          <w:sz w:val="22"/>
        </w:rPr>
        <w:t>101.5(2)</w:t>
      </w:r>
      <w:r>
        <w:rPr>
          <w:rFonts w:ascii="Times New Roman" w:hAnsi="Times New Roman"/>
          <w:b w:val="false"/>
          <w:i/>
          <w:color w:val="000000"/>
          <w:sz w:val="22"/>
        </w:rPr>
        <w:t>“a,”</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Requesting additional information from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After child support services completes the review of the child support obligation in accordance with rule </w:t>
      </w:r>
      <w:hyperlink r:id="rId16">
        <w:r>
          <w:rPr>
            <w:rStyle w:val="Hyperlink"/>
            <w:rFonts w:ascii="Times New Roman" w:hAnsi="Times New Roman"/>
            <w:b w:val="false"/>
            <w:i w:val="false"/>
            <w:color w:val="000000"/>
            <w:sz w:val="22"/>
          </w:rPr>
          <w:t>441—101.4</w:t>
        </w:r>
      </w:hyperlink>
      <w:r>
        <w:rPr>
          <w:rFonts w:ascii="Times New Roman" w:hAnsi="Times New Roman"/>
          <w:b w:val="false"/>
          <w:i w:val="false"/>
          <w:color w:val="000000"/>
          <w:sz w:val="22"/>
        </w:rPr>
        <w:t xml:space="preserve">(252B,252H), child support services will issue a notice of decision in accordance with Iowa Code section </w:t>
      </w:r>
      <w:hyperlink r:id="rId17">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252H.16</w:t>
        </w:r>
      </w:hyperlink>
      <w:r>
        <w:rPr>
          <w:rFonts w:ascii="Times New Roman" w:hAnsi="Times New Roman"/>
          <w:b w:val="false"/>
          <w:i w:val="false"/>
          <w:color w:val="000000"/>
          <w:sz w:val="22"/>
        </w:rPr>
        <w:t xml:space="preserve"> stating whether or not an adjustment is appropriate and, if so, child support services’ intent to enter an administrative order for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color w:val="000000"/>
          <w:sz w:val="22"/>
        </w:rPr>
        <w:t xml:space="preserve">Challenges to outcome of review. </w:t>
      </w:r>
      <w:r>
        <w:rPr>
          <w:rFonts w:ascii="Times New Roman" w:hAnsi="Times New Roman"/>
          <w:b w:val="false"/>
          <w:i w:val="false"/>
          <w:color w:val="000000"/>
          <w:sz w:val="22"/>
        </w:rPr>
        <w:t>Each parent will be allowed to request a second review challenging the determination of child support services. The procedure for challenging the determination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challenging the determination must submit the request for a second review in writing to child support services stating the reasons for the request and providing written evidence necessary to support the challenge. The request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10 days from the date of a notice of decision issued pursuant to Iowa Code section </w:t>
      </w:r>
      <w:hyperlink r:id="rId19">
        <w:r>
          <w:rPr>
            <w:rStyle w:val="Hyperlink"/>
            <w:rFonts w:ascii="Times New Roman" w:hAnsi="Times New Roman"/>
            <w:b w:val="false"/>
            <w:i w:val="false"/>
            <w:color w:val="000000"/>
            <w:sz w:val="22"/>
          </w:rPr>
          <w:t>252H.16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service of a notice of decision issued pursuant to Iowa Code section </w:t>
      </w:r>
      <w:hyperlink r:id="rId20">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review the written evidence submitted with the request and all financial information available to child support services and make a determination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enter an administrative order for adjustment of the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adjustment of the child support obligation is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send written notice of the outcome of the second review to each parent affected by the child support obligation at the parent’s last-known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review initiated under Iowa Code section </w:t>
      </w:r>
      <w:hyperlink r:id="rId21">
        <w:r>
          <w:rPr>
            <w:rStyle w:val="Hyperlink"/>
            <w:rFonts w:ascii="Times New Roman" w:hAnsi="Times New Roman"/>
            <w:b w:val="false"/>
            <w:i w:val="false"/>
            <w:color w:val="000000"/>
            <w:sz w:val="22"/>
          </w:rPr>
          <w:t>252H.15</w:t>
        </w:r>
      </w:hyperlink>
      <w:r>
        <w:rPr>
          <w:rFonts w:ascii="Times New Roman" w:hAnsi="Times New Roman"/>
          <w:b w:val="false"/>
          <w:i w:val="false"/>
          <w:color w:val="000000"/>
          <w:sz w:val="22"/>
        </w:rPr>
        <w:t>, if either parent disputes the second decision, the objecting parent may request a court hearing within 15 days from the date the notice of decision is issued or within 10 days of the date the second notice of decision is issued,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review initiated under Iowa Code section </w:t>
      </w:r>
      <w:hyperlink r:id="rId22">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either parent may request a court hearing within 10 days of the issuance of the second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receives a timely written request or child support services determines that a court hearing is necessary, child support services will certify the matter to the district court. An objecting parent may seek recourse by filing a private petition for modification through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441—101.6</w:t>
      </w:r>
      <w:r>
        <w:rPr>
          <w:rFonts w:ascii="Times New Roman" w:hAnsi="Times New Roman"/>
          <w:b/>
          <w:i w:val="false"/>
          <w:color w:val="000000"/>
          <w:sz w:val="22"/>
        </w:rPr>
        <w:t xml:space="preserve">(252B,252H) </w:t>
      </w:r>
      <w:r>
        <w:rPr>
          <w:rFonts w:ascii="Times New Roman" w:hAnsi="Times New Roman"/>
          <w:b/>
          <w:i w:val="false"/>
          <w:color w:val="000000"/>
          <w:sz w:val="22"/>
        </w:rPr>
        <w:t xml:space="preserve">Financial information—review and adjustment. </w:t>
      </w:r>
      <w:r>
        <w:rPr>
          <w:rFonts w:ascii="Times New Roman" w:hAnsi="Times New Roman"/>
          <w:b w:val="false"/>
          <w:i w:val="false"/>
          <w:color w:val="000000"/>
          <w:sz w:val="22"/>
        </w:rPr>
        <w:t>Child support services will attempt to obtain and verify information concerning the financial circumstances of the parents subject to the order to be reviewed necessary to conduct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 xml:space="preserve">Except for a review initiated under Iowa Code section </w:t>
      </w:r>
      <w:hyperlink r:id="rId23">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both parents subject to the order to be reviewed must provide a financial statement and verification of income within ten days of service of the notice of child support services’ intent to review the obligation. If a review is initiated under Iowa Code section </w:t>
      </w:r>
      <w:hyperlink r:id="rId24">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and the first notice of decision is challenged as described in subrule </w:t>
      </w:r>
      <w:r>
        <w:rPr>
          <w:rFonts w:ascii="Times New Roman" w:hAnsi="Times New Roman"/>
          <w:b w:val="false"/>
          <w:i w:val="false"/>
          <w:color w:val="000000"/>
          <w:sz w:val="22"/>
        </w:rPr>
        <w:t>101.5(4)</w:t>
      </w:r>
      <w:r>
        <w:rPr>
          <w:rFonts w:ascii="Times New Roman" w:hAnsi="Times New Roman"/>
          <w:b w:val="false"/>
          <w:i w:val="false"/>
          <w:color w:val="000000"/>
          <w:sz w:val="22"/>
        </w:rPr>
        <w:t>, both parents will be requested to provide a financial statement and verification of income within ten days of child support services’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will include but not be limited to the following: copies of state and federal income tax returns, W-2 statements, pay stubs, or a signed statement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also request that the parent requesting review provide an affidavit regarding the financial circumstances of the nonrequesting parent when child support services is otherwise unable to obtain financial information concerning the nonrequesting parent. The requesting parent must complete the affidavit if the parent possesses sufficient information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Independent sources. </w:t>
      </w:r>
      <w:r>
        <w:rPr>
          <w:rFonts w:ascii="Times New Roman" w:hAnsi="Times New Roman"/>
          <w:b w:val="false"/>
          <w:i w:val="false"/>
          <w:color w:val="000000"/>
          <w:sz w:val="22"/>
        </w:rPr>
        <w:t>Child support services may utilize other resources to obtain or confirm information concerning the financial circumstances of the parents subject to the order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resources include but are not limited to the following: the Iowa workforce development department, the Iowa department of revenue, the Internal Revenue Service, the employment, revenue, and child support recovery agencies of other states, and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other verification of income and deductions allowed under the mandatory support guidelines, child support services may estimate the net earned income of a parent for the purpose of determining the amount of support that would be due under the guidelines by deducting 20 percent from the gross earned income confirmed by an independent source. A parent may challenge this estimate by providing verification of actual earned income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medical insurance. </w:t>
      </w:r>
      <w:r>
        <w:rPr>
          <w:rFonts w:ascii="Times New Roman" w:hAnsi="Times New Roman"/>
          <w:b w:val="false"/>
          <w:i w:val="false"/>
          <w:color w:val="000000"/>
          <w:sz w:val="22"/>
        </w:rPr>
        <w:t>Both parents subject to the order to be reviewed must provide documentation regarding the availability of health insurance coverage for the children covered under the order, and the cost of the coverage, within ten days of a written request by child support services. Verification may include but not be limited to: a copy of the health benefit plan including the effective date of the plan, a letter from the employer detailing the availability of health insurance, or any other source that will serve to verify health insurance information and the cost of the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441—101.7</w:t>
      </w:r>
      <w:r>
        <w:rPr>
          <w:rFonts w:ascii="Times New Roman" w:hAnsi="Times New Roman"/>
          <w:b/>
          <w:i w:val="false"/>
          <w:color w:val="000000"/>
          <w:sz w:val="22"/>
        </w:rPr>
        <w:t xml:space="preserve">(252B,252H) </w:t>
      </w:r>
      <w:r>
        <w:rPr>
          <w:rFonts w:ascii="Times New Roman" w:hAnsi="Times New Roman"/>
          <w:b/>
          <w:i w:val="false"/>
          <w:color w:val="000000"/>
          <w:sz w:val="22"/>
        </w:rPr>
        <w:t xml:space="preserve">Review and adjustment of a child support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color w:val="000000"/>
          <w:sz w:val="22"/>
        </w:rPr>
        <w:t xml:space="preserve">Conducting the review. </w:t>
      </w:r>
      <w:r>
        <w:rPr>
          <w:rFonts w:ascii="Times New Roman" w:hAnsi="Times New Roman"/>
          <w:b w:val="false"/>
          <w:i w:val="false"/>
          <w:color w:val="000000"/>
          <w:sz w:val="22"/>
        </w:rPr>
        <w:t>Child support services will review the case for administrative adjustment of a child support obligation unless it is determined that any of the following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one or both of the parents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variation from the Iowa Supreme Court mandatory child support guidelines is based on any material misrepresentation of fact concerning any financial information submitted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criteria of rule </w:t>
      </w:r>
      <w:hyperlink r:id="rId25">
        <w:r>
          <w:rPr>
            <w:rStyle w:val="Hyperlink"/>
            <w:rFonts w:ascii="Times New Roman" w:hAnsi="Times New Roman"/>
            <w:b w:val="false"/>
            <w:i w:val="false"/>
            <w:color w:val="000000"/>
            <w:sz w:val="22"/>
          </w:rPr>
          <w:t>441—101.4</w:t>
        </w:r>
      </w:hyperlink>
      <w:r>
        <w:rPr>
          <w:rFonts w:ascii="Times New Roman" w:hAnsi="Times New Roman"/>
          <w:b w:val="false"/>
          <w:i w:val="false"/>
          <w:color w:val="000000"/>
          <w:sz w:val="22"/>
        </w:rPr>
        <w:t>(252B,252H)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end date of the order is less than 12 months in the future or the youngest child is 17½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color w:val="000000"/>
          <w:sz w:val="22"/>
        </w:rPr>
        <w:t xml:space="preserve">Civil action. </w:t>
      </w:r>
      <w:r>
        <w:rPr>
          <w:rFonts w:ascii="Times New Roman" w:hAnsi="Times New Roman"/>
          <w:b w:val="false"/>
          <w:i w:val="false"/>
          <w:color w:val="000000"/>
          <w:sz w:val="22"/>
        </w:rPr>
        <w:t>The review and adjustment action that is certified to court for hearing will proceed as an ordinary civil action in equity, and child support services attorney will represent the state of Iowa in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color w:val="000000"/>
          <w:sz w:val="22"/>
        </w:rPr>
        <w:t xml:space="preserve">Private counsel. </w:t>
      </w:r>
      <w:r>
        <w:rPr>
          <w:rFonts w:ascii="Times New Roman" w:hAnsi="Times New Roman"/>
          <w:b w:val="false"/>
          <w:i w:val="false"/>
          <w:color w:val="000000"/>
          <w:sz w:val="22"/>
        </w:rPr>
        <w:t xml:space="preserve">After the notice has been issued as described in subrule </w:t>
      </w:r>
      <w:r>
        <w:rPr>
          <w:rFonts w:ascii="Times New Roman" w:hAnsi="Times New Roman"/>
          <w:b w:val="false"/>
          <w:i w:val="false"/>
          <w:color w:val="000000"/>
          <w:sz w:val="22"/>
        </w:rPr>
        <w:t>101.5(2)</w:t>
      </w:r>
      <w:r>
        <w:rPr>
          <w:rFonts w:ascii="Times New Roman" w:hAnsi="Times New Roman"/>
          <w:b w:val="false"/>
          <w:i w:val="false"/>
          <w:color w:val="000000"/>
          <w:sz w:val="22"/>
        </w:rPr>
        <w:t xml:space="preserve"> or </w:t>
      </w:r>
      <w:r>
        <w:rPr>
          <w:rFonts w:ascii="Times New Roman" w:hAnsi="Times New Roman"/>
          <w:b w:val="false"/>
          <w:i w:val="false"/>
          <w:color w:val="000000"/>
          <w:sz w:val="22"/>
        </w:rPr>
        <w:t>101.5(3)</w:t>
      </w:r>
      <w:r>
        <w:rPr>
          <w:rFonts w:ascii="Times New Roman" w:hAnsi="Times New Roman"/>
          <w:b w:val="false"/>
          <w:i w:val="false"/>
          <w:color w:val="000000"/>
          <w:sz w:val="22"/>
        </w:rPr>
        <w:t>, any party may choose to be represented personally by private counsel. Any party who retains private counsel must notify child support services of this fact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441—101.8</w:t>
      </w:r>
      <w:r>
        <w:rPr>
          <w:rFonts w:ascii="Times New Roman" w:hAnsi="Times New Roman"/>
          <w:b/>
          <w:i w:val="false"/>
          <w:color w:val="000000"/>
          <w:sz w:val="22"/>
        </w:rPr>
        <w:t xml:space="preserve">(252B,252H) </w:t>
      </w:r>
      <w:r>
        <w:rPr>
          <w:rFonts w:ascii="Times New Roman" w:hAnsi="Times New Roman"/>
          <w:b/>
          <w:i w:val="false"/>
          <w:color w:val="000000"/>
          <w:sz w:val="22"/>
        </w:rPr>
        <w:t xml:space="preserve">Medical support—review and adjustment. </w:t>
      </w:r>
      <w:r>
        <w:rPr>
          <w:rFonts w:ascii="Times New Roman" w:hAnsi="Times New Roman"/>
          <w:b w:val="false"/>
          <w:i w:val="false"/>
          <w:color w:val="000000"/>
          <w:sz w:val="22"/>
        </w:rPr>
        <w:t xml:space="preserve">Child support services will review the medical support provisions contained in any permanent child support order that is subject to review under rule </w:t>
      </w:r>
      <w:hyperlink r:id="rId26">
        <w:r>
          <w:rPr>
            <w:rStyle w:val="Hyperlink"/>
            <w:rFonts w:ascii="Times New Roman" w:hAnsi="Times New Roman"/>
            <w:b w:val="false"/>
            <w:i w:val="false"/>
            <w:color w:val="000000"/>
            <w:sz w:val="22"/>
          </w:rPr>
          <w:t>441—101.7</w:t>
        </w:r>
      </w:hyperlink>
      <w:r>
        <w:rPr>
          <w:rFonts w:ascii="Times New Roman" w:hAnsi="Times New Roman"/>
          <w:b w:val="false"/>
          <w:i w:val="false"/>
          <w:color w:val="000000"/>
          <w:sz w:val="22"/>
        </w:rPr>
        <w:t xml:space="preserve">(252B,252H) and will include in any adjustment order a provision for medical support as defined in Iowa Code chapter </w:t>
      </w:r>
      <w:hyperlink r:id="rId27">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as set forth in </w:t>
      </w:r>
      <w:hyperlink r:id="rId28">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 or other appropriate provisions pertaining to medical support for all children affected directly by the child support order under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441—101.9</w:t>
      </w:r>
      <w:r>
        <w:rPr>
          <w:rFonts w:ascii="Times New Roman" w:hAnsi="Times New Roman"/>
          <w:b/>
          <w:i w:val="false"/>
          <w:color w:val="000000"/>
          <w:sz w:val="22"/>
        </w:rPr>
        <w:t xml:space="preserve">(252B,252H) </w:t>
      </w:r>
      <w:r>
        <w:rPr>
          <w:rFonts w:ascii="Times New Roman" w:hAnsi="Times New Roman"/>
          <w:b/>
          <w:i w:val="false"/>
          <w:color w:val="000000"/>
          <w:sz w:val="22"/>
        </w:rPr>
        <w:t xml:space="preserve">Denying requests—review and adjustment. </w:t>
      </w:r>
      <w:r>
        <w:rPr>
          <w:rFonts w:ascii="Times New Roman" w:hAnsi="Times New Roman"/>
          <w:b w:val="false"/>
          <w:i w:val="false"/>
          <w:color w:val="000000"/>
          <w:sz w:val="22"/>
        </w:rPr>
        <w:t>A request for review by a parent subject to the order may be denied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val="false"/>
          <w:color w:val="000000"/>
          <w:sz w:val="22"/>
        </w:rPr>
        <w:t>It has been less than two years since the support order was filed with the court, last modified, or last reviewed for the purpose of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or a child support agency of another state is not providing enforcement services for an ongoing support obligation under the order for which the review has been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val="false"/>
          <w:color w:val="000000"/>
          <w:sz w:val="22"/>
        </w:rPr>
        <w:t>The request is based entirely on issues such as custody, visitation, or parenting time rights, which are not directly related to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val="false"/>
          <w:color w:val="000000"/>
          <w:sz w:val="22"/>
        </w:rPr>
        <w:t>The request is for the sole purpose of modifying the amount of delinquent support that has accrued under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101.9(5)</w:t>
      </w:r>
      <w:r>
        <w:rPr>
          <w:rFonts w:ascii="Times New Roman" w:hAnsi="Times New Roman"/>
          <w:b w:val="false"/>
          <w:i w:val="false"/>
          <w:color w:val="000000"/>
          <w:sz w:val="22"/>
        </w:rPr>
        <w:t> </w:t>
      </w:r>
      <w:r>
        <w:rPr>
          <w:rFonts w:ascii="Times New Roman" w:hAnsi="Times New Roman"/>
          <w:b w:val="false"/>
          <w:i w:val="false"/>
          <w:color w:val="000000"/>
          <w:sz w:val="22"/>
        </w:rPr>
        <w:t>The request is for the review of a temporary support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441—101.10</w:t>
      </w:r>
      <w:r>
        <w:rPr>
          <w:rFonts w:ascii="Times New Roman" w:hAnsi="Times New Roman"/>
          <w:b/>
          <w:i w:val="false"/>
          <w:color w:val="000000"/>
          <w:sz w:val="22"/>
        </w:rPr>
        <w:t xml:space="preserve">(252B,252H) </w:t>
      </w:r>
      <w:r>
        <w:rPr>
          <w:rFonts w:ascii="Times New Roman" w:hAnsi="Times New Roman"/>
          <w:b/>
          <w:i w:val="false"/>
          <w:color w:val="000000"/>
          <w:sz w:val="22"/>
        </w:rPr>
        <w:t xml:space="preserve">Withdrawing requests — review and adjustment. </w:t>
      </w:r>
      <w:r>
        <w:rPr>
          <w:rFonts w:ascii="Times New Roman" w:hAnsi="Times New Roman"/>
          <w:b w:val="false"/>
          <w:i w:val="false"/>
          <w:color w:val="000000"/>
          <w:sz w:val="22"/>
        </w:rPr>
        <w:t>If the requesting party contacts child support services to withdraw the request, child support services will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101.10(1)</w:t>
      </w:r>
      <w:r>
        <w:rPr>
          <w:rFonts w:ascii="Times New Roman" w:hAnsi="Times New Roman"/>
          <w:b w:val="false"/>
          <w:i w:val="false"/>
          <w:color w:val="000000"/>
          <w:sz w:val="22"/>
        </w:rPr>
        <w:t> </w:t>
      </w:r>
      <w:r>
        <w:rPr>
          <w:rFonts w:ascii="Times New Roman" w:hAnsi="Times New Roman"/>
          <w:b w:val="false"/>
          <w:i/>
          <w:color w:val="000000"/>
          <w:sz w:val="22"/>
        </w:rPr>
        <w:t xml:space="preserve">Consent of both parties. </w:t>
      </w:r>
      <w:r>
        <w:rPr>
          <w:rFonts w:ascii="Times New Roman" w:hAnsi="Times New Roman"/>
          <w:b w:val="false"/>
          <w:i w:val="false"/>
          <w:color w:val="000000"/>
          <w:sz w:val="22"/>
        </w:rPr>
        <w:t>Child support services will notify the nonrequesting party of the requesting party’s desire to withdraw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nonrequesting party indicates a desire to continue the review, child support services will proceed with the review and adjust the obligation,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nonrequestor indicates a desire to stop the process or fails to respond within ten days to the notification of the request to withdraw, child support services will notify all parties that the review and adjustment process has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w:t>
      </w:r>
      <w:r>
        <w:rPr>
          <w:rFonts w:ascii="Times New Roman" w:hAnsi="Times New Roman"/>
          <w:b w:val="false"/>
          <w:i w:val="false"/>
          <w:color w:val="000000"/>
          <w:sz w:val="22"/>
        </w:rPr>
        <w:t> </w:t>
      </w:r>
      <w:r>
        <w:rPr>
          <w:rFonts w:ascii="Times New Roman" w:hAnsi="Times New Roman"/>
          <w:b w:val="false"/>
          <w:i/>
          <w:color w:val="000000"/>
          <w:sz w:val="22"/>
        </w:rPr>
        <w:t xml:space="preserve">Effect of withdrawal. </w:t>
      </w:r>
      <w:r>
        <w:rPr>
          <w:rFonts w:ascii="Times New Roman" w:hAnsi="Times New Roman"/>
          <w:b w:val="false"/>
          <w:i w:val="false"/>
          <w:color w:val="000000"/>
          <w:sz w:val="22"/>
        </w:rPr>
        <w:t xml:space="preserve">If a request is successfully withdrawn pursuant to subrule </w:t>
      </w:r>
      <w:r>
        <w:rPr>
          <w:rFonts w:ascii="Times New Roman" w:hAnsi="Times New Roman"/>
          <w:b w:val="false"/>
          <w:i w:val="false"/>
          <w:color w:val="000000"/>
          <w:sz w:val="22"/>
        </w:rPr>
        <w:t>101.10(1)</w:t>
      </w:r>
      <w:r>
        <w:rPr>
          <w:rFonts w:ascii="Times New Roman" w:hAnsi="Times New Roman"/>
          <w:b w:val="false"/>
          <w:i w:val="false"/>
          <w:color w:val="000000"/>
          <w:sz w:val="22"/>
        </w:rPr>
        <w:t xml:space="preserve">, a later request by either party will be subject to the limitations of subrule </w:t>
      </w:r>
      <w:r>
        <w:rPr>
          <w:rFonts w:ascii="Times New Roman" w:hAnsi="Times New Roman"/>
          <w:b w:val="false"/>
          <w:i w:val="false"/>
          <w:color w:val="000000"/>
          <w:sz w:val="22"/>
        </w:rPr>
        <w:t>101.4(2)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441—101.11</w:t>
      </w:r>
      <w:r>
        <w:rPr>
          <w:rFonts w:ascii="Times New Roman" w:hAnsi="Times New Roman"/>
          <w:b/>
          <w:i w:val="false"/>
          <w:color w:val="000000"/>
          <w:sz w:val="22"/>
        </w:rPr>
        <w:t xml:space="preserve">(252H) </w:t>
      </w:r>
      <w:r>
        <w:rPr>
          <w:rFonts w:ascii="Times New Roman" w:hAnsi="Times New Roman"/>
          <w:b/>
          <w:i w:val="false"/>
          <w:color w:val="000000"/>
          <w:sz w:val="22"/>
        </w:rPr>
        <w:t xml:space="preserve">Effective date of review and adjustment. </w:t>
      </w:r>
      <w:r>
        <w:rPr>
          <w:rFonts w:ascii="Times New Roman" w:hAnsi="Times New Roman"/>
          <w:b w:val="false"/>
          <w:i w:val="false"/>
          <w:color w:val="000000"/>
          <w:sz w:val="22"/>
        </w:rPr>
        <w:t>Unless subject to court action or reconciliation of multiple Iowa orders, the new obligation amount will be effective on the first date that the periodic payment is due under the order being modified after child support services files the adjustment order with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441—101.12</w:t>
      </w:r>
      <w:r>
        <w:rPr>
          <w:rFonts w:ascii="Times New Roman" w:hAnsi="Times New Roman"/>
          <w:b/>
          <w:i w:val="false"/>
          <w:color w:val="000000"/>
          <w:sz w:val="22"/>
        </w:rPr>
        <w:t xml:space="preserve">(252H) </w:t>
      </w:r>
      <w:r>
        <w:rPr>
          <w:rFonts w:ascii="Times New Roman" w:hAnsi="Times New Roman"/>
          <w:b/>
          <w:i w:val="false"/>
          <w:color w:val="000000"/>
          <w:sz w:val="22"/>
        </w:rPr>
        <w:t xml:space="preserve">Availability of service—administrative modification. </w:t>
      </w:r>
      <w:r>
        <w:rPr>
          <w:rFonts w:ascii="Times New Roman" w:hAnsi="Times New Roman"/>
          <w:b w:val="false"/>
          <w:i w:val="false"/>
          <w:color w:val="000000"/>
          <w:sz w:val="22"/>
        </w:rPr>
        <w:t>Child support services will provide administrative modification services for a support order originally entered or a foreign order registered in the state of Iowa. The order must be one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101.12(1)</w:t>
      </w:r>
      <w:r>
        <w:rPr>
          <w:rFonts w:ascii="Times New Roman" w:hAnsi="Times New Roman"/>
          <w:b w:val="false"/>
          <w:i w:val="false"/>
          <w:color w:val="000000"/>
          <w:sz w:val="22"/>
        </w:rPr>
        <w:t> </w:t>
      </w:r>
      <w:r>
        <w:rPr>
          <w:rFonts w:ascii="Times New Roman" w:hAnsi="Times New Roman"/>
          <w:b w:val="false"/>
          <w:i w:val="false"/>
          <w:color w:val="000000"/>
          <w:sz w:val="22"/>
        </w:rPr>
        <w:t>Involves at least one child born of a marriage or one child for whom paternity has been legally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101.12(2)</w:t>
      </w:r>
      <w:r>
        <w:rPr>
          <w:rFonts w:ascii="Times New Roman" w:hAnsi="Times New Roman"/>
          <w:b w:val="false"/>
          <w:i w:val="false"/>
          <w:color w:val="000000"/>
          <w:sz w:val="22"/>
        </w:rPr>
        <w:t> </w:t>
      </w:r>
      <w:r>
        <w:rPr>
          <w:rFonts w:ascii="Times New Roman" w:hAnsi="Times New Roman"/>
          <w:b w:val="false"/>
          <w:i w:val="false"/>
          <w:color w:val="000000"/>
          <w:sz w:val="22"/>
        </w:rPr>
        <w:t xml:space="preserve">Is being enforced by child support services in accordance with Iowa Code chapter </w:t>
      </w:r>
      <w:hyperlink r:id="rId2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101.12(3)</w:t>
      </w:r>
      <w:r>
        <w:rPr>
          <w:rFonts w:ascii="Times New Roman" w:hAnsi="Times New Roman"/>
          <w:b w:val="false"/>
          <w:i w:val="false"/>
          <w:color w:val="000000"/>
          <w:sz w:val="22"/>
        </w:rPr>
        <w:t> </w:t>
      </w:r>
      <w:r>
        <w:rPr>
          <w:rFonts w:ascii="Times New Roman" w:hAnsi="Times New Roman"/>
          <w:b w:val="false"/>
          <w:i w:val="false"/>
          <w:color w:val="000000"/>
          <w:sz w:val="22"/>
        </w:rPr>
        <w:t>Is subject to the jurisdiction of this state for the purposes of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101.12(4)</w:t>
      </w:r>
      <w:r>
        <w:rPr>
          <w:rFonts w:ascii="Times New Roman" w:hAnsi="Times New Roman"/>
          <w:b w:val="false"/>
          <w:i w:val="false"/>
          <w:color w:val="000000"/>
          <w:sz w:val="22"/>
        </w:rPr>
        <w:t> </w:t>
      </w:r>
      <w:r>
        <w:rPr>
          <w:rFonts w:ascii="Times New Roman" w:hAnsi="Times New Roman"/>
          <w:b w:val="false"/>
          <w:i w:val="false"/>
          <w:color w:val="000000"/>
          <w:sz w:val="22"/>
        </w:rPr>
        <w:t>Is not subject to or is not appropriate for review and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101.12(5)</w:t>
      </w:r>
      <w:r>
        <w:rPr>
          <w:rFonts w:ascii="Times New Roman" w:hAnsi="Times New Roman"/>
          <w:b w:val="false"/>
          <w:i w:val="false"/>
          <w:color w:val="000000"/>
          <w:sz w:val="22"/>
        </w:rPr>
        <w:t> </w:t>
      </w:r>
      <w:r>
        <w:rPr>
          <w:rFonts w:ascii="Times New Roman" w:hAnsi="Times New Roman"/>
          <w:b w:val="false"/>
          <w:i w:val="false"/>
          <w:color w:val="000000"/>
          <w:sz w:val="22"/>
        </w:rPr>
        <w:t>Provides for support of at least one child under the age of 18 or a child between the ages of 18 and 19 years who is engaged full-time in completing high school graduation or equivalency requirements in a manner that is reasonably expected to result in completion of the requirements prior to the person’s reaching 19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101.12(6)</w:t>
      </w:r>
      <w:r>
        <w:rPr>
          <w:rFonts w:ascii="Times New Roman" w:hAnsi="Times New Roman"/>
          <w:b w:val="false"/>
          <w:i w:val="false"/>
          <w:color w:val="000000"/>
          <w:sz w:val="22"/>
        </w:rPr>
        <w:t> </w:t>
      </w:r>
      <w:r>
        <w:rPr>
          <w:rFonts w:ascii="Times New Roman" w:hAnsi="Times New Roman"/>
          <w:b w:val="false"/>
          <w:i w:val="false"/>
          <w:color w:val="000000"/>
          <w:sz w:val="22"/>
        </w:rPr>
        <w:t>Has an obligation ending more than 12 months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101.12(7)</w:t>
      </w:r>
      <w:r>
        <w:rPr>
          <w:rFonts w:ascii="Times New Roman" w:hAnsi="Times New Roman"/>
          <w:b w:val="false"/>
          <w:i w:val="false"/>
          <w:color w:val="000000"/>
          <w:sz w:val="22"/>
        </w:rPr>
        <w:t> </w:t>
      </w:r>
      <w:r>
        <w:rPr>
          <w:rFonts w:ascii="Times New Roman" w:hAnsi="Times New Roman"/>
          <w:b w:val="false"/>
          <w:i w:val="false"/>
          <w:color w:val="000000"/>
          <w:sz w:val="22"/>
        </w:rPr>
        <w:t>Involves parents for whom the location of both parents is known.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441—101.13</w:t>
      </w:r>
      <w:r>
        <w:rPr>
          <w:rFonts w:ascii="Times New Roman" w:hAnsi="Times New Roman"/>
          <w:b/>
          <w:i w:val="false"/>
          <w:color w:val="000000"/>
          <w:sz w:val="22"/>
        </w:rPr>
        <w:t xml:space="preserve">(252H) </w:t>
      </w:r>
      <w:r>
        <w:rPr>
          <w:rFonts w:ascii="Times New Roman" w:hAnsi="Times New Roman"/>
          <w:b/>
          <w:i w:val="false"/>
          <w:color w:val="000000"/>
          <w:sz w:val="22"/>
        </w:rPr>
        <w:t xml:space="preserve">Modification of child support obligations. </w:t>
      </w:r>
      <w:r>
        <w:rPr>
          <w:rFonts w:ascii="Times New Roman" w:hAnsi="Times New Roman"/>
          <w:b w:val="false"/>
          <w:i w:val="false"/>
          <w:color w:val="000000"/>
          <w:sz w:val="22"/>
        </w:rPr>
        <w:t xml:space="preserve">Permanent child support obligations meeting the criteria set forth in rule </w:t>
      </w:r>
      <w:hyperlink r:id="rId30">
        <w:r>
          <w:rPr>
            <w:rStyle w:val="Hyperlink"/>
            <w:rFonts w:ascii="Times New Roman" w:hAnsi="Times New Roman"/>
            <w:b w:val="false"/>
            <w:i w:val="false"/>
            <w:color w:val="000000"/>
            <w:sz w:val="22"/>
          </w:rPr>
          <w:t>441—101.12</w:t>
        </w:r>
      </w:hyperlink>
      <w:r>
        <w:rPr>
          <w:rFonts w:ascii="Times New Roman" w:hAnsi="Times New Roman"/>
          <w:b w:val="false"/>
          <w:i w:val="false"/>
          <w:color w:val="000000"/>
          <w:sz w:val="22"/>
        </w:rPr>
        <w:t>(252H) may be modified at the initiative of child support services, or upon written request of either parent subject to the order submitted on a form prescribed by the department. Any action will be limited to adjustment, modification, or alteration of the child support or medical provisions of the support order. The duration of the underlying order will not be modified. The procedures used by child support services to determine if a modification is appropriate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101.13(1)</w:t>
      </w:r>
      <w:r>
        <w:rPr>
          <w:rFonts w:ascii="Times New Roman" w:hAnsi="Times New Roman"/>
          <w:b w:val="false"/>
          <w:i w:val="false"/>
          <w:color w:val="000000"/>
          <w:sz w:val="22"/>
        </w:rPr>
        <w:t> </w:t>
      </w:r>
      <w:r>
        <w:rPr>
          <w:rFonts w:ascii="Times New Roman" w:hAnsi="Times New Roman"/>
          <w:b w:val="false"/>
          <w:i/>
          <w:color w:val="000000"/>
          <w:sz w:val="22"/>
        </w:rPr>
        <w:t xml:space="preserve">Substantial change of circumstances. </w:t>
      </w:r>
      <w:r>
        <w:rPr>
          <w:rFonts w:ascii="Times New Roman" w:hAnsi="Times New Roman"/>
          <w:b w:val="false"/>
          <w:i w:val="false"/>
          <w:color w:val="000000"/>
          <w:sz w:val="22"/>
        </w:rPr>
        <w:t xml:space="preserve">Procedures to modify the support obligation may be initiated outside the minimum time frame described in subrule </w:t>
      </w:r>
      <w:r>
        <w:rPr>
          <w:rFonts w:ascii="Times New Roman" w:hAnsi="Times New Roman"/>
          <w:b w:val="false"/>
          <w:i w:val="false"/>
          <w:color w:val="000000"/>
          <w:sz w:val="22"/>
        </w:rPr>
        <w:t>101.4(2)</w:t>
      </w:r>
      <w:r>
        <w:rPr>
          <w:rFonts w:ascii="Times New Roman" w:hAnsi="Times New Roman"/>
          <w:b w:val="false"/>
          <w:i w:val="false"/>
          <w:color w:val="000000"/>
          <w:sz w:val="22"/>
        </w:rPr>
        <w:t xml:space="preserve"> if a request is received from either parent and if the parent has submitted verified documentation of a substantial change in circumstances that indicates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of at least 50 percent in the net income of a parent as defined by guidelines. The new net income will be compared to the net income upon which the current child support obligation was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change is due to financial circumstances that have existed for a minimum period of three months and can reasonably be expected to exist for an additional three months.</w:t>
      </w:r>
    </w:p>
    <w:p>
      <w:pPr>
        <w:spacing w:before="0" w:after="0"/>
        <w:ind w:left="120"/>
        <w:jc w:val="both"/>
      </w:pPr>
      <w:r>
        <w:rPr>
          <w:rFonts w:ascii="Times New Roman" w:hAnsi="Times New Roman"/>
          <w:b w:val="false"/>
          <w:i w:val="false"/>
          <w:color w:val="000000"/>
          <w:sz w:val="22"/>
        </w:rPr>
        <w:t xml:space="preserve">Child support services will review the request and documentation and, if appropriate, issue a notice of intent to modify as described in subrule </w:t>
      </w:r>
      <w:r>
        <w:rPr>
          <w:rFonts w:ascii="Times New Roman" w:hAnsi="Times New Roman"/>
          <w:b w:val="false"/>
          <w:i w:val="false"/>
          <w:color w:val="000000"/>
          <w:sz w:val="22"/>
        </w:rPr>
        <w:t>101.14(1)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101.13(2)</w:t>
      </w:r>
      <w:r>
        <w:rPr>
          <w:rFonts w:ascii="Times New Roman" w:hAnsi="Times New Roman"/>
          <w:b w:val="false"/>
          <w:i w:val="false"/>
          <w:color w:val="000000"/>
          <w:sz w:val="22"/>
        </w:rPr>
        <w:t> </w:t>
      </w:r>
      <w:r>
        <w:rPr>
          <w:rFonts w:ascii="Times New Roman" w:hAnsi="Times New Roman"/>
          <w:b w:val="false"/>
          <w:i/>
          <w:color w:val="000000"/>
          <w:sz w:val="22"/>
        </w:rPr>
        <w:t xml:space="preserve">Adding provisions for additional children.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requests, in writing, or child support services determines that it is appropriate to add an additional child to the support order and modify the obligation amount according to the guidelines pursuant to Iowa Code sections </w:t>
      </w:r>
      <w:hyperlink r:id="rId31">
        <w:r>
          <w:rPr>
            <w:rStyle w:val="Hyperlink"/>
            <w:rFonts w:ascii="Times New Roman" w:hAnsi="Times New Roman"/>
            <w:b w:val="false"/>
            <w:i w:val="false"/>
            <w:color w:val="000000"/>
            <w:sz w:val="22"/>
          </w:rPr>
          <w:t>598.21B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Paternity has been legally established.</w:t>
      </w:r>
    </w:p>
    <w:p>
      <w:pPr>
        <w:spacing w:before="0" w:after="0"/>
        <w:ind w:left="120"/>
        <w:jc w:val="both"/>
      </w:pPr>
      <w:r>
        <w:rPr>
          <w:rFonts w:ascii="Times New Roman" w:hAnsi="Times New Roman"/>
          <w:b w:val="false"/>
          <w:i w:val="false"/>
          <w:color w:val="000000"/>
          <w:sz w:val="22"/>
        </w:rPr>
        <w:t>When adding a child to an order through administrative modification, medical support provisions will apply to the additional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101.13(3)</w:t>
      </w:r>
      <w:r>
        <w:rPr>
          <w:rFonts w:ascii="Times New Roman" w:hAnsi="Times New Roman"/>
          <w:b w:val="false"/>
          <w:i w:val="false"/>
          <w:color w:val="000000"/>
          <w:sz w:val="22"/>
        </w:rPr>
        <w:t> </w:t>
      </w:r>
      <w:r>
        <w:rPr>
          <w:rFonts w:ascii="Times New Roman" w:hAnsi="Times New Roman"/>
          <w:b w:val="false"/>
          <w:i/>
          <w:color w:val="000000"/>
          <w:sz w:val="22"/>
        </w:rPr>
        <w:t xml:space="preserve">Reserved, zero-dollar-amount, or medical-provisions-only orders.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requests a modification in writing or child support services determines that it is appropriate to include a support amount based on the guidelines;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original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Reserved establishment of an ongoing, dollar-amount support obligation giving a specific reason other than lack of personal jurisdiction over the obligor,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 the amount at zero,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 for medical provisions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101.13(4)</w:t>
      </w:r>
      <w:r>
        <w:rPr>
          <w:rFonts w:ascii="Times New Roman" w:hAnsi="Times New Roman"/>
          <w:b w:val="false"/>
          <w:i w:val="false"/>
          <w:color w:val="000000"/>
          <w:sz w:val="22"/>
        </w:rPr>
        <w:t> </w:t>
      </w:r>
      <w:r>
        <w:rPr>
          <w:rFonts w:ascii="Times New Roman" w:hAnsi="Times New Roman"/>
          <w:b w:val="false"/>
          <w:i/>
          <w:color w:val="000000"/>
          <w:sz w:val="22"/>
        </w:rPr>
        <w:t xml:space="preserve">Corrections.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error or omission pertaining to child support or medical provisions was made during preparation or filing of a support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necessary party requests a modification or child support services determines that a modification to correct an error or omission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101.13(5)</w:t>
      </w:r>
      <w:r>
        <w:rPr>
          <w:rFonts w:ascii="Times New Roman" w:hAnsi="Times New Roman"/>
          <w:b w:val="false"/>
          <w:i w:val="false"/>
          <w:color w:val="000000"/>
          <w:sz w:val="22"/>
        </w:rPr>
        <w:t> </w:t>
      </w:r>
      <w:r>
        <w:rPr>
          <w:rFonts w:ascii="Times New Roman" w:hAnsi="Times New Roman"/>
          <w:b w:val="false"/>
          <w:i/>
          <w:color w:val="000000"/>
          <w:sz w:val="22"/>
        </w:rPr>
        <w:t xml:space="preserve">Noncompliance by minor obligors. </w:t>
      </w:r>
      <w:r>
        <w:rPr>
          <w:rFonts w:ascii="Times New Roman" w:hAnsi="Times New Roman"/>
          <w:b w:val="false"/>
          <w:i w:val="false"/>
          <w:color w:val="000000"/>
          <w:sz w:val="22"/>
        </w:rPr>
        <w:t>The unit may initiate procedures to modify a support order if a parent requests modification in writing or the unit determines that it is appropriate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who is under 18 years of age fails to comply with the requirement to attend parenting classes pursuant to Iowa Code section </w:t>
      </w:r>
      <w:hyperlink r:id="rId33">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who is 19 years of age or younger fails to provide proof of compliance with education requirements described in Iowa Code section </w:t>
      </w:r>
      <w:hyperlink r:id="rId34">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no longer meets the age requirements as defined in Iowa Code section </w:t>
      </w:r>
      <w:hyperlink r:id="rId35">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101.13(6)</w:t>
      </w:r>
      <w:r>
        <w:rPr>
          <w:rFonts w:ascii="Times New Roman" w:hAnsi="Times New Roman"/>
          <w:b w:val="false"/>
          <w:i w:val="false"/>
          <w:color w:val="000000"/>
          <w:sz w:val="22"/>
        </w:rPr>
        <w:t> </w:t>
      </w:r>
      <w:r>
        <w:rPr>
          <w:rFonts w:ascii="Times New Roman" w:hAnsi="Times New Roman"/>
          <w:b w:val="false"/>
          <w:i/>
          <w:color w:val="000000"/>
          <w:sz w:val="22"/>
        </w:rPr>
        <w:t xml:space="preserve">Cost-of-living alteration. </w:t>
      </w:r>
      <w:r>
        <w:rPr>
          <w:rFonts w:ascii="Times New Roman" w:hAnsi="Times New Roman"/>
          <w:b w:val="false"/>
          <w:i w:val="false"/>
          <w:color w:val="000000"/>
          <w:sz w:val="22"/>
        </w:rPr>
        <w:t>A support order may be modified to provide a cost-of-living alteration if all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criteria established in Iowa Code section </w:t>
      </w:r>
      <w:hyperlink r:id="rId37">
        <w:r>
          <w:rPr>
            <w:rStyle w:val="Hyperlink"/>
            <w:rFonts w:ascii="Times New Roman" w:hAnsi="Times New Roman"/>
            <w:b w:val="false"/>
            <w:i w:val="false"/>
            <w:color w:val="000000"/>
            <w:sz w:val="22"/>
          </w:rPr>
          <w:t>252H.23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two years have passed since the order was filed with the court or last reviewed, modified,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support order addresses medical support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each affected order is provided, if child support services does not already have copies in its files.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441—101.14</w:t>
      </w:r>
      <w:r>
        <w:rPr>
          <w:rFonts w:ascii="Times New Roman" w:hAnsi="Times New Roman"/>
          <w:b/>
          <w:i w:val="false"/>
          <w:color w:val="000000"/>
          <w:sz w:val="22"/>
        </w:rPr>
        <w:t xml:space="preserve">(252H) </w:t>
      </w:r>
      <w:r>
        <w:rPr>
          <w:rFonts w:ascii="Times New Roman" w:hAnsi="Times New Roman"/>
          <w:b/>
          <w:i w:val="false"/>
          <w:color w:val="000000"/>
          <w:sz w:val="22"/>
        </w:rPr>
        <w:t xml:space="preserve">Notice requirements—administrative modification. </w:t>
      </w:r>
      <w:r>
        <w:rPr>
          <w:rFonts w:ascii="Times New Roman" w:hAnsi="Times New Roman"/>
          <w:b w:val="false"/>
          <w:i w:val="false"/>
          <w:color w:val="000000"/>
          <w:sz w:val="22"/>
        </w:rPr>
        <w:t>Child support services will provide written notification to parents affected by a permanent child support obligation being enforced by child support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modify. </w:t>
      </w:r>
      <w:r>
        <w:rPr>
          <w:rFonts w:ascii="Times New Roman" w:hAnsi="Times New Roman"/>
          <w:b w:val="false"/>
          <w:i w:val="false"/>
          <w:color w:val="000000"/>
          <w:sz w:val="22"/>
        </w:rPr>
        <w:t>When a request for administrative modification is received or child support services initiates an administrative modification, child support services will provide written notice to each parent of its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include the legal basis and purpose for the action; a request for income or other information necessary for the application of guidelines (if applicable); an explanation of the legal rights and responsibilities of the affected parties, including time frames; and procedures for contesting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take the following actions to notify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modification is based on subrules </w:t>
      </w:r>
      <w:hyperlink r:id="rId38">
        <w:r>
          <w:rPr>
            <w:rStyle w:val="Hyperlink"/>
            <w:rFonts w:ascii="Times New Roman" w:hAnsi="Times New Roman"/>
            <w:b w:val="false"/>
            <w:i w:val="false"/>
            <w:color w:val="000000"/>
            <w:sz w:val="22"/>
          </w:rPr>
          <w:t>101.13(1) through 101.13(5)</w:t>
        </w:r>
      </w:hyperlink>
      <w:r>
        <w:rPr>
          <w:rFonts w:ascii="Times New Roman" w:hAnsi="Times New Roman"/>
          <w:b w:val="false"/>
          <w:i w:val="false"/>
          <w:color w:val="000000"/>
          <w:sz w:val="22"/>
        </w:rPr>
        <w:t xml:space="preserve">, notice will be provided to each parent. The notice will be served in accordance with the Iowa Rules of Civil Procedure or Iowa Code section </w:t>
      </w:r>
      <w:hyperlink r:id="rId39">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or </w:t>
      </w:r>
      <w:hyperlink r:id="rId40">
        <w:r>
          <w:rPr>
            <w:rStyle w:val="Hyperlink"/>
            <w:rFonts w:ascii="Times New Roman" w:hAnsi="Times New Roman"/>
            <w:b w:val="false"/>
            <w:i w:val="false"/>
            <w:color w:val="000000"/>
            <w:sz w:val="22"/>
          </w:rPr>
          <w:t>252H.19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modification is based on provision of a cost-of-living alteration as established at subrule </w:t>
      </w:r>
      <w:r>
        <w:rPr>
          <w:rFonts w:ascii="Times New Roman" w:hAnsi="Times New Roman"/>
          <w:b w:val="false"/>
          <w:i w:val="false"/>
          <w:color w:val="000000"/>
          <w:sz w:val="22"/>
        </w:rPr>
        <w:t>101.13(6)</w:t>
      </w:r>
      <w:r>
        <w:rPr>
          <w:rFonts w:ascii="Times New Roman" w:hAnsi="Times New Roman"/>
          <w:b w:val="false"/>
          <w:i w:val="false"/>
          <w:color w:val="000000"/>
          <w:sz w:val="22"/>
        </w:rPr>
        <w:t xml:space="preserve"> and the required documentation is included, child support services will notify each parent of the amount of the cost-of-living alteration by regular mail to the last-known address of each parent or, if applicable, each parent’s attorney. The notice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of determining the amount of the alteration pursuant to Iowa Code section </w:t>
      </w:r>
      <w:hyperlink r:id="rId41">
        <w:r>
          <w:rPr>
            <w:rStyle w:val="Hyperlink"/>
            <w:rFonts w:ascii="Times New Roman" w:hAnsi="Times New Roman"/>
            <w:b w:val="false"/>
            <w:i w:val="false"/>
            <w:color w:val="000000"/>
            <w:sz w:val="22"/>
          </w:rPr>
          <w:t>252H.21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contesting a cost-of-living alteration by making a request for review of a support order as provided in Iowa Code section </w:t>
      </w:r>
      <w:hyperlink r:id="rId42">
        <w:r>
          <w:rPr>
            <w:rStyle w:val="Hyperlink"/>
            <w:rFonts w:ascii="Times New Roman" w:hAnsi="Times New Roman"/>
            <w:b w:val="false"/>
            <w:i w:val="false"/>
            <w:color w:val="000000"/>
            <w:sz w:val="22"/>
          </w:rPr>
          <w:t>252H.24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either parent may waive the 30-day notice waiting period. If both parents waive the notice waiting period, child support services may prepare an administrative order altering the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101.14(2)</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to modify. </w:t>
      </w:r>
      <w:r>
        <w:rPr>
          <w:rFonts w:ascii="Times New Roman" w:hAnsi="Times New Roman"/>
          <w:b w:val="false"/>
          <w:i w:val="false"/>
          <w:color w:val="000000"/>
          <w:sz w:val="22"/>
        </w:rPr>
        <w:t xml:space="preserve">Child support services will issue a notice of its decision to modify the support order to each parent affected by the support obligation at each parent’s (or attorney’s) last-known address. The notice will contain information about whether child support services will continue or terminate the action and the procedures and time frames for contesting the action by requesting a court hearing pursuant to subrule </w:t>
      </w:r>
      <w:r>
        <w:rPr>
          <w:rFonts w:ascii="Times New Roman" w:hAnsi="Times New Roman"/>
          <w:b w:val="false"/>
          <w:i w:val="false"/>
          <w:color w:val="000000"/>
          <w:sz w:val="22"/>
        </w:rPr>
        <w:t>101.16(2)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441—101.15</w:t>
      </w:r>
      <w:r>
        <w:rPr>
          <w:rFonts w:ascii="Times New Roman" w:hAnsi="Times New Roman"/>
          <w:b/>
          <w:i w:val="false"/>
          <w:color w:val="000000"/>
          <w:sz w:val="22"/>
        </w:rPr>
        <w:t xml:space="preserve">(252H) </w:t>
      </w:r>
      <w:r>
        <w:rPr>
          <w:rFonts w:ascii="Times New Roman" w:hAnsi="Times New Roman"/>
          <w:b/>
          <w:i w:val="false"/>
          <w:color w:val="000000"/>
          <w:sz w:val="22"/>
        </w:rPr>
        <w:t xml:space="preserve">Financial information—administrative modification. </w:t>
      </w:r>
      <w:r>
        <w:rPr>
          <w:rFonts w:ascii="Times New Roman" w:hAnsi="Times New Roman"/>
          <w:b w:val="false"/>
          <w:i w:val="false"/>
          <w:color w:val="000000"/>
          <w:sz w:val="22"/>
        </w:rPr>
        <w:t>Child support services may attempt to obtain and verify information concerning the financial circumstances of the parents subject to the order to be modified that is necessary to conduct an analysis and determine support. Child support services does not require financial information if the request is for a cost-of-living alteration.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Parents subject to the order must provide a financial statement and verification of income within ten days of a written request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modification action is based on a substantial change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requesting party must provide a form prescribed by the department, and documentation that proves the amount of change in net income and the date the change took place,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state and federal income tax returns, W-2 statements, or pay stubs,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review the request and documentation. If appropriate, child support services will issue to each parent a notice of intent to modify the order as stated in subrule </w:t>
      </w:r>
      <w:r>
        <w:rPr>
          <w:rFonts w:ascii="Times New Roman" w:hAnsi="Times New Roman"/>
          <w:b w:val="false"/>
          <w:i w:val="false"/>
          <w:color w:val="000000"/>
          <w:sz w:val="22"/>
        </w:rPr>
        <w:t>101.14(1)</w:t>
      </w:r>
      <w:r>
        <w:rPr>
          <w:rFonts w:ascii="Times New Roman" w:hAnsi="Times New Roman"/>
          <w:b w:val="false"/>
          <w:i w:val="false"/>
          <w:color w:val="000000"/>
          <w:sz w:val="22"/>
        </w:rPr>
        <w:t xml:space="preserve"> and a financial statement. Each parent must complete and sign the financial statement and return it to child support services with verification of income and deductions as described in subrule </w:t>
      </w:r>
      <w:r>
        <w:rPr>
          <w:rFonts w:ascii="Times New Roman" w:hAnsi="Times New Roman"/>
          <w:b w:val="false"/>
          <w:i w:val="false"/>
          <w:color w:val="000000"/>
          <w:sz w:val="22"/>
        </w:rPr>
        <w:t>99.1(3)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may require a completed and signed financial statement and verification of income from each parent as described in subrule </w:t>
      </w:r>
      <w:r>
        <w:rPr>
          <w:rFonts w:ascii="Times New Roman" w:hAnsi="Times New Roman"/>
          <w:b w:val="false"/>
          <w:i w:val="false"/>
          <w:color w:val="000000"/>
          <w:sz w:val="22"/>
        </w:rPr>
        <w:t>99.1(3)</w:t>
      </w:r>
      <w:r>
        <w:rPr>
          <w:rFonts w:ascii="Times New Roman" w:hAnsi="Times New Roman"/>
          <w:b w:val="false"/>
          <w:i w:val="false"/>
          <w:color w:val="000000"/>
          <w:sz w:val="22"/>
        </w:rPr>
        <w:t xml:space="preserve"> if the modification is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Changing a reserved or zero-dollar-amount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Changing a medical-provisions-only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Making a correction (if financial information is needed);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by a minor obligor as defined in Iowa Code section </w:t>
      </w:r>
      <w:hyperlink r:id="rId43">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also request that a parent requesting a modification provide an affidavit regarding the financial circumstances of the nonrequesting parent when child support services is otherwise unable to obtain financial information concerning the nonrequesting parent. The requesting parent must complete the affidavit if the parent possesses sufficient information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also use occupational wage rate information or the median income for parents on child support services’ caseload to determine the gross income of a parent when a parent has failed to return a completed financial statement when requested and complete and accurate information is not readily available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income will be determined as described in subrule </w:t>
      </w:r>
      <w:r>
        <w:rPr>
          <w:rFonts w:ascii="Times New Roman" w:hAnsi="Times New Roman"/>
          <w:b w:val="false"/>
          <w:i w:val="false"/>
          <w:color w:val="000000"/>
          <w:sz w:val="22"/>
        </w:rPr>
        <w:t>99.1(5)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101.15(2)</w:t>
      </w:r>
      <w:r>
        <w:rPr>
          <w:rFonts w:ascii="Times New Roman" w:hAnsi="Times New Roman"/>
          <w:b w:val="false"/>
          <w:i w:val="false"/>
          <w:color w:val="000000"/>
          <w:sz w:val="22"/>
        </w:rPr>
        <w:t> </w:t>
      </w:r>
      <w:r>
        <w:rPr>
          <w:rFonts w:ascii="Times New Roman" w:hAnsi="Times New Roman"/>
          <w:b w:val="false"/>
          <w:i/>
          <w:color w:val="000000"/>
          <w:sz w:val="22"/>
        </w:rPr>
        <w:t xml:space="preserve">Independent sources. </w:t>
      </w:r>
      <w:r>
        <w:rPr>
          <w:rFonts w:ascii="Times New Roman" w:hAnsi="Times New Roman"/>
          <w:b w:val="false"/>
          <w:i w:val="false"/>
          <w:color w:val="000000"/>
          <w:sz w:val="22"/>
        </w:rPr>
        <w:t xml:space="preserve">Child support services may use other resources to obtain or confirm information concerning the financial circumstances of the parents subject to the order to be modified as described in rule </w:t>
      </w:r>
      <w:hyperlink r:id="rId45">
        <w:r>
          <w:rPr>
            <w:rStyle w:val="Hyperlink"/>
            <w:rFonts w:ascii="Times New Roman" w:hAnsi="Times New Roman"/>
            <w:b w:val="false"/>
            <w:i w:val="false"/>
            <w:color w:val="000000"/>
            <w:sz w:val="22"/>
          </w:rPr>
          <w:t>441—99.1</w:t>
        </w:r>
      </w:hyperlink>
      <w:r>
        <w:rPr>
          <w:rFonts w:ascii="Times New Roman" w:hAnsi="Times New Roman"/>
          <w:b w:val="false"/>
          <w:i w:val="false"/>
          <w:color w:val="000000"/>
          <w:sz w:val="22"/>
        </w:rPr>
        <w:t>(234,252B,252H).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101.15(3)</w:t>
      </w:r>
      <w:r>
        <w:rPr>
          <w:rFonts w:ascii="Times New Roman" w:hAnsi="Times New Roman"/>
          <w:b w:val="false"/>
          <w:i w:val="false"/>
          <w:color w:val="000000"/>
          <w:sz w:val="22"/>
        </w:rPr>
        <w:t> </w:t>
      </w:r>
      <w:r>
        <w:rPr>
          <w:rFonts w:ascii="Times New Roman" w:hAnsi="Times New Roman"/>
          <w:b w:val="false"/>
          <w:i/>
          <w:color w:val="000000"/>
          <w:sz w:val="22"/>
        </w:rPr>
        <w:t xml:space="preserve">Guidelines calculations. </w:t>
      </w:r>
      <w:r>
        <w:rPr>
          <w:rFonts w:ascii="Times New Roman" w:hAnsi="Times New Roman"/>
          <w:b w:val="false"/>
          <w:i w:val="false"/>
          <w:color w:val="000000"/>
          <w:sz w:val="22"/>
        </w:rPr>
        <w:t>Child support services will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amount of the child support obligation (excluding cost-of-living alteration amounts) as described in rules </w:t>
      </w:r>
      <w:hyperlink r:id="rId46">
        <w:r>
          <w:rPr>
            <w:rStyle w:val="Hyperlink"/>
            <w:rFonts w:ascii="Times New Roman" w:hAnsi="Times New Roman"/>
            <w:b w:val="false"/>
            <w:i w:val="false"/>
            <w:color w:val="000000"/>
            <w:sz w:val="22"/>
          </w:rPr>
          <w:t>441—99.1</w:t>
        </w:r>
      </w:hyperlink>
      <w:r>
        <w:rPr>
          <w:rFonts w:ascii="Times New Roman" w:hAnsi="Times New Roman"/>
          <w:b w:val="false"/>
          <w:i w:val="false"/>
          <w:color w:val="000000"/>
          <w:sz w:val="22"/>
        </w:rPr>
        <w:t xml:space="preserve">(234,252B,252H) through </w:t>
      </w:r>
      <w:hyperlink r:id="rId47">
        <w:r>
          <w:rPr>
            <w:rStyle w:val="Hyperlink"/>
            <w:rFonts w:ascii="Times New Roman" w:hAnsi="Times New Roman"/>
            <w:b w:val="false"/>
            <w:i w:val="false"/>
            <w:color w:val="000000"/>
            <w:sz w:val="22"/>
          </w:rPr>
          <w:t>441—99.5</w:t>
        </w:r>
      </w:hyperlink>
      <w:r>
        <w:rPr>
          <w:rFonts w:ascii="Times New Roman" w:hAnsi="Times New Roman"/>
          <w:b w:val="false"/>
          <w:i w:val="false"/>
          <w:color w:val="000000"/>
          <w:sz w:val="22"/>
        </w:rPr>
        <w:t>(234,252B),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support provisions as described in Iowa Code chapter </w:t>
      </w:r>
      <w:hyperlink r:id="rId48">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rules </w:t>
      </w:r>
      <w:hyperlink r:id="rId49">
        <w:r>
          <w:rPr>
            <w:rStyle w:val="Hyperlink"/>
            <w:rFonts w:ascii="Times New Roman" w:hAnsi="Times New Roman"/>
            <w:b w:val="false"/>
            <w:i w:val="false"/>
            <w:color w:val="000000"/>
            <w:sz w:val="22"/>
          </w:rPr>
          <w:t>441—98.2</w:t>
        </w:r>
      </w:hyperlink>
      <w:r>
        <w:rPr>
          <w:rFonts w:ascii="Times New Roman" w:hAnsi="Times New Roman"/>
          <w:b w:val="false"/>
          <w:i w:val="false"/>
          <w:color w:val="000000"/>
          <w:sz w:val="22"/>
        </w:rPr>
        <w:t xml:space="preserve">(252E) through </w:t>
      </w:r>
      <w:hyperlink r:id="rId50">
        <w:r>
          <w:rPr>
            <w:rStyle w:val="Hyperlink"/>
            <w:rFonts w:ascii="Times New Roman" w:hAnsi="Times New Roman"/>
            <w:b w:val="false"/>
            <w:i w:val="false"/>
            <w:color w:val="000000"/>
            <w:sz w:val="22"/>
          </w:rPr>
          <w:t>441—98.5</w:t>
        </w:r>
      </w:hyperlink>
      <w:r>
        <w:rPr>
          <w:rFonts w:ascii="Times New Roman" w:hAnsi="Times New Roman"/>
          <w:b w:val="false"/>
          <w:i w:val="false"/>
          <w:color w:val="000000"/>
          <w:sz w:val="22"/>
        </w:rPr>
        <w:t xml:space="preserve">(252E) and </w:t>
      </w:r>
      <w:hyperlink r:id="rId51">
        <w:r>
          <w:rPr>
            <w:rStyle w:val="Hyperlink"/>
            <w:rFonts w:ascii="Times New Roman" w:hAnsi="Times New Roman"/>
            <w:b w:val="false"/>
            <w:i w:val="false"/>
            <w:color w:val="000000"/>
            <w:sz w:val="22"/>
          </w:rPr>
          <w:t>441—75.14</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441—101.16</w:t>
      </w:r>
      <w:r>
        <w:rPr>
          <w:rFonts w:ascii="Times New Roman" w:hAnsi="Times New Roman"/>
          <w:b/>
          <w:i w:val="false"/>
          <w:color w:val="000000"/>
          <w:sz w:val="22"/>
        </w:rPr>
        <w:t xml:space="preserve">(252H) </w:t>
      </w:r>
      <w:r>
        <w:rPr>
          <w:rFonts w:ascii="Times New Roman" w:hAnsi="Times New Roman"/>
          <w:b/>
          <w:i w:val="false"/>
          <w:color w:val="000000"/>
          <w:sz w:val="22"/>
        </w:rPr>
        <w:t xml:space="preserve">Challenges to the proposed modification action. </w:t>
      </w:r>
      <w:r>
        <w:rPr>
          <w:rFonts w:ascii="Times New Roman" w:hAnsi="Times New Roman"/>
          <w:b w:val="false"/>
          <w:i w:val="false"/>
          <w:color w:val="000000"/>
          <w:sz w:val="22"/>
        </w:rPr>
        <w:t xml:space="preserve">For modification actions based on subrules </w:t>
      </w:r>
      <w:r>
        <w:rPr>
          <w:rFonts w:ascii="Times New Roman" w:hAnsi="Times New Roman"/>
          <w:b w:val="false"/>
          <w:i w:val="false"/>
          <w:color w:val="000000"/>
          <w:sz w:val="22"/>
        </w:rPr>
        <w:t>101.13(1) through 101.13(5)</w:t>
      </w:r>
      <w:r>
        <w:rPr>
          <w:rFonts w:ascii="Times New Roman" w:hAnsi="Times New Roman"/>
          <w:b w:val="false"/>
          <w:i w:val="false"/>
          <w:color w:val="000000"/>
          <w:sz w:val="22"/>
        </w:rPr>
        <w:t xml:space="preserve">, each parent will have the right to request a conference to contest the proposed modification. Either parent, or child support services, may also request a court hearing. For requests made based on subrule </w:t>
      </w:r>
      <w:r>
        <w:rPr>
          <w:rFonts w:ascii="Times New Roman" w:hAnsi="Times New Roman"/>
          <w:b w:val="false"/>
          <w:i w:val="false"/>
          <w:color w:val="000000"/>
          <w:sz w:val="22"/>
        </w:rPr>
        <w:t>101.13(6)</w:t>
      </w:r>
      <w:r>
        <w:rPr>
          <w:rFonts w:ascii="Times New Roman" w:hAnsi="Times New Roman"/>
          <w:b w:val="false"/>
          <w:i w:val="false"/>
          <w:color w:val="000000"/>
          <w:sz w:val="22"/>
        </w:rPr>
        <w:t>, either parent may contest the cost-of-living alteration by making a request for a review and adjustment of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101.16(1)</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 xml:space="preserve">Either parent may contest the proposed modification based on subrules </w:t>
      </w:r>
      <w:r>
        <w:rPr>
          <w:rFonts w:ascii="Times New Roman" w:hAnsi="Times New Roman"/>
          <w:b w:val="false"/>
          <w:i w:val="false"/>
          <w:color w:val="000000"/>
          <w:sz w:val="22"/>
        </w:rPr>
        <w:t>101.13(1) through 101.13(5)</w:t>
      </w:r>
      <w:r>
        <w:rPr>
          <w:rFonts w:ascii="Times New Roman" w:hAnsi="Times New Roman"/>
          <w:b w:val="false"/>
          <w:i w:val="false"/>
          <w:color w:val="000000"/>
          <w:sz w:val="22"/>
        </w:rPr>
        <w:t xml:space="preserve"> by means of a conference with the office of child support services that issued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one conference will be held per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within ten days of the date of service of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that issued the notice of intent to modify will schedule a conference with the parent and advise the parent of the date, time, place, and procedural aspects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Reasons for contesting the modification include but are not limited to mistake of fact regarding the identity of one of the parties or the amount or terms of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party who requested the conference fails to attend the conference, only one alternative time will be scheduled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 conference will in no way affect the right of either party to request a court hearing pursuant to subrule </w:t>
      </w:r>
      <w:r>
        <w:rPr>
          <w:rFonts w:ascii="Times New Roman" w:hAnsi="Times New Roman"/>
          <w:b w:val="false"/>
          <w:i w:val="false"/>
          <w:color w:val="000000"/>
          <w:sz w:val="22"/>
        </w:rPr>
        <w:t>101.16(2)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conference, child support services will issue a notice of decision to modify as described in subrule </w:t>
      </w:r>
      <w:r>
        <w:rPr>
          <w:rFonts w:ascii="Times New Roman" w:hAnsi="Times New Roman"/>
          <w:b w:val="false"/>
          <w:i w:val="false"/>
          <w:color w:val="000000"/>
          <w:sz w:val="22"/>
        </w:rPr>
        <w:t>101.14(2)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101.16(2)</w:t>
      </w:r>
      <w:r>
        <w:rPr>
          <w:rFonts w:ascii="Times New Roman" w:hAnsi="Times New Roman"/>
          <w:b w:val="false"/>
          <w:i w:val="false"/>
          <w:color w:val="000000"/>
          <w:sz w:val="22"/>
        </w:rPr>
        <w:t> </w:t>
      </w:r>
      <w:r>
        <w:rPr>
          <w:rFonts w:ascii="Times New Roman" w:hAnsi="Times New Roman"/>
          <w:b w:val="false"/>
          <w:i/>
          <w:color w:val="000000"/>
          <w:sz w:val="22"/>
        </w:rPr>
        <w:t xml:space="preserve">Court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parent, or child support services, may contest the proposed modification, based on subrules </w:t>
      </w:r>
      <w:r>
        <w:rPr>
          <w:rFonts w:ascii="Times New Roman" w:hAnsi="Times New Roman"/>
          <w:b w:val="false"/>
          <w:i w:val="false"/>
          <w:color w:val="000000"/>
          <w:sz w:val="22"/>
        </w:rPr>
        <w:t>101.13(1) through 101.13(5)</w:t>
      </w:r>
      <w:r>
        <w:rPr>
          <w:rFonts w:ascii="Times New Roman" w:hAnsi="Times New Roman"/>
          <w:b w:val="false"/>
          <w:i w:val="false"/>
          <w:color w:val="000000"/>
          <w:sz w:val="22"/>
        </w:rPr>
        <w:t>, by requesting a court hearing within the latest of any of the following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Twenty days from the date of successful service of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scheduled for a conference,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issuance of a notice of decision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receives a timely written request, child support services will certify the matter to the district court as described in Iowa Code section </w:t>
      </w:r>
      <w:hyperlink r:id="rId52">
        <w:r>
          <w:rPr>
            <w:rStyle w:val="Hyperlink"/>
            <w:rFonts w:ascii="Times New Roman" w:hAnsi="Times New Roman"/>
            <w:b w:val="false"/>
            <w:i w:val="false"/>
            <w:color w:val="000000"/>
            <w:sz w:val="22"/>
          </w:rPr>
          <w:t>252H.8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request is not received, if waiting periods have been waived, or if the notice periods have expired, child support services will prepare an administrative order as provided in Iowa Code section </w:t>
      </w:r>
      <w:hyperlink r:id="rId53">
        <w:r>
          <w:rPr>
            <w:rStyle w:val="Hyperlink"/>
            <w:rFonts w:ascii="Times New Roman" w:hAnsi="Times New Roman"/>
            <w:b w:val="false"/>
            <w:i w:val="false"/>
            <w:color w:val="000000"/>
            <w:sz w:val="22"/>
          </w:rPr>
          <w:t>252H.9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101.16(3)</w:t>
      </w:r>
      <w:r>
        <w:rPr>
          <w:rFonts w:ascii="Times New Roman" w:hAnsi="Times New Roman"/>
          <w:b w:val="false"/>
          <w:i w:val="false"/>
          <w:color w:val="000000"/>
          <w:sz w:val="22"/>
        </w:rPr>
        <w:t> </w:t>
      </w:r>
      <w:r>
        <w:rPr>
          <w:rFonts w:ascii="Times New Roman" w:hAnsi="Times New Roman"/>
          <w:b w:val="false"/>
          <w:i/>
          <w:color w:val="000000"/>
          <w:sz w:val="22"/>
        </w:rPr>
        <w:t xml:space="preserve">Contesting a proposed cost-of-living alteration. </w:t>
      </w:r>
      <w:r>
        <w:rPr>
          <w:rFonts w:ascii="Times New Roman" w:hAnsi="Times New Roman"/>
          <w:b w:val="false"/>
          <w:i w:val="false"/>
          <w:color w:val="000000"/>
          <w:sz w:val="22"/>
        </w:rPr>
        <w:t xml:space="preserve">Either parent may contest a cost-of-living alteration within 30 days of the date of the notice of intent to modify by making a request for a review of the support order as provided in Iowa Code section </w:t>
      </w:r>
      <w:hyperlink r:id="rId54">
        <w:r>
          <w:rPr>
            <w:rStyle w:val="Hyperlink"/>
            <w:rFonts w:ascii="Times New Roman" w:hAnsi="Times New Roman"/>
            <w:b w:val="false"/>
            <w:i w:val="false"/>
            <w:color w:val="000000"/>
            <w:sz w:val="22"/>
          </w:rPr>
          <w:t>252H.13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receives a timely written request for review, child support services will terminate the cost-of-living alteration process and proceed with the review and adjustment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request is not made, or the notice waiting period has been waived by both parties, or the notice period has expired, child support services will prepare an administrative order as provided in Iowa Code section </w:t>
      </w:r>
      <w:hyperlink r:id="rId55">
        <w:r>
          <w:rPr>
            <w:rStyle w:val="Hyperlink"/>
            <w:rFonts w:ascii="Times New Roman" w:hAnsi="Times New Roman"/>
            <w:b w:val="false"/>
            <w:i w:val="false"/>
            <w:color w:val="000000"/>
            <w:sz w:val="22"/>
          </w:rPr>
          <w:t>252H.24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441—101.17</w:t>
      </w:r>
      <w:r>
        <w:rPr>
          <w:rFonts w:ascii="Times New Roman" w:hAnsi="Times New Roman"/>
          <w:b/>
          <w:i w:val="false"/>
          <w:color w:val="000000"/>
          <w:sz w:val="22"/>
        </w:rPr>
        <w:t xml:space="preserve">(252H) </w:t>
      </w:r>
      <w:r>
        <w:rPr>
          <w:rFonts w:ascii="Times New Roman" w:hAnsi="Times New Roman"/>
          <w:b/>
          <w:i w:val="false"/>
          <w:color w:val="000000"/>
          <w:sz w:val="22"/>
        </w:rPr>
        <w:t xml:space="preserve">Misrepresentation of fact—administrative modification.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101.17(1)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not modify the support order based on a substantial change of circumstances if a change in income is due to any material misrepresentation of fact concerning any financial information submitted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101.17(2)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request verification that all facts concerning financial information are true. Verification may include but is not limited to a statement from the employer, a doctor, or other person with knowledge of the situation.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441—101.18</w:t>
      </w:r>
      <w:r>
        <w:rPr>
          <w:rFonts w:ascii="Times New Roman" w:hAnsi="Times New Roman"/>
          <w:b/>
          <w:i w:val="false"/>
          <w:color w:val="000000"/>
          <w:sz w:val="22"/>
        </w:rPr>
        <w:t xml:space="preserve">(252H) </w:t>
      </w:r>
      <w:r>
        <w:rPr>
          <w:rFonts w:ascii="Times New Roman" w:hAnsi="Times New Roman"/>
          <w:b/>
          <w:i w:val="false"/>
          <w:color w:val="000000"/>
          <w:sz w:val="22"/>
        </w:rPr>
        <w:t xml:space="preserve">Effective date of modification. </w:t>
      </w:r>
      <w:r>
        <w:rPr>
          <w:rFonts w:ascii="Times New Roman" w:hAnsi="Times New Roman"/>
          <w:b w:val="false"/>
          <w:i w:val="false"/>
          <w:color w:val="000000"/>
          <w:sz w:val="22"/>
        </w:rPr>
        <w:t>Unless subject to court action or reconciliation of multiple Iowa orders, the new obligation will be effective on the first date that the periodic payment is due under the order being modified after child support services files the modification order with the court. If the modification is based on a reserved, zero-dollar-amount, or medical-provisions-only obligation, the new obligation will be effective 20 days after generation of the administrative modification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441—101.19</w:t>
      </w:r>
      <w:r>
        <w:rPr>
          <w:rFonts w:ascii="Times New Roman" w:hAnsi="Times New Roman"/>
          <w:b/>
          <w:i w:val="false"/>
          <w:color w:val="000000"/>
          <w:sz w:val="22"/>
        </w:rPr>
        <w:t xml:space="preserve">(252H) </w:t>
      </w:r>
      <w:r>
        <w:rPr>
          <w:rFonts w:ascii="Times New Roman" w:hAnsi="Times New Roman"/>
          <w:b/>
          <w:i w:val="false"/>
          <w:color w:val="000000"/>
          <w:sz w:val="22"/>
        </w:rPr>
        <w:t xml:space="preserve">Denying requests—administrative modification. </w:t>
      </w:r>
      <w:r>
        <w:rPr>
          <w:rFonts w:ascii="Times New Roman" w:hAnsi="Times New Roman"/>
          <w:b w:val="false"/>
          <w:i w:val="false"/>
          <w:color w:val="000000"/>
          <w:sz w:val="22"/>
        </w:rPr>
        <w:t xml:space="preserve">A request for modification by a parent subject to the order may be denied if the criteria in rule </w:t>
      </w:r>
      <w:hyperlink r:id="rId56">
        <w:r>
          <w:rPr>
            <w:rStyle w:val="Hyperlink"/>
            <w:rFonts w:ascii="Times New Roman" w:hAnsi="Times New Roman"/>
            <w:b w:val="false"/>
            <w:i w:val="false"/>
            <w:color w:val="000000"/>
            <w:sz w:val="22"/>
          </w:rPr>
          <w:t>441—101.12</w:t>
        </w:r>
      </w:hyperlink>
      <w:r>
        <w:rPr>
          <w:rFonts w:ascii="Times New Roman" w:hAnsi="Times New Roman"/>
          <w:b w:val="false"/>
          <w:i w:val="false"/>
          <w:color w:val="000000"/>
          <w:sz w:val="22"/>
        </w:rPr>
        <w:t>(252H) are not met or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101.19(1)</w:t>
      </w:r>
      <w:r>
        <w:rPr>
          <w:rFonts w:ascii="Times New Roman" w:hAnsi="Times New Roman"/>
          <w:b w:val="false"/>
          <w:i w:val="false"/>
          <w:color w:val="000000"/>
          <w:sz w:val="22"/>
        </w:rPr>
        <w:t> </w:t>
      </w:r>
      <w:r>
        <w:rPr>
          <w:rFonts w:ascii="Times New Roman" w:hAnsi="Times New Roman"/>
          <w:b w:val="false"/>
          <w:i/>
          <w:color w:val="000000"/>
          <w:sz w:val="22"/>
        </w:rPr>
        <w:t xml:space="preserve">Nonsupport issues. </w:t>
      </w:r>
      <w:r>
        <w:rPr>
          <w:rFonts w:ascii="Times New Roman" w:hAnsi="Times New Roman"/>
          <w:b w:val="false"/>
          <w:i w:val="false"/>
          <w:color w:val="000000"/>
          <w:sz w:val="22"/>
        </w:rPr>
        <w:t>The request is based entirely on issues such as custody, visitation, or parenting time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101.19(2)</w:t>
      </w:r>
      <w:r>
        <w:rPr>
          <w:rFonts w:ascii="Times New Roman" w:hAnsi="Times New Roman"/>
          <w:b w:val="false"/>
          <w:i w:val="false"/>
          <w:color w:val="000000"/>
          <w:sz w:val="22"/>
        </w:rPr>
        <w:t> </w:t>
      </w:r>
      <w:r>
        <w:rPr>
          <w:rFonts w:ascii="Times New Roman" w:hAnsi="Times New Roman"/>
          <w:b w:val="false"/>
          <w:i/>
          <w:color w:val="000000"/>
          <w:sz w:val="22"/>
        </w:rPr>
        <w:t xml:space="preserve">Request only for delinquent support. </w:t>
      </w:r>
      <w:r>
        <w:rPr>
          <w:rFonts w:ascii="Times New Roman" w:hAnsi="Times New Roman"/>
          <w:b w:val="false"/>
          <w:i w:val="false"/>
          <w:color w:val="000000"/>
          <w:sz w:val="22"/>
        </w:rPr>
        <w:t>The request is for the sole purpose of modifying the amount of delinquent support that has accrued under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101.19(3)</w:t>
      </w:r>
      <w:r>
        <w:rPr>
          <w:rFonts w:ascii="Times New Roman" w:hAnsi="Times New Roman"/>
          <w:b w:val="false"/>
          <w:i w:val="false"/>
          <w:color w:val="000000"/>
          <w:sz w:val="22"/>
        </w:rPr>
        <w:t> </w:t>
      </w:r>
      <w:r>
        <w:rPr>
          <w:rFonts w:ascii="Times New Roman" w:hAnsi="Times New Roman"/>
          <w:b w:val="false"/>
          <w:i/>
          <w:color w:val="000000"/>
          <w:sz w:val="22"/>
        </w:rPr>
        <w:t xml:space="preserve">Temporary order. </w:t>
      </w:r>
      <w:r>
        <w:rPr>
          <w:rFonts w:ascii="Times New Roman" w:hAnsi="Times New Roman"/>
          <w:b w:val="false"/>
          <w:i w:val="false"/>
          <w:color w:val="000000"/>
          <w:sz w:val="22"/>
        </w:rPr>
        <w:t>The request is for the modification of a temporary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101.19(4)</w:t>
      </w:r>
      <w:r>
        <w:rPr>
          <w:rFonts w:ascii="Times New Roman" w:hAnsi="Times New Roman"/>
          <w:b w:val="false"/>
          <w:i w:val="false"/>
          <w:color w:val="000000"/>
          <w:sz w:val="22"/>
        </w:rPr>
        <w:t> </w:t>
      </w:r>
      <w:r>
        <w:rPr>
          <w:rFonts w:ascii="Times New Roman" w:hAnsi="Times New Roman"/>
          <w:b w:val="false"/>
          <w:i/>
          <w:color w:val="000000"/>
          <w:sz w:val="22"/>
        </w:rPr>
        <w:t xml:space="preserve">Two-year time frame. </w:t>
      </w:r>
      <w:r>
        <w:rPr>
          <w:rFonts w:ascii="Times New Roman" w:hAnsi="Times New Roman"/>
          <w:b w:val="false"/>
          <w:i w:val="false"/>
          <w:color w:val="000000"/>
          <w:sz w:val="22"/>
        </w:rPr>
        <w:t>The request is for a cost-of-living alteration and it has been less than two years since the order was filed with the court or last reviewed, modified,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101.19(5)</w:t>
      </w:r>
      <w:r>
        <w:rPr>
          <w:rFonts w:ascii="Times New Roman" w:hAnsi="Times New Roman"/>
          <w:b w:val="false"/>
          <w:i w:val="false"/>
          <w:color w:val="000000"/>
          <w:sz w:val="22"/>
        </w:rPr>
        <w:t> </w:t>
      </w:r>
      <w:r>
        <w:rPr>
          <w:rFonts w:ascii="Times New Roman" w:hAnsi="Times New Roman"/>
          <w:b w:val="false"/>
          <w:i/>
          <w:color w:val="000000"/>
          <w:sz w:val="22"/>
        </w:rPr>
        <w:t xml:space="preserve">Change of circumstances. </w:t>
      </w:r>
      <w:r>
        <w:rPr>
          <w:rFonts w:ascii="Times New Roman" w:hAnsi="Times New Roman"/>
          <w:b w:val="false"/>
          <w:i w:val="false"/>
          <w:color w:val="000000"/>
          <w:sz w:val="22"/>
        </w:rPr>
        <w:t>The request is based on a substantial change in circumstances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requestor’s net income has not changed by at least 50 percent, as required in paragraph </w:t>
      </w:r>
      <w:r>
        <w:rPr>
          <w:rFonts w:ascii="Times New Roman" w:hAnsi="Times New Roman"/>
          <w:b w:val="false"/>
          <w:i w:val="false"/>
          <w:color w:val="000000"/>
          <w:sz w:val="22"/>
        </w:rPr>
        <w:t>101.13(1)</w:t>
      </w:r>
      <w:r>
        <w:rPr>
          <w:rFonts w:ascii="Times New Roman" w:hAnsi="Times New Roman"/>
          <w:b w:val="false"/>
          <w:i/>
          <w:color w:val="000000"/>
          <w:sz w:val="22"/>
        </w:rPr>
        <w:t>“a,”</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requestor has not provided adequate documentation of the change in income, as required in subrule </w:t>
      </w:r>
      <w:r>
        <w:rPr>
          <w:rFonts w:ascii="Times New Roman" w:hAnsi="Times New Roman"/>
          <w:b w:val="false"/>
          <w:i w:val="false"/>
          <w:color w:val="000000"/>
          <w:sz w:val="22"/>
        </w:rPr>
        <w:t>101.15(1)</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has not yet lasted for three months, as required in paragraph </w:t>
      </w:r>
      <w:r>
        <w:rPr>
          <w:rFonts w:ascii="Times New Roman" w:hAnsi="Times New Roman"/>
          <w:b w:val="false"/>
          <w:i w:val="false"/>
          <w:color w:val="000000"/>
          <w:sz w:val="22"/>
        </w:rPr>
        <w:t>101.13(1)</w:t>
      </w:r>
      <w:r>
        <w:rPr>
          <w:rFonts w:ascii="Times New Roman" w:hAnsi="Times New Roman"/>
          <w:b w:val="false"/>
          <w:i/>
          <w:color w:val="000000"/>
          <w:sz w:val="22"/>
        </w:rPr>
        <w:t>“b,”</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is not expected to last another three months, as required in paragraph </w:t>
      </w:r>
      <w:r>
        <w:rPr>
          <w:rFonts w:ascii="Times New Roman" w:hAnsi="Times New Roman"/>
          <w:b w:val="false"/>
          <w:i w:val="false"/>
          <w:color w:val="000000"/>
          <w:sz w:val="22"/>
        </w:rPr>
        <w:t>101.13(1)</w:t>
      </w:r>
      <w:r>
        <w:rPr>
          <w:rFonts w:ascii="Times New Roman" w:hAnsi="Times New Roman"/>
          <w:b w:val="false"/>
          <w:i/>
          <w:color w:val="000000"/>
          <w:sz w:val="22"/>
        </w:rPr>
        <w:t>“b,”</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is due to material misrepresentation of fact, as explained in rule </w:t>
      </w:r>
      <w:hyperlink r:id="rId57">
        <w:r>
          <w:rPr>
            <w:rStyle w:val="Hyperlink"/>
            <w:rFonts w:ascii="Times New Roman" w:hAnsi="Times New Roman"/>
            <w:b w:val="false"/>
            <w:i w:val="false"/>
            <w:color w:val="000000"/>
            <w:sz w:val="22"/>
          </w:rPr>
          <w:t>441—101.17</w:t>
        </w:r>
      </w:hyperlink>
      <w:r>
        <w:rPr>
          <w:rFonts w:ascii="Times New Roman" w:hAnsi="Times New Roman"/>
          <w:b w:val="false"/>
          <w:i w:val="false"/>
          <w:color w:val="000000"/>
          <w:sz w:val="22"/>
        </w:rPr>
        <w:t>(252H).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441—101.20</w:t>
      </w:r>
      <w:r>
        <w:rPr>
          <w:rFonts w:ascii="Times New Roman" w:hAnsi="Times New Roman"/>
          <w:b/>
          <w:i w:val="false"/>
          <w:color w:val="000000"/>
          <w:sz w:val="22"/>
        </w:rPr>
        <w:t xml:space="preserve">(252H) </w:t>
      </w:r>
      <w:r>
        <w:rPr>
          <w:rFonts w:ascii="Times New Roman" w:hAnsi="Times New Roman"/>
          <w:b/>
          <w:i w:val="false"/>
          <w:color w:val="000000"/>
          <w:sz w:val="22"/>
        </w:rPr>
        <w:t xml:space="preserve">Withdrawing requests—administrative modification. </w:t>
      </w:r>
      <w:r>
        <w:rPr>
          <w:rFonts w:ascii="Times New Roman" w:hAnsi="Times New Roman"/>
          <w:b w:val="false"/>
          <w:i w:val="false"/>
          <w:color w:val="000000"/>
          <w:sz w:val="22"/>
        </w:rPr>
        <w:t>If the requesting party contacts child support services to withdraw the request, child support services will notify the nonrequesting party of the requesting party’s desire to withdraw the modification request. If the nonrequesting party indicates, in writing, a desire to continue with the modification process, child support services will proceed, and if appropriate, modify the support order. If there is no response from the nonrequesting party or if the nonrequesting party also wants the process to end, child support services will end the modification process. If child support services initiated the modification action, child support services may terminate the process if, after notifying both parents, neither parent indicates a desire to continue with the modification.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441—101.21</w:t>
      </w:r>
      <w:r>
        <w:rPr>
          <w:rFonts w:ascii="Times New Roman" w:hAnsi="Times New Roman"/>
          <w:b/>
          <w:i w:val="false"/>
          <w:color w:val="000000"/>
          <w:sz w:val="22"/>
        </w:rPr>
        <w:t xml:space="preserve">(252B,252H) </w:t>
      </w:r>
      <w:r>
        <w:rPr>
          <w:rFonts w:ascii="Times New Roman" w:hAnsi="Times New Roman"/>
          <w:b/>
          <w:i w:val="false"/>
          <w:color w:val="000000"/>
          <w:sz w:val="22"/>
        </w:rPr>
        <w:t xml:space="preserve">Child care add-on. </w:t>
      </w:r>
      <w:r>
        <w:rPr>
          <w:rFonts w:ascii="Times New Roman" w:hAnsi="Times New Roman"/>
          <w:b w:val="false"/>
          <w:i w:val="false"/>
          <w:color w:val="000000"/>
          <w:sz w:val="22"/>
        </w:rPr>
        <w:t xml:space="preserve">Child support services will review a child care add-on or expense agreement contained in any permanent child support order that is subject to review under rule </w:t>
      </w:r>
      <w:hyperlink r:id="rId58">
        <w:r>
          <w:rPr>
            <w:rStyle w:val="Hyperlink"/>
            <w:rFonts w:ascii="Times New Roman" w:hAnsi="Times New Roman"/>
            <w:b w:val="false"/>
            <w:i w:val="false"/>
            <w:color w:val="000000"/>
            <w:sz w:val="22"/>
          </w:rPr>
          <w:t>441—101.7</w:t>
        </w:r>
      </w:hyperlink>
      <w:r>
        <w:rPr>
          <w:rFonts w:ascii="Times New Roman" w:hAnsi="Times New Roman"/>
          <w:b w:val="false"/>
          <w:i w:val="false"/>
          <w:color w:val="000000"/>
          <w:sz w:val="22"/>
        </w:rPr>
        <w:t xml:space="preserve">(252B,252H) or </w:t>
      </w:r>
      <w:hyperlink r:id="rId59">
        <w:r>
          <w:rPr>
            <w:rStyle w:val="Hyperlink"/>
            <w:rFonts w:ascii="Times New Roman" w:hAnsi="Times New Roman"/>
            <w:b w:val="false"/>
            <w:i w:val="false"/>
            <w:color w:val="000000"/>
            <w:sz w:val="22"/>
          </w:rPr>
          <w:t>441—101.13</w:t>
        </w:r>
      </w:hyperlink>
      <w:r>
        <w:rPr>
          <w:rFonts w:ascii="Times New Roman" w:hAnsi="Times New Roman"/>
          <w:b w:val="false"/>
          <w:i w:val="false"/>
          <w:color w:val="000000"/>
          <w:sz w:val="22"/>
        </w:rPr>
        <w:t>(252H)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101.21(1)</w:t>
      </w:r>
      <w:r>
        <w:rPr>
          <w:rFonts w:ascii="Times New Roman" w:hAnsi="Times New Roman"/>
          <w:b w:val="false"/>
          <w:i w:val="false"/>
          <w:color w:val="000000"/>
          <w:sz w:val="22"/>
        </w:rPr>
        <w:t> </w:t>
      </w:r>
      <w:r>
        <w:rPr>
          <w:rFonts w:ascii="Times New Roman" w:hAnsi="Times New Roman"/>
          <w:b w:val="false"/>
          <w:i/>
          <w:color w:val="000000"/>
          <w:sz w:val="22"/>
        </w:rPr>
        <w:t xml:space="preserve">Order with child care add-on.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custodial parent provides the necessary information to determine the amount of child care expenses as described in </w:t>
      </w:r>
      <w:hyperlink r:id="rId60">
        <w:r>
          <w:rPr>
            <w:rStyle w:val="Hyperlink"/>
            <w:rFonts w:ascii="Times New Roman" w:hAnsi="Times New Roman"/>
            <w:b w:val="false"/>
            <w:i w:val="false"/>
            <w:color w:val="000000"/>
            <w:sz w:val="22"/>
          </w:rPr>
          <w:t>441—paragraph 99.4(2)</w:t>
        </w:r>
      </w:hyperlink>
      <w:r>
        <w:rPr>
          <w:rFonts w:ascii="Times New Roman" w:hAnsi="Times New Roman"/>
          <w:b w:val="false"/>
          <w:i/>
          <w:color w:val="000000"/>
          <w:sz w:val="22"/>
        </w:rPr>
        <w:t>“c,”</w:t>
      </w:r>
      <w:r>
        <w:rPr>
          <w:rFonts w:ascii="Times New Roman" w:hAnsi="Times New Roman"/>
          <w:b w:val="false"/>
          <w:i w:val="false"/>
          <w:color w:val="000000"/>
          <w:sz w:val="22"/>
        </w:rPr>
        <w:t xml:space="preserve"> child support services will review the information and apply the child care add-on based on the guidelines, if appropriate. Any resulting child care add-on will replace the existing child care add-on.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custodial parent does not provide the necessary information to determine the amount of child care expenses as described in </w:t>
      </w:r>
      <w:hyperlink r:id="rId61">
        <w:r>
          <w:rPr>
            <w:rStyle w:val="Hyperlink"/>
            <w:rFonts w:ascii="Times New Roman" w:hAnsi="Times New Roman"/>
            <w:b w:val="false"/>
            <w:i w:val="false"/>
            <w:color w:val="000000"/>
            <w:sz w:val="22"/>
          </w:rPr>
          <w:t>441—paragraph 99.4(2)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resulting modified child support amount will no longer include an added amount for child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101.21(2)</w:t>
      </w:r>
      <w:r>
        <w:rPr>
          <w:rFonts w:ascii="Times New Roman" w:hAnsi="Times New Roman"/>
          <w:b w:val="false"/>
          <w:i w:val="false"/>
          <w:color w:val="000000"/>
          <w:sz w:val="22"/>
        </w:rPr>
        <w:t> </w:t>
      </w:r>
      <w:r>
        <w:rPr>
          <w:rFonts w:ascii="Times New Roman" w:hAnsi="Times New Roman"/>
          <w:b w:val="false"/>
          <w:i/>
          <w:color w:val="000000"/>
          <w:sz w:val="22"/>
        </w:rPr>
        <w:t xml:space="preserve">Order with child care expense agreement. </w:t>
      </w:r>
      <w:r>
        <w:rPr>
          <w:rFonts w:ascii="Times New Roman" w:hAnsi="Times New Roman"/>
          <w:b w:val="false"/>
          <w:i w:val="false"/>
          <w:color w:val="000000"/>
          <w:sz w:val="22"/>
        </w:rPr>
        <w:t xml:space="preserve">Child support services will review an order with an existing child care expense agreement entered in lieu of a child care add-on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custodial parent provides the necessary information to determine the amount of child care expenses as described in </w:t>
      </w:r>
      <w:hyperlink r:id="rId62">
        <w:r>
          <w:rPr>
            <w:rStyle w:val="Hyperlink"/>
            <w:rFonts w:ascii="Times New Roman" w:hAnsi="Times New Roman"/>
            <w:b w:val="false"/>
            <w:i w:val="false"/>
            <w:color w:val="000000"/>
            <w:sz w:val="22"/>
          </w:rPr>
          <w:t>441—paragraph 99.4(2)</w:t>
        </w:r>
      </w:hyperlink>
      <w:r>
        <w:rPr>
          <w:rFonts w:ascii="Times New Roman" w:hAnsi="Times New Roman"/>
          <w:b w:val="false"/>
          <w:i/>
          <w:color w:val="000000"/>
          <w:sz w:val="22"/>
        </w:rPr>
        <w:t>“c,”</w:t>
      </w:r>
      <w:r>
        <w:rPr>
          <w:rFonts w:ascii="Times New Roman" w:hAnsi="Times New Roman"/>
          <w:b w:val="false"/>
          <w:i w:val="false"/>
          <w:color w:val="000000"/>
          <w:sz w:val="22"/>
        </w:rPr>
        <w:t xml:space="preserve"> child support services will review the information and apply the child care add-on based on the guidelines, if appropriate. Any resulting child care add-on will replace the existing child care expense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custodial parent does not provide the necessary information to determine the amount of child care expenses as described in </w:t>
      </w:r>
      <w:hyperlink r:id="rId63">
        <w:r>
          <w:rPr>
            <w:rStyle w:val="Hyperlink"/>
            <w:rFonts w:ascii="Times New Roman" w:hAnsi="Times New Roman"/>
            <w:b w:val="false"/>
            <w:i w:val="false"/>
            <w:color w:val="000000"/>
            <w:sz w:val="22"/>
          </w:rPr>
          <w:t>441—paragraph 99.4(2)</w:t>
        </w:r>
      </w:hyperlink>
      <w:r>
        <w:rPr>
          <w:rFonts w:ascii="Times New Roman" w:hAnsi="Times New Roman"/>
          <w:b w:val="false"/>
          <w:i/>
          <w:color w:val="000000"/>
          <w:sz w:val="22"/>
        </w:rPr>
        <w:t>“c,”</w:t>
      </w:r>
      <w:r>
        <w:rPr>
          <w:rFonts w:ascii="Times New Roman" w:hAnsi="Times New Roman"/>
          <w:b w:val="false"/>
          <w:i w:val="false"/>
          <w:color w:val="000000"/>
          <w:sz w:val="22"/>
        </w:rPr>
        <w:t xml:space="preserve"> child support services will recommend that any existing child care expense agreement remain unchanged.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101.21(3)</w:t>
      </w:r>
      <w:r>
        <w:rPr>
          <w:rFonts w:ascii="Times New Roman" w:hAnsi="Times New Roman"/>
          <w:b w:val="false"/>
          <w:i w:val="false"/>
          <w:color w:val="000000"/>
          <w:sz w:val="22"/>
        </w:rPr>
        <w:t> </w:t>
      </w:r>
      <w:r>
        <w:rPr>
          <w:rFonts w:ascii="Times New Roman" w:hAnsi="Times New Roman"/>
          <w:b w:val="false"/>
          <w:i/>
          <w:color w:val="000000"/>
          <w:sz w:val="22"/>
        </w:rPr>
        <w:t xml:space="preserve">Order without a child care add-on or expense agreement. </w:t>
      </w:r>
      <w:r>
        <w:rPr>
          <w:rFonts w:ascii="Times New Roman" w:hAnsi="Times New Roman"/>
          <w:b w:val="false"/>
          <w:i w:val="false"/>
          <w:color w:val="000000"/>
          <w:sz w:val="22"/>
        </w:rPr>
        <w:t xml:space="preserve">If the custodial parent provides the necessary information to determine the amount of child care expenses as described in </w:t>
      </w:r>
      <w:hyperlink r:id="rId64">
        <w:r>
          <w:rPr>
            <w:rStyle w:val="Hyperlink"/>
            <w:rFonts w:ascii="Times New Roman" w:hAnsi="Times New Roman"/>
            <w:b w:val="false"/>
            <w:i w:val="false"/>
            <w:color w:val="000000"/>
            <w:sz w:val="22"/>
          </w:rPr>
          <w:t>441—paragraph 99.4(2)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there is no current child care expense agreement or child care add-on, child support services will review the information and apply the appropriate child care add-on based on the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441—101.22</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6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6">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and sections </w:t>
      </w:r>
      <w:hyperlink r:id="rId67">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252B.7</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598.21C(2)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8967C</w:t>
      </w:r>
      <w:r>
        <w:rPr>
          <w:rFonts w:ascii="Times New Roman" w:hAnsi="Times New Roman"/>
          <w:b w:val="false"/>
          <w:i w:val="false"/>
          <w:color w:val="000000"/>
          <w:sz w:val="21"/>
        </w:rPr>
        <w:t xml:space="preserve"> (Notice ARC 8556C,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9764C</w:t>
      </w:r>
      <w:r>
        <w:rPr>
          <w:rFonts w:ascii="Times New Roman" w:hAnsi="Times New Roman"/>
          <w:b w:val="false"/>
          <w:i w:val="false"/>
          <w:color w:val="000000"/>
          <w:sz w:val="21"/>
        </w:rPr>
        <w:t xml:space="preserve"> (Notice ARC 9582C, IAB 10/1/25)</w:t>
      </w:r>
      <w:r>
        <w:rPr>
          <w:rFonts w:ascii="Times New Roman" w:hAnsi="Times New Roman"/>
          <w:b w:val="false"/>
          <w:i w:val="false"/>
          <w:color w:val="000000"/>
          <w:sz w:val="21"/>
        </w:rPr>
        <w:t>, IAB 11/26/25, effective 1/1/26]</w:t>
      </w:r>
    </w:p>
    <w:sectPr>
      <w:footerReference r:id="rId7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A.pdf" Type="http://schemas.openxmlformats.org/officeDocument/2006/relationships/hyperlink" Id="rId5"/>
    <Relationship TargetMode="External" Target="https://www.legis.iowa.gov/docs/ico/chapter/144.13.pdf" Type="http://schemas.openxmlformats.org/officeDocument/2006/relationships/hyperlink" Id="rId6"/>
    <Relationship TargetMode="External" Target="https://www.legis.iowa.gov/docs/ico/chapter/252H.2.pdf" Type="http://schemas.openxmlformats.org/officeDocument/2006/relationships/hyperlink" Id="rId7"/>
    <Relationship TargetMode="External" Target="https://www.legis.iowa.gov/docs/iac/rule/441.95.1.pdf" Type="http://schemas.openxmlformats.org/officeDocument/2006/relationships/hyperlink" Id="rId8"/>
    <Relationship TargetMode="External" Target="https://www.legis.iowa.gov/docs/ico/chapter/252B.4.pdf" Type="http://schemas.openxmlformats.org/officeDocument/2006/relationships/hyperlink" Id="rId9"/>
    <Relationship TargetMode="External" Target="https://www.legis.iowa.gov/docs/ico/chapter/252H.18A.pdf" Type="http://schemas.openxmlformats.org/officeDocument/2006/relationships/hyperlink" Id="rId10"/>
    <Relationship TargetMode="External" Target="https://www.legis.iowa.gov/docs/ico/chapter/252K.pdf" Type="http://schemas.openxmlformats.org/officeDocument/2006/relationships/hyperlink" Id="rId11"/>
    <Relationship TargetMode="External" Target="https://www.legis.iowa.gov/docs/ico/chapter/252H.12.pdf" Type="http://schemas.openxmlformats.org/officeDocument/2006/relationships/hyperlink" Id="rId12"/>
    <Relationship TargetMode="External" Target="https://www.legis.iowa.gov/docs/ico/chapter/252B.26.pdf" Type="http://schemas.openxmlformats.org/officeDocument/2006/relationships/hyperlink" Id="rId13"/>
    <Relationship TargetMode="External" Target="https://www.legis.iowa.gov/docs/ico/chapter/252H.15.pdf" Type="http://schemas.openxmlformats.org/officeDocument/2006/relationships/hyperlink" Id="rId14"/>
    <Relationship TargetMode="External" Target="https://www.legis.iowa.gov/docs/ico/chapter/252H.14A.pdf" Type="http://schemas.openxmlformats.org/officeDocument/2006/relationships/hyperlink" Id="rId15"/>
    <Relationship TargetMode="External" Target="https://www.legis.iowa.gov/docs/iac/rule/441.101.4.pdf" Type="http://schemas.openxmlformats.org/officeDocument/2006/relationships/hyperlink" Id="rId16"/>
    <Relationship TargetMode="External" Target="https://www.legis.iowa.gov/docs/ico/chapter/252H.14A.pdf" Type="http://schemas.openxmlformats.org/officeDocument/2006/relationships/hyperlink" Id="rId17"/>
    <Relationship TargetMode="External" Target="https://www.legis.iowa.gov/docs/ico/chapter/252H.16.pdf" Type="http://schemas.openxmlformats.org/officeDocument/2006/relationships/hyperlink" Id="rId18"/>
    <Relationship TargetMode="External" Target="https://www.legis.iowa.gov/docs/ico/chapter/252H.16.pdf" Type="http://schemas.openxmlformats.org/officeDocument/2006/relationships/hyperlink" Id="rId19"/>
    <Relationship TargetMode="External" Target="https://www.legis.iowa.gov/docs/ico/chapter/252H.14A.pdf" Type="http://schemas.openxmlformats.org/officeDocument/2006/relationships/hyperlink" Id="rId20"/>
    <Relationship TargetMode="External" Target="https://www.legis.iowa.gov/docs/ico/chapter/252H.15.pdf" Type="http://schemas.openxmlformats.org/officeDocument/2006/relationships/hyperlink" Id="rId21"/>
    <Relationship TargetMode="External" Target="https://www.legis.iowa.gov/docs/ico/chapter/252H.14A.pdf" Type="http://schemas.openxmlformats.org/officeDocument/2006/relationships/hyperlink" Id="rId22"/>
    <Relationship TargetMode="External" Target="https://www.legis.iowa.gov/docs/ico/chapter/252H.14A.pdf" Type="http://schemas.openxmlformats.org/officeDocument/2006/relationships/hyperlink" Id="rId23"/>
    <Relationship TargetMode="External" Target="https://www.legis.iowa.gov/docs/ico/chapter/252H.14A.pdf" Type="http://schemas.openxmlformats.org/officeDocument/2006/relationships/hyperlink" Id="rId24"/>
    <Relationship TargetMode="External" Target="https://www.legis.iowa.gov/docs/iac/rule/441.101.4.pdf" Type="http://schemas.openxmlformats.org/officeDocument/2006/relationships/hyperlink" Id="rId25"/>
    <Relationship TargetMode="External" Target="https://www.legis.iowa.gov/docs/iac/rule/441.101.7.pdf" Type="http://schemas.openxmlformats.org/officeDocument/2006/relationships/hyperlink" Id="rId26"/>
    <Relationship TargetMode="External" Target="https://www.legis.iowa.gov/docs/ico/chapter/252E.pdf" Type="http://schemas.openxmlformats.org/officeDocument/2006/relationships/hyperlink" Id="rId27"/>
    <Relationship TargetMode="External" Target="https://www.legis.iowa.gov/docs/iac/chapter/441.98.pdf" Type="http://schemas.openxmlformats.org/officeDocument/2006/relationships/hyperlink" Id="rId28"/>
    <Relationship TargetMode="External" Target="https://www.legis.iowa.gov/docs/ico/chapter/252B.pdf" Type="http://schemas.openxmlformats.org/officeDocument/2006/relationships/hyperlink" Id="rId29"/>
    <Relationship TargetMode="External" Target="https://www.legis.iowa.gov/docs/iac/rule/441.101.12.pdf" Type="http://schemas.openxmlformats.org/officeDocument/2006/relationships/hyperlink" Id="rId30"/>
    <Relationship TargetMode="External" Target="https://www.legis.iowa.gov/docs/ico/chapter/598.21B.pdf" Type="http://schemas.openxmlformats.org/officeDocument/2006/relationships/hyperlink" Id="rId31"/>
    <Relationship TargetMode="External" Target="https://www.legis.iowa.gov/docs/ico/chapter/252B.7A.pdf" Type="http://schemas.openxmlformats.org/officeDocument/2006/relationships/hyperlink" Id="rId32"/>
    <Relationship TargetMode="External" Target="https://www.legis.iowa.gov/docs/ico/chapter/598.21G.pdf" Type="http://schemas.openxmlformats.org/officeDocument/2006/relationships/hyperlink" Id="rId33"/>
    <Relationship TargetMode="External" Target="https://www.legis.iowa.gov/docs/ico/chapter/598.21B.pdf" Type="http://schemas.openxmlformats.org/officeDocument/2006/relationships/hyperlink" Id="rId34"/>
    <Relationship TargetMode="External" Target="https://www.legis.iowa.gov/docs/ico/chapter/598.21B.pdf" Type="http://schemas.openxmlformats.org/officeDocument/2006/relationships/hyperlink" Id="rId35"/>
    <Relationship TargetMode="External" Target="https://www.legis.iowa.gov/docs/ico/chapter/598.21G.pdf" Type="http://schemas.openxmlformats.org/officeDocument/2006/relationships/hyperlink" Id="rId36"/>
    <Relationship TargetMode="External" Target="https://www.legis.iowa.gov/docs/ico/chapter/252H.23.pdf" Type="http://schemas.openxmlformats.org/officeDocument/2006/relationships/hyperlink" Id="rId37"/>
    <Relationship TargetMode="External" Target="https://www.legis.iowa.gov/docs/iac/rule/441.101.13.pdf" Type="http://schemas.openxmlformats.org/officeDocument/2006/relationships/hyperlink" Id="rId38"/>
    <Relationship TargetMode="External" Target="https://www.legis.iowa.gov/docs/ico/chapter/252B.26.pdf" Type="http://schemas.openxmlformats.org/officeDocument/2006/relationships/hyperlink" Id="rId39"/>
    <Relationship TargetMode="External" Target="https://www.legis.iowa.gov/docs/ico/chapter/252H.19.pdf" Type="http://schemas.openxmlformats.org/officeDocument/2006/relationships/hyperlink" Id="rId40"/>
    <Relationship TargetMode="External" Target="https://www.legis.iowa.gov/docs/ico/chapter/252H.21.pdf" Type="http://schemas.openxmlformats.org/officeDocument/2006/relationships/hyperlink" Id="rId41"/>
    <Relationship TargetMode="External" Target="https://www.legis.iowa.gov/docs/ico/chapter/252H.24.pdf" Type="http://schemas.openxmlformats.org/officeDocument/2006/relationships/hyperlink" Id="rId42"/>
    <Relationship TargetMode="External" Target="https://www.legis.iowa.gov/docs/ico/chapter/598.21B.pdf" Type="http://schemas.openxmlformats.org/officeDocument/2006/relationships/hyperlink" Id="rId43"/>
    <Relationship TargetMode="External" Target="https://www.legis.iowa.gov/docs/ico/chapter/598.21G.pdf" Type="http://schemas.openxmlformats.org/officeDocument/2006/relationships/hyperlink" Id="rId44"/>
    <Relationship TargetMode="External" Target="https://www.legis.iowa.gov/docs/iac/rule/441.99.1.pdf" Type="http://schemas.openxmlformats.org/officeDocument/2006/relationships/hyperlink" Id="rId45"/>
    <Relationship TargetMode="External" Target="https://www.legis.iowa.gov/docs/iac/rule/441.99.1.pdf" Type="http://schemas.openxmlformats.org/officeDocument/2006/relationships/hyperlink" Id="rId46"/>
    <Relationship TargetMode="External" Target="https://www.legis.iowa.gov/docs/iac/rule/441.99.5.pdf" Type="http://schemas.openxmlformats.org/officeDocument/2006/relationships/hyperlink" Id="rId47"/>
    <Relationship TargetMode="External" Target="https://www.legis.iowa.gov/docs/ico/chapter/252E.pdf" Type="http://schemas.openxmlformats.org/officeDocument/2006/relationships/hyperlink" Id="rId48"/>
    <Relationship TargetMode="External" Target="https://www.legis.iowa.gov/docs/iac/rule/441.98.2.pdf" Type="http://schemas.openxmlformats.org/officeDocument/2006/relationships/hyperlink" Id="rId49"/>
    <Relationship TargetMode="External" Target="https://www.legis.iowa.gov/docs/iac/rule/441.98.5.pdf" Type="http://schemas.openxmlformats.org/officeDocument/2006/relationships/hyperlink" Id="rId50"/>
    <Relationship TargetMode="External" Target="https://www.legis.iowa.gov/docs/iac/rule/441.75.14.pdf" Type="http://schemas.openxmlformats.org/officeDocument/2006/relationships/hyperlink" Id="rId51"/>
    <Relationship TargetMode="External" Target="https://www.legis.iowa.gov/docs/ico/chapter/252H.8.pdf" Type="http://schemas.openxmlformats.org/officeDocument/2006/relationships/hyperlink" Id="rId52"/>
    <Relationship TargetMode="External" Target="https://www.legis.iowa.gov/docs/ico/chapter/252H.9.pdf" Type="http://schemas.openxmlformats.org/officeDocument/2006/relationships/hyperlink" Id="rId53"/>
    <Relationship TargetMode="External" Target="https://www.legis.iowa.gov/docs/ico/chapter/252H.13.pdf" Type="http://schemas.openxmlformats.org/officeDocument/2006/relationships/hyperlink" Id="rId54"/>
    <Relationship TargetMode="External" Target="https://www.legis.iowa.gov/docs/ico/chapter/252H.24.pdf" Type="http://schemas.openxmlformats.org/officeDocument/2006/relationships/hyperlink" Id="rId55"/>
    <Relationship TargetMode="External" Target="https://www.legis.iowa.gov/docs/iac/rule/441.101.12.pdf" Type="http://schemas.openxmlformats.org/officeDocument/2006/relationships/hyperlink" Id="rId56"/>
    <Relationship TargetMode="External" Target="https://www.legis.iowa.gov/docs/iac/rule/441.101.17.pdf" Type="http://schemas.openxmlformats.org/officeDocument/2006/relationships/hyperlink" Id="rId57"/>
    <Relationship TargetMode="External" Target="https://www.legis.iowa.gov/docs/iac/rule/441.101.7.pdf" Type="http://schemas.openxmlformats.org/officeDocument/2006/relationships/hyperlink" Id="rId58"/>
    <Relationship TargetMode="External" Target="https://www.legis.iowa.gov/docs/iac/rule/441.101.13.pdf" Type="http://schemas.openxmlformats.org/officeDocument/2006/relationships/hyperlink" Id="rId59"/>
    <Relationship TargetMode="External" Target="https://www.legis.iowa.gov/docs/iac/rule/441.99.4.pdf" Type="http://schemas.openxmlformats.org/officeDocument/2006/relationships/hyperlink" Id="rId60"/>
    <Relationship TargetMode="External" Target="https://www.legis.iowa.gov/docs/iac/rule/441.99.4.pdf" Type="http://schemas.openxmlformats.org/officeDocument/2006/relationships/hyperlink" Id="rId61"/>
    <Relationship TargetMode="External" Target="https://www.legis.iowa.gov/docs/iac/rule/441.99.4.pdf" Type="http://schemas.openxmlformats.org/officeDocument/2006/relationships/hyperlink" Id="rId62"/>
    <Relationship TargetMode="External" Target="https://www.legis.iowa.gov/docs/iac/rule/441.99.4.pdf" Type="http://schemas.openxmlformats.org/officeDocument/2006/relationships/hyperlink" Id="rId63"/>
    <Relationship TargetMode="External" Target="https://www.legis.iowa.gov/docs/iac/rule/441.99.4.pdf" Type="http://schemas.openxmlformats.org/officeDocument/2006/relationships/hyperlink" Id="rId64"/>
    <Relationship TargetMode="External" Target="https://www.legis.iowa.gov/docs/iac/chapter/441.7.pdf" Type="http://schemas.openxmlformats.org/officeDocument/2006/relationships/hyperlink" Id="rId65"/>
    <Relationship TargetMode="External" Target="https://www.legis.iowa.gov/docs/ico/chapter/252H.pdf" Type="http://schemas.openxmlformats.org/officeDocument/2006/relationships/hyperlink" Id="rId66"/>
    <Relationship TargetMode="External" Target="https://www.legis.iowa.gov/docs/ico/chapter/252B.5.pdf" Type="http://schemas.openxmlformats.org/officeDocument/2006/relationships/hyperlink" Id="rId67"/>
    <Relationship TargetMode="External" Target="https://www.legis.iowa.gov/docs/ico/chapter/252B.7.pdf" Type="http://schemas.openxmlformats.org/officeDocument/2006/relationships/hyperlink" Id="rId68"/>
    <Relationship TargetMode="External" Target="https://www.legis.iowa.gov/docs/ico/chapter/598.21C.pdf" Type="http://schemas.openxmlformats.org/officeDocument/2006/relationships/hyperlink" Id="rId69"/>
    <Relationship Target="footer.xml" Type="http://schemas.openxmlformats.org/officeDocument/2006/relationships/footer" Id="rId7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