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w:t>
      </w:r>
    </w:p>
    <w:p>
      <w:pPr>
        <w:spacing w:before="0" w:after="0"/>
        <w:ind w:left="120"/>
        <w:jc w:val="center"/>
      </w:pPr>
      <w:r>
        <w:rPr>
          <w:rFonts w:ascii="Times New Roman" w:hAnsi="Times New Roman"/>
          <w:b w:val="false"/>
          <w:i w:val="false"/>
          <w:color w:val="000000"/>
          <w:sz w:val="21"/>
        </w:rPr>
        <w:t>PUBLIC RECORDS AND</w:t>
      </w:r>
      <w:r>
        <w:br/>
      </w:r>
      <w:r>
        <w:rPr>
          <w:rFonts w:ascii="Times New Roman" w:hAnsi="Times New Roman"/>
          <w:b w:val="false"/>
          <w:i w:val="false"/>
          <w:color w:val="000000"/>
          <w:sz w:val="21"/>
        </w:rPr>
        <w:t>FAIR INFORMATION PRACTICES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The division of workforce development center administration of the department of workforce development hereby adopts the rules of the Governor’s Task Force on Uniform Rules of Agency Procedure relating to public records and fair information practices which are printed in the first volume of the Iowa Administrative Code with the following exceptions and amendments:</w:t>
      </w:r>
    </w:p>
    <w:p>
      <w:pPr>
        <w:spacing w:before="0" w:after="0"/>
        <w:ind w:left="120"/>
        <w:jc w:val="both"/>
      </w:pPr>
      <w:r>
        <w:rPr>
          <w:rFonts w:ascii="Times New Roman" w:hAnsi="Times New Roman"/>
          <w:b/>
          <w:i w:val="false"/>
          <w:color w:val="000000"/>
          <w:sz w:val="22"/>
        </w:rPr>
        <w:t>877—25.1</w:t>
      </w:r>
      <w:r>
        <w:rPr>
          <w:rFonts w:ascii="Times New Roman" w:hAnsi="Times New Roman"/>
          <w:b/>
          <w:i w:val="false"/>
          <w:color w:val="000000"/>
          <w:sz w:val="22"/>
        </w:rPr>
        <w:t xml:space="preserve">(22,96)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In lieu of the words “(official or body issuing these rules)”, insert “the division of workforce development center administration of the department of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 individual, corporation, governmental entity, estate, trust, partnership, association, or any other legal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“Personally identifiable information.” </w:t>
      </w:r>
      <w:r>
        <w:rPr>
          <w:rFonts w:ascii="Times New Roman" w:hAnsi="Times New Roman"/>
          <w:b w:val="false"/>
          <w:i w:val="false"/>
          <w:color w:val="000000"/>
          <w:sz w:val="22"/>
        </w:rPr>
        <w:t>In lieu of the words “an individual in a record which identifies the individual and which is contained in a record system”, insert “a person in a record which identifies the person and which is contained in a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system.” </w:t>
      </w:r>
      <w:r>
        <w:rPr>
          <w:rFonts w:ascii="Times New Roman" w:hAnsi="Times New Roman"/>
          <w:b w:val="false"/>
          <w:i w:val="false"/>
          <w:color w:val="000000"/>
          <w:sz w:val="22"/>
        </w:rPr>
        <w:t>In lieu of the words “an individual, number, symbol, or other unique retriever assigned to an individual”, insert “a person, number, symbol or other unique retriever assigned to the person”.</w:t>
      </w:r>
    </w:p>
    <w:p>
      <w:pPr>
        <w:spacing w:before="0" w:after="0"/>
        <w:ind w:left="120"/>
        <w:jc w:val="both"/>
      </w:pPr>
      <w:r>
        <w:rPr>
          <w:rFonts w:ascii="Times New Roman" w:hAnsi="Times New Roman"/>
          <w:b/>
          <w:i w:val="false"/>
          <w:color w:val="000000"/>
          <w:sz w:val="22"/>
        </w:rPr>
        <w:t>877—25.3</w:t>
      </w:r>
      <w:r>
        <w:rPr>
          <w:rFonts w:ascii="Times New Roman" w:hAnsi="Times New Roman"/>
          <w:b/>
          <w:i w:val="false"/>
          <w:color w:val="000000"/>
          <w:sz w:val="22"/>
        </w:rPr>
        <w:t xml:space="preserve">(22,96) </w:t>
      </w:r>
      <w:r>
        <w:rPr>
          <w:rFonts w:ascii="Times New Roman" w:hAnsi="Times New Roman"/>
          <w:b/>
          <w:i w:val="false"/>
          <w:color w:val="000000"/>
          <w:sz w:val="22"/>
        </w:rPr>
        <w:t xml:space="preserve">Request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In lieu of the words “(insert agency head)”, insert “division administrator”. Also, in lieu of the words “(insert agency name and address)”, insert “Division of Workforce Development Center Administration, Department of Workforce Development, 150 Des Moines Street, Des Moines, Iowa 50309”.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 xml:space="preserve">In lieu of the words “(insert customary office hours and, if agency does not have customary office hours of at least thirty hours per week, insert hours specified in Iowa Code section </w:t>
      </w:r>
      <w:hyperlink r:id="rId5">
        <w:r>
          <w:rPr>
            <w:rStyle w:val="Hyperlink"/>
            <w:rFonts w:ascii="Times New Roman" w:hAnsi="Times New Roman"/>
            <w:b w:val="false"/>
            <w:i w:val="false"/>
            <w:color w:val="000000"/>
            <w:sz w:val="22"/>
          </w:rPr>
          <w:t>22.4</w:t>
        </w:r>
      </w:hyperlink>
      <w:r>
        <w:rPr>
          <w:rFonts w:ascii="Times New Roman" w:hAnsi="Times New Roman"/>
          <w:b w:val="false"/>
          <w:i w:val="false"/>
          <w:color w:val="000000"/>
          <w:sz w:val="22"/>
        </w:rPr>
        <w:t>)”, insert “customary and usual hours, which are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daily, excluding Saturdays, Sundays, and legal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25.3(4)</w:t>
      </w:r>
      <w:r>
        <w:rPr>
          <w:rFonts w:ascii="Times New Roman" w:hAnsi="Times New Roman"/>
          <w:b w:val="false"/>
          <w:i w:val="false"/>
          <w:color w:val="000000"/>
          <w:sz w:val="22"/>
        </w:rPr>
        <w:t> </w:t>
      </w:r>
      <w:r>
        <w:rPr>
          <w:rFonts w:ascii="Times New Roman" w:hAnsi="Times New Roman"/>
          <w:b w:val="false"/>
          <w:i/>
          <w:color w:val="000000"/>
          <w:sz w:val="22"/>
        </w:rPr>
        <w:t xml:space="preserve">Response to requests. </w:t>
      </w:r>
      <w:r>
        <w:rPr>
          <w:rFonts w:ascii="Times New Roman" w:hAnsi="Times New Roman"/>
          <w:b w:val="false"/>
          <w:i w:val="false"/>
          <w:color w:val="000000"/>
          <w:sz w:val="22"/>
        </w:rPr>
        <w:t>In lieu of the words “X.4”, insert “</w:t>
      </w:r>
      <w:hyperlink r:id="rId6">
        <w:r>
          <w:rPr>
            <w:rStyle w:val="Hyperlink"/>
            <w:rFonts w:ascii="Times New Roman" w:hAnsi="Times New Roman"/>
            <w:b w:val="false"/>
            <w:i w:val="false"/>
            <w:color w:val="000000"/>
            <w:sz w:val="22"/>
          </w:rPr>
          <w:t>25.4</w:t>
        </w:r>
      </w:hyperlink>
      <w:r>
        <w:rPr>
          <w:rFonts w:ascii="Times New Roman" w:hAnsi="Times New Roman"/>
          <w:b w:val="false"/>
          <w:i w:val="false"/>
          <w:color w:val="000000"/>
          <w:sz w:val="22"/>
        </w:rPr>
        <w:t>(22,96)”.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Supervisory fee. </w:t>
      </w:r>
      <w:r>
        <w:rPr>
          <w:rFonts w:ascii="Times New Roman" w:hAnsi="Times New Roman"/>
          <w:b w:val="false"/>
          <w:i w:val="false"/>
          <w:color w:val="000000"/>
          <w:sz w:val="22"/>
        </w:rPr>
        <w:t>In lieu of the words “(specify time period)”, insert “one-half hour”.</w:t>
      </w:r>
    </w:p>
    <w:p>
      <w:pPr>
        <w:spacing w:before="210" w:after="0"/>
        <w:ind w:left="120"/>
        <w:jc w:val="both"/>
      </w:pPr>
      <w:r>
        <w:rPr>
          <w:rFonts w:ascii="Times New Roman" w:hAnsi="Times New Roman"/>
          <w:b/>
          <w:i w:val="false"/>
          <w:color w:val="000000"/>
          <w:sz w:val="22"/>
        </w:rPr>
        <w:t>877—25.4</w:t>
      </w:r>
      <w:r>
        <w:rPr>
          <w:rFonts w:ascii="Times New Roman" w:hAnsi="Times New Roman"/>
          <w:b/>
          <w:i w:val="false"/>
          <w:color w:val="000000"/>
          <w:sz w:val="22"/>
        </w:rPr>
        <w:t xml:space="preserve">(22,96) </w:t>
      </w:r>
      <w:r>
        <w:rPr>
          <w:rFonts w:ascii="Times New Roman" w:hAnsi="Times New Roman"/>
          <w:b/>
          <w:i w:val="false"/>
          <w:color w:val="000000"/>
          <w:sz w:val="22"/>
        </w:rPr>
        <w:t xml:space="preserve">Access to confidential records. </w:t>
      </w:r>
      <w:r>
        <w:rPr>
          <w:rFonts w:ascii="Times New Roman" w:hAnsi="Times New Roman"/>
          <w:b w:val="false"/>
          <w:i w:val="false"/>
          <w:color w:val="000000"/>
          <w:sz w:val="22"/>
        </w:rPr>
        <w:t xml:space="preserve">In lieu of the words “rule X.3”, insert “rule </w:t>
      </w:r>
      <w:hyperlink r:id="rId7">
        <w:r>
          <w:rPr>
            <w:rStyle w:val="Hyperlink"/>
            <w:rFonts w:ascii="Times New Roman" w:hAnsi="Times New Roman"/>
            <w:b w:val="false"/>
            <w:i w:val="false"/>
            <w:color w:val="000000"/>
            <w:sz w:val="22"/>
          </w:rPr>
          <w:t>25.3</w:t>
        </w:r>
      </w:hyperlink>
      <w:r>
        <w:rPr>
          <w:rFonts w:ascii="Times New Roman" w:hAnsi="Times New Roman"/>
          <w:b w:val="false"/>
          <w:i w:val="false"/>
          <w:color w:val="000000"/>
          <w:sz w:val="22"/>
        </w:rPr>
        <w:t>(22,96)”.</w:t>
      </w:r>
    </w:p>
    <w:p>
      <w:pPr>
        <w:spacing w:before="210" w:after="0"/>
        <w:ind w:left="120"/>
        <w:jc w:val="both"/>
      </w:pPr>
      <w:r>
        <w:rPr>
          <w:rFonts w:ascii="Times New Roman" w:hAnsi="Times New Roman"/>
          <w:b/>
          <w:i w:val="false"/>
          <w:color w:val="000000"/>
          <w:sz w:val="22"/>
        </w:rPr>
        <w:t>877—25.6</w:t>
      </w:r>
      <w:r>
        <w:rPr>
          <w:rFonts w:ascii="Times New Roman" w:hAnsi="Times New Roman"/>
          <w:b/>
          <w:i w:val="false"/>
          <w:color w:val="000000"/>
          <w:sz w:val="22"/>
        </w:rPr>
        <w:t xml:space="preserve">(22,96)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In lieu of the words “(designate office)”, insert “the Division of Workforce Development Center Administration, Department of Workforce Development, 150 Des Moines Street, Des Moines, Iowa 50309.”</w:t>
      </w:r>
    </w:p>
    <w:p>
      <w:pPr>
        <w:spacing w:before="210" w:after="0"/>
        <w:ind w:left="120"/>
        <w:jc w:val="both"/>
      </w:pPr>
      <w:r>
        <w:rPr>
          <w:rFonts w:ascii="Times New Roman" w:hAnsi="Times New Roman"/>
          <w:b/>
          <w:i w:val="false"/>
          <w:color w:val="000000"/>
          <w:sz w:val="22"/>
        </w:rPr>
        <w:t>877—25.7</w:t>
      </w:r>
      <w:r>
        <w:rPr>
          <w:rFonts w:ascii="Times New Roman" w:hAnsi="Times New Roman"/>
          <w:b/>
          <w:i w:val="false"/>
          <w:color w:val="000000"/>
          <w:sz w:val="22"/>
        </w:rPr>
        <w:t xml:space="preserve">(22,96) </w:t>
      </w:r>
      <w:r>
        <w:rPr>
          <w:rFonts w:ascii="Times New Roman" w:hAnsi="Times New Roman"/>
          <w:b/>
          <w:i w:val="false"/>
          <w:color w:val="000000"/>
          <w:sz w:val="22"/>
        </w:rPr>
        <w:t xml:space="preserve">Consent to disclosure by the subject of a confidential record. </w:t>
      </w:r>
      <w:r>
        <w:rPr>
          <w:rFonts w:ascii="Times New Roman" w:hAnsi="Times New Roman"/>
          <w:b w:val="false"/>
          <w:i w:val="false"/>
          <w:color w:val="000000"/>
          <w:sz w:val="22"/>
        </w:rPr>
        <w:t xml:space="preserve">Remove the brackets around “(and, where applicable, the time period during which the record may be disclosed)”. Also, in lieu of the words “(Additional requirements may be necessary for special classes of records)”, insert “If the agency is required to obtain from a third party a confidential record about the subject to establish eligibility under a program administered by the agency, the agency has the authority under Iowa Code subsection </w:t>
      </w:r>
      <w:hyperlink r:id="rId8">
        <w:r>
          <w:rPr>
            <w:rStyle w:val="Hyperlink"/>
            <w:rFonts w:ascii="Times New Roman" w:hAnsi="Times New Roman"/>
            <w:b w:val="false"/>
            <w:i w:val="false"/>
            <w:color w:val="000000"/>
            <w:sz w:val="22"/>
          </w:rPr>
          <w:t>96.11(8)</w:t>
        </w:r>
      </w:hyperlink>
      <w:r>
        <w:rPr>
          <w:rFonts w:ascii="Times New Roman" w:hAnsi="Times New Roman"/>
          <w:b w:val="false"/>
          <w:i w:val="false"/>
          <w:color w:val="000000"/>
          <w:sz w:val="22"/>
        </w:rPr>
        <w:t xml:space="preserve"> to obtain a confidential record deemed necessary for the administration of Iowa Code chapter </w:t>
      </w:r>
      <w:hyperlink r:id="rId9">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877—25.8</w:t>
      </w:r>
      <w:r>
        <w:rPr>
          <w:rFonts w:ascii="Times New Roman" w:hAnsi="Times New Roman"/>
          <w:b/>
          <w:i w:val="false"/>
          <w:color w:val="000000"/>
          <w:sz w:val="22"/>
        </w:rPr>
        <w:t xml:space="preserve">(22,96) </w:t>
      </w:r>
      <w:r>
        <w:rPr>
          <w:rFonts w:ascii="Times New Roman" w:hAnsi="Times New Roman"/>
          <w:b/>
          <w:i w:val="false"/>
          <w:color w:val="000000"/>
          <w:sz w:val="22"/>
        </w:rPr>
        <w:t xml:space="preserve">Notice to suppliers of information. </w:t>
      </w:r>
      <w:r>
        <w:rPr>
          <w:rFonts w:ascii="Times New Roman" w:hAnsi="Times New Roman"/>
          <w:b w:val="false"/>
          <w:i w:val="false"/>
          <w:color w:val="000000"/>
          <w:sz w:val="22"/>
        </w:rPr>
        <w:t>Insert immediately following “or by other appropriate means”, “including: Form 70-5007, Handbook for Private Employers, to employing units; Form 70-6200, Facts for Workers, to individuals claiming unemployment insurance benefits; Form 70-8005, Release of Information Poster, to individuals applying for employment services; and Form 60-0243, Notification of Information Release; or Form 65-5334, Release of Information, when manual or automated, respectively, prior notice to a person of the release of information to an authorized entity is performed”.</w:t>
      </w:r>
    </w:p>
    <w:p>
      <w:pPr>
        <w:spacing w:before="0" w:after="0"/>
        <w:ind w:left="120"/>
        <w:jc w:val="both"/>
      </w:pPr>
      <w:r>
        <w:rPr>
          <w:rFonts w:ascii="Times New Roman" w:hAnsi="Times New Roman"/>
          <w:b/>
          <w:i w:val="false"/>
          <w:color w:val="000000"/>
          <w:sz w:val="22"/>
        </w:rPr>
        <w:t>877—25.9</w:t>
      </w:r>
      <w:r>
        <w:rPr>
          <w:rFonts w:ascii="Times New Roman" w:hAnsi="Times New Roman"/>
          <w:b/>
          <w:i w:val="false"/>
          <w:color w:val="000000"/>
          <w:sz w:val="22"/>
        </w:rPr>
        <w:t xml:space="preserve">(22,96) </w:t>
      </w:r>
      <w:r>
        <w:rPr>
          <w:rFonts w:ascii="Times New Roman" w:hAnsi="Times New Roman"/>
          <w:b/>
          <w:i w:val="false"/>
          <w:color w:val="000000"/>
          <w:sz w:val="22"/>
        </w:rPr>
        <w:t xml:space="preserve">Disclosure without the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25.9(1)</w:t>
      </w:r>
      <w:r>
        <w:rPr>
          <w:rFonts w:ascii="Times New Roman" w:hAnsi="Times New Roman"/>
          <w:b w:val="false"/>
          <w:i w:val="false"/>
          <w:color w:val="000000"/>
          <w:sz w:val="22"/>
        </w:rPr>
        <w:t> </w:t>
      </w:r>
      <w:r>
        <w:rPr>
          <w:rFonts w:ascii="Times New Roman" w:hAnsi="Times New Roman"/>
          <w:b w:val="false"/>
          <w:i w:val="false"/>
          <w:color w:val="000000"/>
          <w:sz w:val="22"/>
        </w:rPr>
        <w:t>An open record is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disclosure of a confidential record may occur without the consent of the subject. Following are instances where disclosure, if lawful, will generally occur without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routine use as defined in rule </w:t>
      </w:r>
      <w:hyperlink r:id="rId10">
        <w:r>
          <w:rPr>
            <w:rStyle w:val="Hyperlink"/>
            <w:rFonts w:ascii="Times New Roman" w:hAnsi="Times New Roman"/>
            <w:b w:val="false"/>
            <w:i w:val="false"/>
            <w:color w:val="000000"/>
            <w:sz w:val="22"/>
          </w:rPr>
          <w:t>25.10</w:t>
        </w:r>
      </w:hyperlink>
      <w:r>
        <w:rPr>
          <w:rFonts w:ascii="Times New Roman" w:hAnsi="Times New Roman"/>
          <w:b w:val="false"/>
          <w:i w:val="false"/>
          <w:color w:val="000000"/>
          <w:sz w:val="22"/>
        </w:rPr>
        <w:t xml:space="preserve">(22,96); however, Iowa Code subsection </w:t>
      </w:r>
      <w:hyperlink r:id="rId11">
        <w:r>
          <w:rPr>
            <w:rStyle w:val="Hyperlink"/>
            <w:rFonts w:ascii="Times New Roman" w:hAnsi="Times New Roman"/>
            <w:b w:val="false"/>
            <w:i w:val="false"/>
            <w:color w:val="000000"/>
            <w:sz w:val="22"/>
          </w:rPr>
          <w:t>96.11(7)</w:t>
        </w:r>
      </w:hyperlink>
      <w:r>
        <w:rPr>
          <w:rFonts w:ascii="Times New Roman" w:hAnsi="Times New Roman"/>
          <w:b w:val="false"/>
          <w:i w:val="false"/>
          <w:color w:val="000000"/>
          <w:sz w:val="22"/>
        </w:rPr>
        <w:t xml:space="preserve"> requires notification of the subject prior to some routine 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another governmental agency or to an instrumentality of any governmental jurisdiction within or under the control of the United States for a civil or criminal law enforcement activity if the activity is authorized by law, and if an authorized representative of such governmental agency or instrumentality has submitted a written request to the agency specifying the record desired and the law enforcement activity for which the record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To an agency of this or another state or of the federal government which administers or operates a program of public assistance or child support enforcement under either federal law or the law of this or another state, or which is charged with a duty or responsibility under any such program, and if that agency is required by law to impose safeguards for the confidentiality of information at least as effective as required under Iowa Code subsection </w:t>
      </w:r>
      <w:hyperlink r:id="rId12">
        <w:r>
          <w:rPr>
            <w:rStyle w:val="Hyperlink"/>
            <w:rFonts w:ascii="Times New Roman" w:hAnsi="Times New Roman"/>
            <w:b w:val="false"/>
            <w:i w:val="false"/>
            <w:color w:val="000000"/>
            <w:sz w:val="22"/>
          </w:rPr>
          <w:t>96.11(7)</w:t>
        </w:r>
      </w:hyperlink>
      <w:r>
        <w:rPr>
          <w:rFonts w:ascii="Times New Roman" w:hAnsi="Times New Roman"/>
          <w:b w:val="false"/>
          <w:i w:val="false"/>
          <w:color w:val="000000"/>
          <w:sz w:val="22"/>
        </w:rPr>
        <w:t>. The requesting agency shall be provided, with respect to any named individual specified,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individual is receiving, has received, or has made application for unemployment compensation under Iowa Code chapter </w:t>
      </w:r>
      <w:hyperlink r:id="rId13">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period, if any, for which unemployment compensation was payable and the weekly rate of compensation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individual’s most recent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 individual has refused an offer of employment, and, if so, the date of the refusal and a description of the employment refused, including duties, conditions of employment, and the rate of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Wage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legislative services agency under Iowa Code section </w:t>
      </w:r>
      <w:hyperlink r:id="rId14">
        <w:r>
          <w:rPr>
            <w:rStyle w:val="Hyperlink"/>
            <w:rFonts w:ascii="Times New Roman" w:hAnsi="Times New Roman"/>
            <w:b w:val="false"/>
            <w:i w:val="false"/>
            <w:color w:val="000000"/>
            <w:sz w:val="22"/>
          </w:rPr>
          <w:t>2A.3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Disclosure in the course of employee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 response to a court order or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citizens’ aide under Iowa Code section </w:t>
      </w:r>
      <w:hyperlink r:id="rId15">
        <w:r>
          <w:rPr>
            <w:rStyle w:val="Hyperlink"/>
            <w:rFonts w:ascii="Times New Roman" w:hAnsi="Times New Roman"/>
            <w:b w:val="false"/>
            <w:i w:val="false"/>
            <w:color w:val="000000"/>
            <w:sz w:val="22"/>
          </w:rPr>
          <w:t>601G.9(3)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877—25.10</w:t>
      </w:r>
      <w:r>
        <w:rPr>
          <w:rFonts w:ascii="Times New Roman" w:hAnsi="Times New Roman"/>
          <w:b/>
          <w:i w:val="false"/>
          <w:color w:val="000000"/>
          <w:sz w:val="22"/>
        </w:rPr>
        <w:t xml:space="preserve">(22,96) </w:t>
      </w:r>
      <w:r>
        <w:rPr>
          <w:rFonts w:ascii="Times New Roman" w:hAnsi="Times New Roman"/>
          <w:b/>
          <w:i w:val="false"/>
          <w:color w:val="000000"/>
          <w:sz w:val="22"/>
        </w:rPr>
        <w:t xml:space="preserve">Routine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25.10(1)</w:t>
      </w:r>
      <w:r>
        <w:rPr>
          <w:rFonts w:ascii="Times New Roman" w:hAnsi="Times New Roman"/>
          <w:b w:val="false"/>
          <w:i w:val="false"/>
          <w:color w:val="000000"/>
          <w:sz w:val="22"/>
        </w:rPr>
        <w:t> </w:t>
      </w:r>
      <w:r>
        <w:rPr>
          <w:rFonts w:ascii="Times New Roman" w:hAnsi="Times New Roman"/>
          <w:b w:val="false"/>
          <w:i w:val="false"/>
          <w:color w:val="000000"/>
          <w:sz w:val="22"/>
        </w:rPr>
        <w:t xml:space="preserve">Defined. “Routine use” means the disclosure of a record without the consent of the subject, for a purpose which is compatible with the purpose for which the record was collected. It includes disclosures required to be made by statute other than the public records law, Iowa Code chapter </w:t>
      </w:r>
      <w:hyperlink r:id="rId1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25.10(2)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the following uses are considered routine uses of all agency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to those officers, employees, and agents of the agency who have a need for the record in the performance of their duties. The custodian of the record may upon request of any officer, employee, and agent, or on the custodian’s own initiative, determine what constitutes legitimate need to use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Disclosure of information indicating an apparent violation of the law to appropriate law enforcement authorities for investigation and possible criminal prosecution, civil court action, or regulatory order, including disclosure to the county attorney for the county attorney’s use in the performance of duties under Iowa Code subsection </w:t>
      </w:r>
      <w:hyperlink r:id="rId17">
        <w:r>
          <w:rPr>
            <w:rStyle w:val="Hyperlink"/>
            <w:rFonts w:ascii="Times New Roman" w:hAnsi="Times New Roman"/>
            <w:b w:val="false"/>
            <w:i w:val="false"/>
            <w:color w:val="000000"/>
            <w:sz w:val="22"/>
          </w:rPr>
          <w:t>331.756(5)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to staff of federal and state entities for audit purposes or for purposes of determining whether the agency is operating a program lawfully.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Direct disclosure of information with an attempt to provide notification to the subject and for a purpose consistent with Iowa Code chapter </w:t>
      </w:r>
      <w:hyperlink r:id="rId18">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 xml:space="preserve"> to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agency of this or any other state or a federal agency responsible for the administration of an unemployment compensation law or the maintenance of a system of public employment offices.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Bureau of Internal Revenue of the United States Department of the Treasury.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Iowa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Social Security Administration of the United States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agency of this or any other state or a federal agency responsible for the administration of public works or the administration of public assistance to unemployed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Colleges, universities and public agencies of this state for use in connection with research of a public nature, provided the agency does not reveal the identity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employee of the department of workforce development, a member of the general assembly, or a member of the United States Congress in connection with the employee’s or member’s official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political subdivision, governmental entity, or nonprofit organization having an interest in the administration of job training programs established pursuant to the federal Job Training Partnership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United States Department of Housing and Urban Development and representatives of a public housing agency. For the purposes of this subparagraph, public housing agency means any agency described in Section 3(b)(6) of the United States Housing Act of 1937, as amended through January 1, 1989.</w:t>
      </w:r>
    </w:p>
    <w:p>
      <w:pPr>
        <w:spacing w:before="0" w:after="0"/>
        <w:ind w:left="120"/>
        <w:jc w:val="both"/>
      </w:pPr>
      <w:r>
        <w:rPr>
          <w:rFonts w:ascii="Times New Roman" w:hAnsi="Times New Roman"/>
          <w:b/>
          <w:i w:val="false"/>
          <w:color w:val="000000"/>
          <w:sz w:val="22"/>
        </w:rPr>
        <w:t>877—25.11</w:t>
      </w:r>
      <w:r>
        <w:rPr>
          <w:rFonts w:ascii="Times New Roman" w:hAnsi="Times New Roman"/>
          <w:b/>
          <w:i w:val="false"/>
          <w:color w:val="000000"/>
          <w:sz w:val="22"/>
        </w:rPr>
        <w:t xml:space="preserve">(22,96) </w:t>
      </w:r>
      <w:r>
        <w:rPr>
          <w:rFonts w:ascii="Times New Roman" w:hAnsi="Times New Roman"/>
          <w:b/>
          <w:i w:val="false"/>
          <w:color w:val="000000"/>
          <w:sz w:val="22"/>
        </w:rPr>
        <w:t xml:space="preserve">Release to a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subject of a confidential record may file a written request to review a confidential record about that person as provided in rule </w:t>
      </w:r>
      <w:hyperlink r:id="rId19">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(22,96). However, the agency need not release the following records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identity of a person providing information to the agency need not be disclosed directly or indirectly to the subject when the information is authorized to be held confidential pursuant to Iowa Code subsection </w:t>
      </w:r>
      <w:hyperlink r:id="rId20">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or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record need not be disclosed to the subject when it is the work product of an attorney or is otherwise privileged.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peace officer’s investigative report may be withheld from the subject, except as required by Iowa Code subsection </w:t>
      </w:r>
      <w:hyperlink r:id="rId21">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 otherwise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25.11(2)</w:t>
      </w:r>
      <w:r>
        <w:rPr>
          <w:rFonts w:ascii="Times New Roman" w:hAnsi="Times New Roman"/>
          <w:b w:val="false"/>
          <w:i w:val="false"/>
          <w:color w:val="000000"/>
          <w:sz w:val="22"/>
        </w:rPr>
        <w:t> </w:t>
      </w:r>
      <w:r>
        <w:rPr>
          <w:rFonts w:ascii="Times New Roman" w:hAnsi="Times New Roman"/>
          <w:b w:val="false"/>
          <w:i w:val="false"/>
          <w:color w:val="000000"/>
          <w:sz w:val="22"/>
        </w:rPr>
        <w:t>Where a record has multiple subjects with interest in the confidentiality of the record, the agency may take reasonable steps to protect confidential information relating to another subject.</w:t>
      </w:r>
    </w:p>
    <w:p>
      <w:pPr>
        <w:spacing w:before="0" w:after="0"/>
        <w:ind w:left="120"/>
        <w:jc w:val="both"/>
      </w:pPr>
      <w:r>
        <w:rPr>
          <w:rFonts w:ascii="Times New Roman" w:hAnsi="Times New Roman"/>
          <w:b/>
          <w:i w:val="false"/>
          <w:color w:val="000000"/>
          <w:sz w:val="22"/>
        </w:rPr>
        <w:t>877—25.12</w:t>
      </w:r>
      <w:r>
        <w:rPr>
          <w:rFonts w:ascii="Times New Roman" w:hAnsi="Times New Roman"/>
          <w:b/>
          <w:i w:val="false"/>
          <w:color w:val="000000"/>
          <w:sz w:val="22"/>
        </w:rPr>
        <w:t xml:space="preserve">(22,96)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Agency records are open for public inspection and copying unless otherwise provided by law or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The following records may be withheld from public inspection. Records are listed by category, according to the legal basis for withholding them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Unemployment insurance tax records made available to the agency and withheld from public inspection pursuant to Iowa Code subsection </w:t>
      </w:r>
      <w:hyperlink r:id="rId22">
        <w:r>
          <w:rPr>
            <w:rStyle w:val="Hyperlink"/>
            <w:rFonts w:ascii="Times New Roman" w:hAnsi="Times New Roman"/>
            <w:b w:val="false"/>
            <w:i w:val="false"/>
            <w:color w:val="000000"/>
            <w:sz w:val="22"/>
          </w:rPr>
          <w:t>96.11(7)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Unemployment insurance benefit records, including an initial determination made by the agency’s representative under Iowa Code subsection </w:t>
      </w:r>
      <w:hyperlink r:id="rId23">
        <w:r>
          <w:rPr>
            <w:rStyle w:val="Hyperlink"/>
            <w:rFonts w:ascii="Times New Roman" w:hAnsi="Times New Roman"/>
            <w:b w:val="false"/>
            <w:i w:val="false"/>
            <w:color w:val="000000"/>
            <w:sz w:val="22"/>
          </w:rPr>
          <w:t>96.6(2)</w:t>
        </w:r>
      </w:hyperlink>
      <w:r>
        <w:rPr>
          <w:rFonts w:ascii="Times New Roman" w:hAnsi="Times New Roman"/>
          <w:b w:val="false"/>
          <w:i w:val="false"/>
          <w:color w:val="000000"/>
          <w:sz w:val="22"/>
        </w:rPr>
        <w:t xml:space="preserve"> as to the benefit rights of an individual, made available to the agency and withheld from public inspection pursuant to Iowa Code subsection </w:t>
      </w:r>
      <w:hyperlink r:id="rId24">
        <w:r>
          <w:rPr>
            <w:rStyle w:val="Hyperlink"/>
            <w:rFonts w:ascii="Times New Roman" w:hAnsi="Times New Roman"/>
            <w:b w:val="false"/>
            <w:i w:val="false"/>
            <w:color w:val="000000"/>
            <w:sz w:val="22"/>
          </w:rPr>
          <w:t>96.11(7)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Employment records made available to the agency and withheld from public inspection pursuant to Iowa Code subsection </w:t>
      </w:r>
      <w:hyperlink r:id="rId25">
        <w:r>
          <w:rPr>
            <w:rStyle w:val="Hyperlink"/>
            <w:rFonts w:ascii="Times New Roman" w:hAnsi="Times New Roman"/>
            <w:b w:val="false"/>
            <w:i w:val="false"/>
            <w:color w:val="000000"/>
            <w:sz w:val="22"/>
          </w:rPr>
          <w:t>96.11(7)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Sealed bids received prior to the time set for public opening of bids pursuant to Iowa Code section </w:t>
      </w:r>
      <w:hyperlink r:id="rId26">
        <w:r>
          <w:rPr>
            <w:rStyle w:val="Hyperlink"/>
            <w:rFonts w:ascii="Times New Roman" w:hAnsi="Times New Roman"/>
            <w:b w:val="false"/>
            <w:i w:val="false"/>
            <w:color w:val="000000"/>
            <w:sz w:val="22"/>
          </w:rPr>
          <w:t>72.3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Tax records made available to the agency pursuant to Iowa Code sections </w:t>
      </w:r>
      <w:hyperlink r:id="rId27">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are exempt from disclosure under Iowa Code section </w:t>
      </w:r>
      <w:hyperlink r:id="rId29">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Minutes of closed meetings of a governmental body pursuant to Iowa Code subsection </w:t>
      </w:r>
      <w:hyperlink r:id="rId30">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Identifying details in final orders, decisions and opinions to the extent required to prevent a clearly unwarranted invasion of personal privacy or trade secrets under Iowa Code section </w:t>
      </w:r>
      <w:hyperlink r:id="rId31">
        <w:r>
          <w:rPr>
            <w:rStyle w:val="Hyperlink"/>
            <w:rFonts w:ascii="Times New Roman" w:hAnsi="Times New Roman"/>
            <w:b w:val="false"/>
            <w:i w:val="false"/>
            <w:color w:val="000000"/>
            <w:sz w:val="22"/>
          </w:rPr>
          <w:t>17A.3(1)</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Those portions of agency staff manuals, instructions or other statements issued which set forth criteria or guidelines to be used by agency staff in auditing, in making inspections, in settling commercial disputes or negotiating commercial arrangements, or in the selection or handling of cases, such as operational tactics or allowable tolerances or criteria for the defense, prosecution or settlement of cases, may be withheld from public inspection when disclosure of these statements would, pursuant to Iowa Code sections </w:t>
      </w:r>
      <w:hyperlink r:id="rId32">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Enable law violators to avoid detection;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Facilitate disregard of requirements imposed by law;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Give a clearly improper advantage to persons who are in an adverse position to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constitute attorney work product, attorney-client communications, or which are otherwise privileged. Attorney work product is confidential under Iowa Code subsection </w:t>
      </w:r>
      <w:hyperlink r:id="rId34">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section </w:t>
      </w:r>
      <w:hyperlink r:id="rId35">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section 622.11</w:t>
        </w:r>
      </w:hyperlink>
      <w:r>
        <w:rPr>
          <w:rFonts w:ascii="Times New Roman" w:hAnsi="Times New Roman"/>
          <w:b w:val="false"/>
          <w:i w:val="false"/>
          <w:color w:val="000000"/>
          <w:sz w:val="22"/>
        </w:rPr>
        <w:t>, Iowa R.C.P. 122(c), Fed.</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Civ.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P. 26(b)(3), and case law. Attorney-client communications are confidential under Iowa Code sections </w:t>
      </w:r>
      <w:hyperlink r:id="rId37">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the rules of evidence, the Code of Professional Responsibility, and case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25.12(3)</w:t>
      </w:r>
      <w:r>
        <w:rPr>
          <w:rFonts w:ascii="Times New Roman" w:hAnsi="Times New Roman"/>
          <w:b w:val="false"/>
          <w:i w:val="false"/>
          <w:color w:val="000000"/>
          <w:sz w:val="22"/>
        </w:rPr>
        <w:t> </w:t>
      </w:r>
      <w:r>
        <w:rPr>
          <w:rFonts w:ascii="Times New Roman" w:hAnsi="Times New Roman"/>
          <w:b w:val="false"/>
          <w:i/>
          <w:color w:val="000000"/>
          <w:sz w:val="22"/>
        </w:rPr>
        <w:t xml:space="preserve">Authority to release confidential records. </w:t>
      </w:r>
      <w:r>
        <w:rPr>
          <w:rFonts w:ascii="Times New Roman" w:hAnsi="Times New Roman"/>
          <w:b w:val="false"/>
          <w:i w:val="false"/>
          <w:color w:val="000000"/>
          <w:sz w:val="22"/>
        </w:rPr>
        <w:t xml:space="preserve">The agency may have discretion to disclose some confidential records which are exempt from disclosure under Iowa Code section </w:t>
      </w:r>
      <w:hyperlink r:id="rId39">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law. Any person may request permission to inspect records withheld from inspection under a statute which authorizes limited or discretionary disclosure as provided in rule </w:t>
      </w:r>
      <w:hyperlink r:id="rId40">
        <w:r>
          <w:rPr>
            <w:rStyle w:val="Hyperlink"/>
            <w:rFonts w:ascii="Times New Roman" w:hAnsi="Times New Roman"/>
            <w:b w:val="false"/>
            <w:i w:val="false"/>
            <w:color w:val="000000"/>
            <w:sz w:val="22"/>
          </w:rPr>
          <w:t>25.4</w:t>
        </w:r>
      </w:hyperlink>
      <w:r>
        <w:rPr>
          <w:rFonts w:ascii="Times New Roman" w:hAnsi="Times New Roman"/>
          <w:b w:val="false"/>
          <w:i w:val="false"/>
          <w:color w:val="000000"/>
          <w:sz w:val="22"/>
        </w:rPr>
        <w:t xml:space="preserve">(22,96). If the agency initially determines that it will release such records, the agency may where appropriate notify interested parties and withhold the records from inspection as provided in subrule </w:t>
      </w:r>
      <w:hyperlink r:id="rId41">
        <w:r>
          <w:rPr>
            <w:rStyle w:val="Hyperlink"/>
            <w:rFonts w:ascii="Times New Roman" w:hAnsi="Times New Roman"/>
            <w:b w:val="false"/>
            <w:i w:val="false"/>
            <w:color w:val="000000"/>
            <w:sz w:val="22"/>
          </w:rPr>
          <w:t>25.4(3)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877—25.13</w:t>
      </w:r>
      <w:r>
        <w:rPr>
          <w:rFonts w:ascii="Times New Roman" w:hAnsi="Times New Roman"/>
          <w:b/>
          <w:i w:val="false"/>
          <w:color w:val="000000"/>
          <w:sz w:val="22"/>
        </w:rPr>
        <w:t xml:space="preserve">(22,96)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which is collected, maintained, and retrieved by the agency by personal identifier in record systems as defined in rule </w:t>
      </w:r>
      <w:hyperlink r:id="rId42">
        <w:r>
          <w:rPr>
            <w:rStyle w:val="Hyperlink"/>
            <w:rFonts w:ascii="Times New Roman" w:hAnsi="Times New Roman"/>
            <w:b w:val="false"/>
            <w:i w:val="false"/>
            <w:color w:val="000000"/>
            <w:sz w:val="22"/>
          </w:rPr>
          <w:t>25.1</w:t>
        </w:r>
      </w:hyperlink>
      <w:r>
        <w:rPr>
          <w:rFonts w:ascii="Times New Roman" w:hAnsi="Times New Roman"/>
          <w:b w:val="false"/>
          <w:i w:val="false"/>
          <w:color w:val="000000"/>
          <w:sz w:val="22"/>
        </w:rPr>
        <w:t>(22,96). For each record system, this rule describes the legal authority for the collection of that information, the means of storage of that information and indicates whether a data processing system matches, collates, or permits the comparison of personally identifiable information in one record system with personally identifiable information in another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25.13(1)</w:t>
      </w:r>
      <w:r>
        <w:rPr>
          <w:rFonts w:ascii="Times New Roman" w:hAnsi="Times New Roman"/>
          <w:b w:val="false"/>
          <w:i w:val="false"/>
          <w:color w:val="000000"/>
          <w:sz w:val="22"/>
        </w:rPr>
        <w:t> </w:t>
      </w:r>
      <w:r>
        <w:rPr>
          <w:rFonts w:ascii="Times New Roman" w:hAnsi="Times New Roman"/>
          <w:b w:val="false"/>
          <w:i w:val="false"/>
          <w:color w:val="000000"/>
          <w:sz w:val="22"/>
        </w:rPr>
        <w:t>The record systems maintained by the division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Employment records. </w:t>
      </w:r>
      <w:r>
        <w:rPr>
          <w:rFonts w:ascii="Times New Roman" w:hAnsi="Times New Roman"/>
          <w:b w:val="false"/>
          <w:i w:val="false"/>
          <w:color w:val="000000"/>
          <w:sz w:val="22"/>
        </w:rPr>
        <w:t xml:space="preserve">These records are collected from each individual applying for employment and each employing unit offering employment pursuant to Iowa Code subsection </w:t>
      </w:r>
      <w:hyperlink r:id="rId43">
        <w:r>
          <w:rPr>
            <w:rStyle w:val="Hyperlink"/>
            <w:rFonts w:ascii="Times New Roman" w:hAnsi="Times New Roman"/>
            <w:b w:val="false"/>
            <w:i w:val="false"/>
            <w:color w:val="000000"/>
            <w:sz w:val="22"/>
          </w:rPr>
          <w:t>96.11(7)</w:t>
        </w:r>
      </w:hyperlink>
      <w:r>
        <w:rPr>
          <w:rFonts w:ascii="Times New Roman" w:hAnsi="Times New Roman"/>
          <w:b w:val="false"/>
          <w:i w:val="false"/>
          <w:color w:val="000000"/>
          <w:sz w:val="22"/>
        </w:rPr>
        <w:t xml:space="preserve"> for the purpose of providing employment services to the individual and the employing unit. For a more complete description of the content of these records, see </w:t>
      </w:r>
      <w:hyperlink r:id="rId44">
        <w:r>
          <w:rPr>
            <w:rStyle w:val="Hyperlink"/>
            <w:rFonts w:ascii="Times New Roman" w:hAnsi="Times New Roman"/>
            <w:b w:val="false"/>
            <w:i w:val="false"/>
            <w:color w:val="000000"/>
            <w:sz w:val="22"/>
          </w:rPr>
          <w:t>877—Chapter 8</w:t>
        </w:r>
      </w:hyperlink>
      <w:r>
        <w:rPr>
          <w:rFonts w:ascii="Times New Roman" w:hAnsi="Times New Roman"/>
          <w:b w:val="false"/>
          <w:i w:val="false"/>
          <w:color w:val="000000"/>
          <w:sz w:val="22"/>
        </w:rPr>
        <w:t>. These records are stored in an automated data processing system and may be retrieved by a personal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Other groups of records routinely available for public inspection. </w:t>
      </w:r>
      <w:r>
        <w:rPr>
          <w:rFonts w:ascii="Times New Roman" w:hAnsi="Times New Roman"/>
          <w:b w:val="false"/>
          <w:i w:val="false"/>
          <w:color w:val="000000"/>
          <w:sz w:val="22"/>
        </w:rPr>
        <w:t xml:space="preserve">This paragraph describes groups of records maintained by the agency other than in a record system as defined in rule </w:t>
      </w:r>
      <w:hyperlink r:id="rId45">
        <w:r>
          <w:rPr>
            <w:rStyle w:val="Hyperlink"/>
            <w:rFonts w:ascii="Times New Roman" w:hAnsi="Times New Roman"/>
            <w:b w:val="false"/>
            <w:i w:val="false"/>
            <w:color w:val="000000"/>
            <w:sz w:val="22"/>
          </w:rPr>
          <w:t>25.1</w:t>
        </w:r>
      </w:hyperlink>
      <w:r>
        <w:rPr>
          <w:rFonts w:ascii="Times New Roman" w:hAnsi="Times New Roman"/>
          <w:b w:val="false"/>
          <w:i w:val="false"/>
          <w:color w:val="000000"/>
          <w:sz w:val="22"/>
        </w:rPr>
        <w:t>(22,96):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Published materials. The agency uses many legal and technical publications in its work. The public may inspect these publications upon request. Some of these materials may be protected by copyright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Policy manuals. Manuals containing the policies and procedures for programs administered by the agency are available in the administrative office of the division. Subscriptions to all or part of the manuals are available at the cost of production and handling. Requests for subscription information should be addressed to the Custodian of the Record, Division of Workforce Development Center Administration, Department of Workforce Development, 150 Des Moines Street, Des Moines, Iowa 50309. Policy manuals do not contain information about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other records that are not exempted from disclosure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25.13(2)</w:t>
      </w:r>
      <w:r>
        <w:rPr>
          <w:rFonts w:ascii="Times New Roman" w:hAnsi="Times New Roman"/>
          <w:b w:val="false"/>
          <w:i w:val="false"/>
          <w:color w:val="000000"/>
          <w:sz w:val="22"/>
        </w:rPr>
        <w:t> </w:t>
      </w:r>
      <w:r>
        <w:rPr>
          <w:rFonts w:ascii="Times New Roman" w:hAnsi="Times New Roman"/>
          <w:b w:val="false"/>
          <w:i w:val="false"/>
          <w:color w:val="000000"/>
          <w:sz w:val="22"/>
        </w:rPr>
        <w:t>All data processing systems used by the agency permit the comparison of personally identifiable information in one record system with personally identifiable information in another record system.</w:t>
      </w:r>
    </w:p>
    <w:p>
      <w:pPr>
        <w:spacing w:before="0" w:after="0"/>
        <w:ind w:left="120"/>
        <w:jc w:val="both"/>
      </w:pPr>
      <w:r>
        <w:rPr>
          <w:rFonts w:ascii="Times New Roman" w:hAnsi="Times New Roman"/>
          <w:b/>
          <w:i w:val="false"/>
          <w:color w:val="000000"/>
          <w:sz w:val="22"/>
        </w:rPr>
        <w:t>877—25.14</w:t>
      </w:r>
      <w:r>
        <w:rPr>
          <w:rFonts w:ascii="Times New Roman" w:hAnsi="Times New Roman"/>
          <w:b/>
          <w:i w:val="false"/>
          <w:color w:val="000000"/>
          <w:sz w:val="22"/>
        </w:rPr>
        <w:t xml:space="preserve">(22,96)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does not: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Require the agency to index or retrieve records which contain information about persons by that person’s name or other personal identifier.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Make available to the general public records which would otherwise not be available under the public records law, Iowa Code chapter </w:t>
      </w:r>
      <w:hyperlink r:id="rId4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and Iowa Code chapter </w:t>
      </w:r>
      <w:hyperlink r:id="rId47">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Govern the maintenance or disclosure of, notification of or access to, records in the possession of the agency which are governed by the regulations of another agency.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Apply to grantees, including local governments or subdivisions thereof, administering state-funded programs, unless otherwise provided by law or agreement.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Make available records compiled by the agency in reasonable anticipation of court litigation or formal administrative proceedings. The availability of such records to the general public or to any subject individual or party to such litigation or proceedings shall be governed by applicable legal and constitutional principles, statutes, rules of discovery, evidentiary privileges, and applicable regulations of the agency.</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48">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and Iowa Code chapter </w:t>
      </w:r>
      <w:hyperlink r:id="rId49">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4/28/97, Notice 2/26/97—published 5/21/97, effective 6/25/97]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4.pdf" Type="http://schemas.openxmlformats.org/officeDocument/2006/relationships/hyperlink" Id="rId5"/>
    <Relationship TargetMode="External" Target="https://www.legis.iowa.gov/docs/iac/rule/877.25.4.pdf" Type="http://schemas.openxmlformats.org/officeDocument/2006/relationships/hyperlink" Id="rId6"/>
    <Relationship TargetMode="External" Target="https://www.legis.iowa.gov/docs/iac/rule/877.25.3.pdf" Type="http://schemas.openxmlformats.org/officeDocument/2006/relationships/hyperlink" Id="rId7"/>
    <Relationship TargetMode="External" Target="https://www.legis.iowa.gov/docs/ico/chapter/96.11.pdf" Type="http://schemas.openxmlformats.org/officeDocument/2006/relationships/hyperlink" Id="rId8"/>
    <Relationship TargetMode="External" Target="https://www.legis.iowa.gov/docs/ico/chapter/96.pdf" Type="http://schemas.openxmlformats.org/officeDocument/2006/relationships/hyperlink" Id="rId9"/>
    <Relationship TargetMode="External" Target="https://www.legis.iowa.gov/docs/iac/rule/877.25.10.pdf" Type="http://schemas.openxmlformats.org/officeDocument/2006/relationships/hyperlink" Id="rId10"/>
    <Relationship TargetMode="External" Target="https://www.legis.iowa.gov/docs/ico/chapter/96.11.pdf" Type="http://schemas.openxmlformats.org/officeDocument/2006/relationships/hyperlink" Id="rId11"/>
    <Relationship TargetMode="External" Target="https://www.legis.iowa.gov/docs/ico/chapter/96.11.pdf" Type="http://schemas.openxmlformats.org/officeDocument/2006/relationships/hyperlink" Id="rId12"/>
    <Relationship TargetMode="External" Target="https://www.legis.iowa.gov/docs/ico/chapter/96.pdf" Type="http://schemas.openxmlformats.org/officeDocument/2006/relationships/hyperlink" Id="rId13"/>
    <Relationship TargetMode="External" Target="https://www.legis.iowa.gov/docs/ico/chapter/2A.3.pdf" Type="http://schemas.openxmlformats.org/officeDocument/2006/relationships/hyperlink" Id="rId14"/>
    <Relationship TargetMode="External" Target="https://www.legis.iowa.gov/docs/ico/chapter/601G.9.pdf" Type="http://schemas.openxmlformats.org/officeDocument/2006/relationships/hyperlink" Id="rId15"/>
    <Relationship TargetMode="External" Target="https://www.legis.iowa.gov/docs/ico/chapter/22.pdf" Type="http://schemas.openxmlformats.org/officeDocument/2006/relationships/hyperlink" Id="rId16"/>
    <Relationship TargetMode="External" Target="https://www.legis.iowa.gov/docs/ico/chapter/331.756.pdf" Type="http://schemas.openxmlformats.org/officeDocument/2006/relationships/hyperlink" Id="rId17"/>
    <Relationship TargetMode="External" Target="https://www.legis.iowa.gov/docs/ico/chapter/96.pdf" Type="http://schemas.openxmlformats.org/officeDocument/2006/relationships/hyperlink" Id="rId18"/>
    <Relationship TargetMode="External" Target="https://www.legis.iowa.gov/docs/iac/rule/877.25.6.pdf" Type="http://schemas.openxmlformats.org/officeDocument/2006/relationships/hyperlink" Id="rId19"/>
    <Relationship TargetMode="External" Target="https://www.legis.iowa.gov/docs/ico/chapter/22.7.pdf" Type="http://schemas.openxmlformats.org/officeDocument/2006/relationships/hyperlink" Id="rId20"/>
    <Relationship TargetMode="External" Target="https://www.legis.iowa.gov/docs/ico/chapter/22.7.pdf" Type="http://schemas.openxmlformats.org/officeDocument/2006/relationships/hyperlink" Id="rId21"/>
    <Relationship TargetMode="External" Target="https://www.legis.iowa.gov/docs/ico/chapter/96.11.pdf" Type="http://schemas.openxmlformats.org/officeDocument/2006/relationships/hyperlink" Id="rId22"/>
    <Relationship TargetMode="External" Target="https://www.legis.iowa.gov/docs/ico/chapter/96.6.pdf" Type="http://schemas.openxmlformats.org/officeDocument/2006/relationships/hyperlink" Id="rId23"/>
    <Relationship TargetMode="External" Target="https://www.legis.iowa.gov/docs/ico/chapter/96.11.pdf" Type="http://schemas.openxmlformats.org/officeDocument/2006/relationships/hyperlink" Id="rId24"/>
    <Relationship TargetMode="External" Target="https://www.legis.iowa.gov/docs/ico/chapter/96.11.pdf" Type="http://schemas.openxmlformats.org/officeDocument/2006/relationships/hyperlink" Id="rId25"/>
    <Relationship TargetMode="External" Target="https://www.legis.iowa.gov/docs/ico/chapter/72.3.pdf" Type="http://schemas.openxmlformats.org/officeDocument/2006/relationships/hyperlink" Id="rId26"/>
    <Relationship TargetMode="External" Target="https://www.legis.iowa.gov/docs/ico/chapter/422.20.pdf" Type="http://schemas.openxmlformats.org/officeDocument/2006/relationships/hyperlink" Id="rId27"/>
    <Relationship TargetMode="External" Target="https://www.legis.iowa.gov/docs/ico/chapter/422.72.pdf" Type="http://schemas.openxmlformats.org/officeDocument/2006/relationships/hyperlink" Id="rId28"/>
    <Relationship TargetMode="External" Target="https://www.legis.iowa.gov/docs/ico/chapter/22.7.pdf" Type="http://schemas.openxmlformats.org/officeDocument/2006/relationships/hyperlink" Id="rId29"/>
    <Relationship TargetMode="External" Target="https://www.legis.iowa.gov/docs/ico/chapter/21.5.pdf" Type="http://schemas.openxmlformats.org/officeDocument/2006/relationships/hyperlink" Id="rId30"/>
    <Relationship TargetMode="External" Target="https://www.legis.iowa.gov/docs/ico/chapter/17A.3.pdf" Type="http://schemas.openxmlformats.org/officeDocument/2006/relationships/hyperlink" Id="rId31"/>
    <Relationship TargetMode="External" Target="https://www.legis.iowa.gov/docs/ico/chapter/17A.2.pdf" Type="http://schemas.openxmlformats.org/officeDocument/2006/relationships/hyperlink" Id="rId32"/>
    <Relationship TargetMode="External" Target="https://www.legis.iowa.gov/docs/ico/chapter/17A.3.pdf" Type="http://schemas.openxmlformats.org/officeDocument/2006/relationships/hyperlink" Id="rId33"/>
    <Relationship TargetMode="External" Target="https://www.legis.iowa.gov/docs/ico/chapter/22.7.pdf" Type="http://schemas.openxmlformats.org/officeDocument/2006/relationships/hyperlink" Id="rId34"/>
    <Relationship TargetMode="External" Target="https://www.legis.iowa.gov/docs/ico/chapter/622.10.pdf" Type="http://schemas.openxmlformats.org/officeDocument/2006/relationships/hyperlink" Id="rId35"/>
    <Relationship TargetMode="External" Target="https://www.legis.iowa.gov/docs/ico/chapter/622.11.pdf" Type="http://schemas.openxmlformats.org/officeDocument/2006/relationships/hyperlink" Id="rId36"/>
    <Relationship TargetMode="External" Target="https://www.legis.iowa.gov/docs/ico/chapter/622.10.pdf" Type="http://schemas.openxmlformats.org/officeDocument/2006/relationships/hyperlink" Id="rId37"/>
    <Relationship TargetMode="External" Target="https://www.legis.iowa.gov/docs/ico/chapter/622.11.pdf" Type="http://schemas.openxmlformats.org/officeDocument/2006/relationships/hyperlink" Id="rId38"/>
    <Relationship TargetMode="External" Target="https://www.legis.iowa.gov/docs/ico/chapter/22.7.pdf" Type="http://schemas.openxmlformats.org/officeDocument/2006/relationships/hyperlink" Id="rId39"/>
    <Relationship TargetMode="External" Target="https://www.legis.iowa.gov/docs/iac/rule/877.25.4.pdf" Type="http://schemas.openxmlformats.org/officeDocument/2006/relationships/hyperlink" Id="rId40"/>
    <Relationship TargetMode="External" Target="https://www.legis.iowa.gov/docs/iac/rule/877.25.4.pdf" Type="http://schemas.openxmlformats.org/officeDocument/2006/relationships/hyperlink" Id="rId41"/>
    <Relationship TargetMode="External" Target="https://www.legis.iowa.gov/docs/iac/rule/877.25.1.pdf" Type="http://schemas.openxmlformats.org/officeDocument/2006/relationships/hyperlink" Id="rId42"/>
    <Relationship TargetMode="External" Target="https://www.legis.iowa.gov/docs/ico/chapter/96.11.pdf" Type="http://schemas.openxmlformats.org/officeDocument/2006/relationships/hyperlink" Id="rId43"/>
    <Relationship TargetMode="External" Target="https://www.legis.iowa.gov/docs/iac/chapter/877.8.pdf" Type="http://schemas.openxmlformats.org/officeDocument/2006/relationships/hyperlink" Id="rId44"/>
    <Relationship TargetMode="External" Target="https://www.legis.iowa.gov/docs/iac/rule/877.25.1.pdf" Type="http://schemas.openxmlformats.org/officeDocument/2006/relationships/hyperlink" Id="rId45"/>
    <Relationship TargetMode="External" Target="https://www.legis.iowa.gov/docs/ico/chapter/22.pdf" Type="http://schemas.openxmlformats.org/officeDocument/2006/relationships/hyperlink" Id="rId46"/>
    <Relationship TargetMode="External" Target="https://www.legis.iowa.gov/docs/ico/chapter/96.pdf" Type="http://schemas.openxmlformats.org/officeDocument/2006/relationships/hyperlink" Id="rId47"/>
    <Relationship TargetMode="External" Target="https://www.legis.iowa.gov/docs/ico/chapter/22.11.pdf" Type="http://schemas.openxmlformats.org/officeDocument/2006/relationships/hyperlink" Id="rId48"/>
    <Relationship TargetMode="External" Target="https://www.legis.iowa.gov/docs/ico/chapter/96.pdf" Type="http://schemas.openxmlformats.org/officeDocument/2006/relationships/hyperlink" Id="rId4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