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ACCELERATED CAREER EDUCATION (ACE) PROGRAM</w:t>
      </w:r>
    </w:p>
    <w:p>
      <w:pPr>
        <w:spacing w:before="0" w:after="0"/>
        <w:ind w:left="120"/>
        <w:jc w:val="center"/>
      </w:pPr>
      <w:r>
        <w:rPr>
          <w:rFonts w:ascii="Times New Roman" w:hAnsi="Times New Roman"/>
          <w:b w:val="false"/>
          <w:i w:val="false"/>
          <w:color w:val="000000"/>
          <w:sz w:val="14"/>
        </w:rPr>
        <w:t>[Prior to 11/1/23, see Economic Development Authority[261]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877—22.1</w:t>
      </w:r>
      <w:r>
        <w:rPr>
          <w:rFonts w:ascii="Times New Roman" w:hAnsi="Times New Roman"/>
          <w:b/>
          <w:i w:val="false"/>
          <w:color w:val="000000"/>
          <w:sz w:val="22"/>
        </w:rPr>
        <w:t xml:space="preserve">(260G) </w:t>
      </w:r>
      <w:r>
        <w:rPr>
          <w:rFonts w:ascii="Times New Roman" w:hAnsi="Times New Roman"/>
          <w:b/>
          <w:i w:val="false"/>
          <w:color w:val="000000"/>
          <w:sz w:val="22"/>
        </w:rPr>
        <w:t xml:space="preserve">Purpose. </w:t>
      </w:r>
      <w:r>
        <w:rPr>
          <w:rFonts w:ascii="Times New Roman" w:hAnsi="Times New Roman"/>
          <w:b w:val="false"/>
          <w:i w:val="false"/>
          <w:color w:val="000000"/>
          <w:sz w:val="22"/>
        </w:rPr>
        <w:t>The accelerated career education (ACE) program is designed to provide businesses with an enhanced skilled workforce in Iowa. The program assists Iowa’s community colleges in establishing or expanding programs that train individuals in the occupations most needed by Iowa businesses.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5524C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877—22.2</w:t>
      </w:r>
      <w:r>
        <w:rPr>
          <w:rFonts w:ascii="Times New Roman" w:hAnsi="Times New Roman"/>
          <w:b/>
          <w:i w:val="false"/>
          <w:color w:val="000000"/>
          <w:sz w:val="22"/>
        </w:rPr>
        <w:t xml:space="preserve">(260G)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“260G data system” </w:t>
      </w:r>
      <w:r>
        <w:rPr>
          <w:rFonts w:ascii="Times New Roman" w:hAnsi="Times New Roman"/>
          <w:b w:val="false"/>
          <w:i w:val="false"/>
          <w:color w:val="000000"/>
          <w:sz w:val="22"/>
        </w:rPr>
        <w:t>means the data system established by the authority to record data, upload documentation, and track programs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“Accelerated career education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“ACE program” </w:t>
      </w:r>
      <w:r>
        <w:rPr>
          <w:rFonts w:ascii="Times New Roman" w:hAnsi="Times New Roman"/>
          <w:b w:val="false"/>
          <w:i w:val="false"/>
          <w:color w:val="000000"/>
          <w:sz w:val="22"/>
        </w:rPr>
        <w:t xml:space="preserve">means the program established pursuant to Iowa Code chapter </w:t>
      </w:r>
      <w:hyperlink r:id="rId5">
        <w:r>
          <w:rPr>
            <w:rStyle w:val="Hyperlink"/>
            <w:rFonts w:ascii="Times New Roman" w:hAnsi="Times New Roman"/>
            <w:b w:val="false"/>
            <w:i w:val="false"/>
            <w:color w:val="000000"/>
            <w:sz w:val="22"/>
          </w:rPr>
          <w:t>260G</w:t>
        </w:r>
      </w:hyperlink>
      <w:r>
        <w:rPr>
          <w:rFonts w:ascii="Times New Roman" w:hAnsi="Times New Roman"/>
          <w:b w:val="false"/>
          <w:i w:val="false"/>
          <w:color w:val="000000"/>
          <w:sz w:val="22"/>
        </w:rPr>
        <w:t xml:space="preserve"> and administered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“Allotment” </w:t>
      </w:r>
      <w:r>
        <w:rPr>
          <w:rFonts w:ascii="Times New Roman" w:hAnsi="Times New Roman"/>
          <w:b w:val="false"/>
          <w:i w:val="false"/>
          <w:color w:val="000000"/>
          <w:sz w:val="22"/>
        </w:rPr>
        <w:t xml:space="preserve">means the distribution of program job credits among the community colleges in accordance with Iowa Code section </w:t>
      </w:r>
      <w:hyperlink r:id="rId6">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Iowa workforce development created in Iowa Code section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8">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9">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or a consortium of two or more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board” </w:t>
      </w:r>
      <w:r>
        <w:rPr>
          <w:rFonts w:ascii="Times New Roman" w:hAnsi="Times New Roman"/>
          <w:b w:val="false"/>
          <w:i w:val="false"/>
          <w:color w:val="000000"/>
          <w:sz w:val="22"/>
        </w:rPr>
        <w:t xml:space="preserve">means the governing board of a merged area as defined in Iowa Code section </w:t>
      </w:r>
      <w:hyperlink r:id="rId10">
        <w:r>
          <w:rPr>
            <w:rStyle w:val="Hyperlink"/>
            <w:rFonts w:ascii="Times New Roman" w:hAnsi="Times New Roman"/>
            <w:b w:val="false"/>
            <w:i w:val="false"/>
            <w:color w:val="000000"/>
            <w:sz w:val="22"/>
          </w:rPr>
          <w:t>260C.11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person employed in a program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a business or consortium of businesses engaged in interstate or intrastate commerce for the purposes of manufacturing, processing or assembling products; construction; conducting research and development; or providing services in interstate or intrastate commerce, but excluding retail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skilled job” </w:t>
      </w:r>
      <w:r>
        <w:rPr>
          <w:rFonts w:ascii="Times New Roman" w:hAnsi="Times New Roman"/>
          <w:b w:val="false"/>
          <w:i w:val="false"/>
          <w:color w:val="000000"/>
          <w:sz w:val="22"/>
        </w:rPr>
        <w:t>means a job with a broadly based, high-performance skill profile including advanced computation and communication skills, technology skills and workplace behavior skills, and for which an applied technical education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 individual who is enrolled in an accelerated career education program at 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position” </w:t>
      </w:r>
      <w:r>
        <w:rPr>
          <w:rFonts w:ascii="Times New Roman" w:hAnsi="Times New Roman"/>
          <w:b w:val="false"/>
          <w:i w:val="false"/>
          <w:color w:val="000000"/>
          <w:sz w:val="22"/>
        </w:rPr>
        <w:t>means the individual student enrollment position available in an accelerated career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a program of instruction designed by a community college which has been designated by a community college board and approved by the authority as meeting the requirements of Iowa Code section </w:t>
      </w:r>
      <w:hyperlink r:id="rId11">
        <w:r>
          <w:rPr>
            <w:rStyle w:val="Hyperlink"/>
            <w:rFonts w:ascii="Times New Roman" w:hAnsi="Times New Roman"/>
            <w:b w:val="false"/>
            <w:i w:val="false"/>
            <w:color w:val="000000"/>
            <w:sz w:val="22"/>
          </w:rPr>
          <w:t>260G.4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agreement” </w:t>
      </w:r>
      <w:r>
        <w:rPr>
          <w:rFonts w:ascii="Times New Roman" w:hAnsi="Times New Roman"/>
          <w:b w:val="false"/>
          <w:i w:val="false"/>
          <w:color w:val="000000"/>
          <w:sz w:val="22"/>
        </w:rPr>
        <w:t xml:space="preserve">means an agreement between an employer and a community college as described in Iowa Code section </w:t>
      </w:r>
      <w:hyperlink r:id="rId12">
        <w:r>
          <w:rPr>
            <w:rStyle w:val="Hyperlink"/>
            <w:rFonts w:ascii="Times New Roman" w:hAnsi="Times New Roman"/>
            <w:b w:val="false"/>
            <w:i w:val="false"/>
            <w:color w:val="000000"/>
            <w:sz w:val="22"/>
          </w:rPr>
          <w:t>260G.3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costs” </w:t>
      </w:r>
      <w:r>
        <w:rPr>
          <w:rFonts w:ascii="Times New Roman" w:hAnsi="Times New Roman"/>
          <w:b w:val="false"/>
          <w:i w:val="false"/>
          <w:color w:val="000000"/>
          <w:sz w:val="22"/>
        </w:rPr>
        <w:t>means all necessary and incidental costs of providing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job” </w:t>
      </w:r>
      <w:r>
        <w:rPr>
          <w:rFonts w:ascii="Times New Roman" w:hAnsi="Times New Roman"/>
          <w:b w:val="false"/>
          <w:i w:val="false"/>
          <w:color w:val="000000"/>
          <w:sz w:val="22"/>
        </w:rPr>
        <w:t>means a highly skilled job available from an employer pursuant to a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job credit” </w:t>
      </w:r>
      <w:r>
        <w:rPr>
          <w:rFonts w:ascii="Times New Roman" w:hAnsi="Times New Roman"/>
          <w:b w:val="false"/>
          <w:i w:val="false"/>
          <w:color w:val="000000"/>
          <w:sz w:val="22"/>
        </w:rPr>
        <w:t>means a credit that an employer may claim against all withholding taxes due in an amount up to 10 percent of the gross program job wage of a program job position as authorized in an agreement between a community college and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job position” </w:t>
      </w:r>
      <w:r>
        <w:rPr>
          <w:rFonts w:ascii="Times New Roman" w:hAnsi="Times New Roman"/>
          <w:b w:val="false"/>
          <w:i w:val="false"/>
          <w:color w:val="000000"/>
          <w:sz w:val="22"/>
        </w:rPr>
        <w:t>means a job position which is planned or available for an employee by the employer pursuant to a program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means services that include all of the following provided they are pursuant to a program agreement: program needs assessment and development, job task analysis, curriculum development and revision, instruction, instructional materials and supplies, computer software and upgrades, instructional support, administrative and student services, related school to career training programs, skill or career interest assessment services and testing and contracted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5524C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877—22.3</w:t>
      </w:r>
      <w:r>
        <w:rPr>
          <w:rFonts w:ascii="Times New Roman" w:hAnsi="Times New Roman"/>
          <w:b/>
          <w:i w:val="false"/>
          <w:color w:val="000000"/>
          <w:sz w:val="22"/>
        </w:rPr>
        <w:t xml:space="preserve">(260G) </w:t>
      </w:r>
      <w:r>
        <w:rPr>
          <w:rFonts w:ascii="Times New Roman" w:hAnsi="Times New Roman"/>
          <w:b/>
          <w:i w:val="false"/>
          <w:color w:val="000000"/>
          <w:sz w:val="22"/>
        </w:rPr>
        <w:t xml:space="preserve">Program eligibility and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In order to receive an allotment of program job credits, a community college must designate an eligible program. All programs must demonstrate increased capacity to enroll additional students. To be eligible, a program must be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credit career or technical education program resulting in the conferring of a certificate, diploma, associate of science degree, or associate of applied science degree;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credit-equivalent career or technical education program consisting of not less than 540 contact hours of classroom and laboratory instruction and resulting in the conferring of a certificate or other recognized, competency-based credential.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board of directors shall designate and approve an eligible program by resolution. The community college board of directors shall ensure compliance with Iowa Code chapter </w:t>
      </w:r>
      <w:hyperlink r:id="rId13">
        <w:r>
          <w:rPr>
            <w:rStyle w:val="Hyperlink"/>
            <w:rFonts w:ascii="Times New Roman" w:hAnsi="Times New Roman"/>
            <w:b w:val="false"/>
            <w:i w:val="false"/>
            <w:color w:val="000000"/>
            <w:sz w:val="22"/>
          </w:rPr>
          <w:t>260G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The authority will review and approve all program designations and maintain a record of all approved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3383C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5524C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877—22.4</w:t>
      </w:r>
      <w:r>
        <w:rPr>
          <w:rFonts w:ascii="Times New Roman" w:hAnsi="Times New Roman"/>
          <w:b/>
          <w:i w:val="false"/>
          <w:color w:val="000000"/>
          <w:sz w:val="22"/>
        </w:rPr>
        <w:t xml:space="preserve">(260G) </w:t>
      </w:r>
      <w:r>
        <w:rPr>
          <w:rFonts w:ascii="Times New Roman" w:hAnsi="Times New Roman"/>
          <w:b/>
          <w:i w:val="false"/>
          <w:color w:val="000000"/>
          <w:sz w:val="22"/>
        </w:rPr>
        <w:t xml:space="preserve">Funding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Base allocation. </w:t>
      </w:r>
      <w:r>
        <w:rPr>
          <w:rFonts w:ascii="Times New Roman" w:hAnsi="Times New Roman"/>
          <w:b w:val="false"/>
          <w:i w:val="false"/>
          <w:color w:val="000000"/>
          <w:sz w:val="22"/>
        </w:rPr>
        <w:t xml:space="preserve">The authority shall allocate the total amount of program job credits authorized and available to each community college for each fiscal year based on the formula established in Iowa Code section </w:t>
      </w:r>
      <w:hyperlink r:id="rId14">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 For purposes of such allocation, the applicable ratios shall be applied to commitments made by community colleges at the beginning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Allotment of uncommitted funds. </w:t>
      </w:r>
      <w:r>
        <w:rPr>
          <w:rFonts w:ascii="Times New Roman" w:hAnsi="Times New Roman"/>
          <w:b w:val="false"/>
          <w:i w:val="false"/>
          <w:color w:val="000000"/>
          <w:sz w:val="22"/>
        </w:rPr>
        <w:t xml:space="preserve">Each community college shall commit its allotment of program job credits as of April 1 of each fiscal year. Program job credits are considered committed if there is an executed program agreement or if there is a statement of intent that a program agreement will be executed by May 1 of the current fiscal year. Uncommitted funds shall be reallocated on a first-come, first-served basis to other community colleges with executed program agreements that have not received all of the program job credits required. Funds that remain uncommitted as of June 30 will be reallocated based on the formula established in Iowa Code section </w:t>
      </w:r>
      <w:hyperlink r:id="rId15">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 xml:space="preserve"> for use during the following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Authority role. </w:t>
      </w:r>
      <w:r>
        <w:rPr>
          <w:rFonts w:ascii="Times New Roman" w:hAnsi="Times New Roman"/>
          <w:b w:val="false"/>
          <w:i w:val="false"/>
          <w:color w:val="000000"/>
          <w:sz w:val="22"/>
        </w:rPr>
        <w:t xml:space="preserve">The authority shall calculate and report to each community college its allotment. The authority may deny the allocation of program job credits to any program which fails to comply with Iowa Code chapter </w:t>
      </w:r>
      <w:hyperlink r:id="rId16">
        <w:r>
          <w:rPr>
            <w:rStyle w:val="Hyperlink"/>
            <w:rFonts w:ascii="Times New Roman" w:hAnsi="Times New Roman"/>
            <w:b w:val="false"/>
            <w:i w:val="false"/>
            <w:color w:val="000000"/>
            <w:sz w:val="22"/>
          </w:rPr>
          <w:t>260G</w:t>
        </w:r>
      </w:hyperlink>
      <w:r>
        <w:rPr>
          <w:rFonts w:ascii="Times New Roman" w:hAnsi="Times New Roman"/>
          <w:b w:val="false"/>
          <w:i w:val="false"/>
          <w:color w:val="000000"/>
          <w:sz w:val="22"/>
        </w:rPr>
        <w:t>. The authority shall maintain records of the proposed program job credits under each agreement for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Submission of program agreements. </w:t>
      </w:r>
      <w:r>
        <w:rPr>
          <w:rFonts w:ascii="Times New Roman" w:hAnsi="Times New Roman"/>
          <w:b w:val="false"/>
          <w:i w:val="false"/>
          <w:color w:val="000000"/>
          <w:sz w:val="22"/>
        </w:rPr>
        <w:t>A community college shall submit program agreements via the 260G data system to access its allotment of program job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color w:val="000000"/>
          <w:sz w:val="22"/>
        </w:rPr>
        <w:t xml:space="preserve">Total amount of program job credits in any one fiscal year. </w:t>
      </w:r>
      <w:r>
        <w:rPr>
          <w:rFonts w:ascii="Times New Roman" w:hAnsi="Times New Roman"/>
          <w:b w:val="false"/>
          <w:i w:val="false"/>
          <w:color w:val="000000"/>
          <w:sz w:val="22"/>
        </w:rPr>
        <w:t xml:space="preserve">The total amount of program job credits from all employers which shall be allocated for all programs in any one fiscal year shall not exceed the amount specified in Iowa Code section </w:t>
      </w:r>
      <w:hyperlink r:id="rId17">
        <w:r>
          <w:rPr>
            <w:rStyle w:val="Hyperlink"/>
            <w:rFonts w:ascii="Times New Roman" w:hAnsi="Times New Roman"/>
            <w:b w:val="false"/>
            <w:i w:val="false"/>
            <w:color w:val="000000"/>
            <w:sz w:val="22"/>
          </w:rPr>
          <w:t>260G.4B(1)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0612C</w:t>
      </w:r>
      <w:r>
        <w:rPr>
          <w:rFonts w:ascii="Times New Roman" w:hAnsi="Times New Roman"/>
          <w:b w:val="false"/>
          <w:i w:val="false"/>
          <w:color w:val="000000"/>
          <w:sz w:val="16"/>
        </w:rPr>
        <w:t>, IAB 2/20/13, effective 3/27/13</w:t>
      </w:r>
      <w:r>
        <w:rPr>
          <w:rFonts w:ascii="Times New Roman" w:hAnsi="Times New Roman"/>
          <w:b w:val="false"/>
          <w:i w:val="false"/>
          <w:color w:val="000000"/>
          <w:sz w:val="16"/>
        </w:rPr>
        <w:t xml:space="preserve">; </w:t>
      </w:r>
      <w:r>
        <w:rPr>
          <w:rFonts w:ascii="Times New Roman" w:hAnsi="Times New Roman"/>
          <w:b/>
          <w:i w:val="false"/>
          <w:color w:val="000000"/>
          <w:sz w:val="16"/>
        </w:rPr>
        <w:t>ARC 5524C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877—22.5</w:t>
      </w:r>
      <w:r>
        <w:rPr>
          <w:rFonts w:ascii="Times New Roman" w:hAnsi="Times New Roman"/>
          <w:b/>
          <w:i w:val="false"/>
          <w:color w:val="000000"/>
          <w:sz w:val="22"/>
        </w:rPr>
        <w:t xml:space="preserve">(260G) </w:t>
      </w:r>
      <w:r>
        <w:rPr>
          <w:rFonts w:ascii="Times New Roman" w:hAnsi="Times New Roman"/>
          <w:b/>
          <w:i w:val="false"/>
          <w:color w:val="000000"/>
          <w:sz w:val="22"/>
        </w:rPr>
        <w:t xml:space="preserve">Program job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to receive program job credits, an employer shall demonstrate it has met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agreement must provide for pledged program positions paying at least 200 percent of the federal poverty level for a family of two as calculated at the time of approval of the agreement or any renewal. If the wage designated is to become effective after a training or probationary period, the employer must document that there is a plan in place regarding time frames for transition to the permanent full-time wage, and the employer must provide documentation that these time frames are reasonable and that the employer has previously adhered to the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agreement must establish a 20 percent employer cash or in-kind match for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job credit amounts.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job credits shall be based upon the program job positions identified in the program agreement. No costs incurred prior to the effective date of a program agreement may be reimbursed or eligible for program job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Eligibility for program job credits shall be based on certification of program job positions and program job wages by the employer at the time established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amount up to 10 percent of the gross program job wages as certified by the employer in the agreement shall be credited from the total payment made by an employer pursuant to Iowa Code section </w:t>
      </w:r>
      <w:hyperlink r:id="rId18">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employer shall remit the amount of the credit quarterly, in the same manner as withholding payments are reported to the department of revenue, to the community college to be allocated to and, when collected, paid into a special fund of the community college to pay, in part, the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program costs have been paid, the employer credits shall cease. Any moneys received after the program costs have been paid shall be remitted to the treasurer of state to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Certification to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certify to the department of revenue that the program job credits are in accordance with the program agreement and shall provide other information the department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shall certify to the department of revenue on behalf of the community colleges that the amount of the program job credits is in accordance with each program agreement and shall provide other information the department may require.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5524C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877—22.6</w:t>
      </w:r>
      <w:r>
        <w:rPr>
          <w:rFonts w:ascii="Times New Roman" w:hAnsi="Times New Roman"/>
          <w:b/>
          <w:i w:val="false"/>
          <w:color w:val="000000"/>
          <w:sz w:val="22"/>
        </w:rPr>
        <w:t xml:space="preserve">(260G) </w:t>
      </w:r>
      <w:r>
        <w:rPr>
          <w:rFonts w:ascii="Times New Roman" w:hAnsi="Times New Roman"/>
          <w:b/>
          <w:i w:val="false"/>
          <w:color w:val="000000"/>
          <w:sz w:val="22"/>
        </w:rPr>
        <w:t xml:space="preserve">Program agreements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Program agreements will be developed by an employer and a community college. The development of the program agreements may be facilitated by an entity representing a group of employers. If a bargaining unit is in place with the employer pledging the jobs, a representative of the bargaining unit shall take part in the development of the program agreement. All participating parties must sign the program agreement. The program agreement must include employer certification of contributions that are made toward the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agreement shall include, at a minimum, the following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Match provided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Tuition, student fees, or special charges fixed by the community college board of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Guarantee of employer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Type and amount of funding sources that will be used to pay for program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Description of program services and implementation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of the agreement, not to exceed five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employer’s agreement to interview graduates for full-time positions and provide hiring preference;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For employers with more than four sponsored participants, certification that a job offer will be made to at least 25 percent of those participants who complete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 agreement by the employer to provide a wage level of no less than 200 percent of the federal poverty guideline for a family of two;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 that the employer does not have to fulfill the job offer requirement if the employer experiences an economic downturn;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 that the participants will agree to interview with the employer following completion of the program;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Default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val="false"/>
          <w:color w:val="000000"/>
          <w:sz w:val="22"/>
        </w:rPr>
        <w:t>Program agreements shall be submitted to the authority via the 260G data system. Program agreements shall document the findings of the community college that all program and employer eligibility requirements have been met. The authority will review agreements for issues of quality. The authority will maintain a record of all approved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val="false"/>
          <w:color w:val="000000"/>
          <w:sz w:val="22"/>
        </w:rPr>
        <w:t>Term, amendments, and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term of a program agreement shall not exceed five years from the effective date of the agreement. Once a program agreement is approved, the authority will obligate job credits, contingent upon the availability of funding, for each year of the term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A program agreement shall be amended only with the consent of both parties and approval by the authority. A program agreement can be amended to extend the term of the agreement a maximum of two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A program agreement may be renewed upon completion of its approved term. The community college must demonstrate the program meets the eligibility requirements in Iowa Code section </w:t>
      </w:r>
      <w:hyperlink r:id="rId19">
        <w:r>
          <w:rPr>
            <w:rStyle w:val="Hyperlink"/>
            <w:rFonts w:ascii="Times New Roman" w:hAnsi="Times New Roman"/>
            <w:b w:val="false"/>
            <w:i w:val="false"/>
            <w:color w:val="000000"/>
            <w:sz w:val="22"/>
          </w:rPr>
          <w:t>260G.4</w:t>
        </w:r>
      </w:hyperlink>
      <w:r>
        <w:rPr>
          <w:rFonts w:ascii="Times New Roman" w:hAnsi="Times New Roman"/>
          <w:b w:val="false"/>
          <w:i w:val="false"/>
          <w:color w:val="000000"/>
          <w:sz w:val="22"/>
        </w:rPr>
        <w:t>, including increased program capacity, as of the date of approval of renewal by the authority. A renewed agreement, including exhibits, shall be entered and uploaded into the 260G data system. In order to renew an agreement, the following budgeted items and employer commitments shall be updated: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tuition;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in salaries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Federal poverty thresholds;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Employer match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items identified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260G data system will automatically assign a 12-digit agreement number once the agreement data is entered and approved. The agreement number will remain the same if an approved agreement is extended or otherwise amended. Program agreements that are renewed pursuant to </w:t>
      </w:r>
      <w:hyperlink r:id="rId20">
        <w:r>
          <w:rPr>
            <w:rStyle w:val="Hyperlink"/>
            <w:rFonts w:ascii="Times New Roman" w:hAnsi="Times New Roman"/>
            <w:b w:val="false"/>
            <w:i w:val="false"/>
            <w:color w:val="000000"/>
            <w:sz w:val="22"/>
          </w:rPr>
          <w:t>paragraph 20.6(4)</w:t>
        </w:r>
        <w:r>
          <w:rPr>
            <w:rFonts w:ascii="Times New Roman" w:hAnsi="Times New Roman"/>
            <w:b w:val="false"/>
            <w:i/>
            <w:color w:val="000000"/>
            <w:sz w:val="22"/>
          </w:rPr>
          <w:t>“c”</w:t>
        </w:r>
      </w:hyperlink>
      <w:r>
        <w:rPr>
          <w:rFonts w:ascii="Times New Roman" w:hAnsi="Times New Roman"/>
          <w:b w:val="false"/>
          <w:i w:val="false"/>
          <w:color w:val="000000"/>
          <w:sz w:val="22"/>
        </w:rPr>
        <w:t xml:space="preserve"> will be assigned a new 12-digit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provide information about the ACE program in accordance with its annual reporting requirements in Iowa Code section </w:t>
      </w:r>
      <w:hyperlink r:id="rId21">
        <w:r>
          <w:rPr>
            <w:rStyle w:val="Hyperlink"/>
            <w:rFonts w:ascii="Times New Roman" w:hAnsi="Times New Roman"/>
            <w:b w:val="false"/>
            <w:i w:val="false"/>
            <w:color w:val="000000"/>
            <w:sz w:val="22"/>
          </w:rPr>
          <w:t>15.107B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22.6(7)</w:t>
      </w:r>
      <w:r>
        <w:rPr>
          <w:rFonts w:ascii="Times New Roman" w:hAnsi="Times New Roman"/>
          <w:b w:val="false"/>
          <w:i w:val="false"/>
          <w:color w:val="000000"/>
          <w:sz w:val="22"/>
        </w:rPr>
        <w:t> </w:t>
      </w:r>
      <w:r>
        <w:rPr>
          <w:rFonts w:ascii="Times New Roman" w:hAnsi="Times New Roman"/>
          <w:b w:val="false"/>
          <w:i w:val="false"/>
          <w:color w:val="000000"/>
          <w:sz w:val="22"/>
        </w:rPr>
        <w:t>Each community college shall establish a monitoring system which includes, at a minimum, a review of employers’ compliance with Iowa Code, these rules, and the program agreement. Monitoring shall be conducted at least annually by community colleges with active program agreements. Each community college shall document its monitoring efforts and promptly notify the authority of any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w:t>
      </w:r>
      <w:r>
        <w:rPr>
          <w:rFonts w:ascii="Times New Roman" w:hAnsi="Times New Roman"/>
          <w:b w:val="false"/>
          <w:i w:val="false"/>
          <w:color w:val="000000"/>
          <w:sz w:val="22"/>
        </w:rPr>
        <w:t> </w:t>
      </w:r>
      <w:r>
        <w:rPr>
          <w:rFonts w:ascii="Times New Roman" w:hAnsi="Times New Roman"/>
          <w:b w:val="false"/>
          <w:i w:val="false"/>
          <w:color w:val="000000"/>
          <w:sz w:val="22"/>
        </w:rPr>
        <w:t>Coordination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w:t>
      </w:r>
      <w:r>
        <w:rPr>
          <w:rFonts w:ascii="Times New Roman" w:hAnsi="Times New Roman"/>
          <w:b w:val="false"/>
          <w:i w:val="false"/>
          <w:color w:val="000000"/>
          <w:sz w:val="22"/>
        </w:rPr>
        <w:t>When a program agreement is approved for funding, the community college shall notify the authority through the 260G data system, and the authority shall notify the department of revenue on behalf of the community college within 30 days of the date of its approval. Information to be provided to the department of revenue includes, but is not limited to, program agreement number, employer name, employer address, start and expiration dates, federal employer identification number, wages, sponsored positions, and approved amount of program job credits. If, at any time after a program agreement is approved, changes are made that would affect the above reporting requirements, the department of revenue and the authority shall be notified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workforce development. </w:t>
      </w:r>
      <w:r>
        <w:rPr>
          <w:rFonts w:ascii="Times New Roman" w:hAnsi="Times New Roman"/>
          <w:b w:val="false"/>
          <w:i w:val="false"/>
          <w:color w:val="000000"/>
          <w:sz w:val="22"/>
        </w:rPr>
        <w:t>Community colleges and the authority shall provide program data to Iowa workforce development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Department of education. </w:t>
      </w:r>
      <w:r>
        <w:rPr>
          <w:rFonts w:ascii="Times New Roman" w:hAnsi="Times New Roman"/>
          <w:b w:val="false"/>
          <w:i w:val="false"/>
          <w:color w:val="000000"/>
          <w:sz w:val="22"/>
        </w:rPr>
        <w:t>Community colleges and the authority shall provide program data to the department of education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22.6(9)</w:t>
      </w:r>
      <w:r>
        <w:rPr>
          <w:rFonts w:ascii="Times New Roman" w:hAnsi="Times New Roman"/>
          <w:b w:val="false"/>
          <w:i w:val="false"/>
          <w:color w:val="000000"/>
          <w:sz w:val="22"/>
        </w:rPr>
        <w:t> </w:t>
      </w:r>
      <w:r>
        <w:rPr>
          <w:rFonts w:ascii="Times New Roman" w:hAnsi="Times New Roman"/>
          <w:b w:val="false"/>
          <w:i w:val="false"/>
          <w:color w:val="000000"/>
          <w:sz w:val="22"/>
        </w:rPr>
        <w:t>Program costs for new and renewal program agreements shall be calculated or recalculated based on the required program services for a specific number of participants. Program agreement updates reflecting this recalculation must be submitted to the authority to review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5524C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877—22.7</w:t>
      </w:r>
      <w:r>
        <w:rPr>
          <w:rFonts w:ascii="Times New Roman" w:hAnsi="Times New Roman"/>
          <w:b/>
          <w:i w:val="false"/>
          <w:color w:val="000000"/>
          <w:sz w:val="22"/>
        </w:rPr>
        <w:t xml:space="preserve">(260G) </w:t>
      </w:r>
      <w:r>
        <w:rPr>
          <w:rFonts w:ascii="Times New Roman" w:hAnsi="Times New Roman"/>
          <w:b/>
          <w:i w:val="false"/>
          <w:color w:val="000000"/>
          <w:sz w:val="22"/>
        </w:rPr>
        <w:t xml:space="preserve">Administration.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877—22.8</w:t>
      </w:r>
      <w:r>
        <w:rPr>
          <w:rFonts w:ascii="Times New Roman" w:hAnsi="Times New Roman"/>
          <w:b/>
          <w:i w:val="false"/>
          <w:color w:val="000000"/>
          <w:sz w:val="22"/>
        </w:rPr>
        <w:t xml:space="preserve">(260G) </w:t>
      </w:r>
      <w:r>
        <w:rPr>
          <w:rFonts w:ascii="Times New Roman" w:hAnsi="Times New Roman"/>
          <w:b/>
          <w:i w:val="false"/>
          <w:color w:val="000000"/>
          <w:sz w:val="22"/>
        </w:rPr>
        <w:t xml:space="preserve">Customer tracking system.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877—22.9</w:t>
      </w:r>
      <w:r>
        <w:rPr>
          <w:rFonts w:ascii="Times New Roman" w:hAnsi="Times New Roman"/>
          <w:b/>
          <w:i w:val="false"/>
          <w:color w:val="000000"/>
          <w:sz w:val="22"/>
        </w:rPr>
        <w:t xml:space="preserve">(260G) </w:t>
      </w:r>
      <w:r>
        <w:rPr>
          <w:rFonts w:ascii="Times New Roman" w:hAnsi="Times New Roman"/>
          <w:b/>
          <w:i w:val="false"/>
          <w:color w:val="000000"/>
          <w:sz w:val="22"/>
        </w:rPr>
        <w:t xml:space="preserve">Program costs recalculation.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877—22.10</w:t>
      </w:r>
      <w:r>
        <w:rPr>
          <w:rFonts w:ascii="Times New Roman" w:hAnsi="Times New Roman"/>
          <w:b/>
          <w:i w:val="false"/>
          <w:color w:val="000000"/>
          <w:sz w:val="22"/>
        </w:rPr>
        <w:t xml:space="preserve">(260G) </w:t>
      </w:r>
      <w:r>
        <w:rPr>
          <w:rFonts w:ascii="Times New Roman" w:hAnsi="Times New Roman"/>
          <w:b/>
          <w:i w:val="false"/>
          <w:color w:val="000000"/>
          <w:sz w:val="22"/>
        </w:rPr>
        <w:t xml:space="preserve">Threshold requirements.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0612C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2/20/13</w:t>
      </w:r>
      <w:r>
        <w:rPr>
          <w:rFonts w:ascii="Times New Roman" w:hAnsi="Times New Roman"/>
          <w:b w:val="false"/>
          <w:i w:val="false"/>
          <w:color w:val="000000"/>
          <w:sz w:val="22"/>
        </w:rPr>
        <w:t>, effective 3/27/13.</w:t>
      </w:r>
    </w:p>
    <w:p>
      <w:pPr>
        <w:spacing w:before="210" w:after="0"/>
        <w:ind w:left="120"/>
        <w:jc w:val="both"/>
      </w:pPr>
      <w:r>
        <w:rPr>
          <w:rFonts w:ascii="Times New Roman" w:hAnsi="Times New Roman"/>
          <w:b/>
          <w:i w:val="false"/>
          <w:color w:val="000000"/>
          <w:sz w:val="22"/>
        </w:rPr>
        <w:t>877—22.11</w:t>
      </w:r>
      <w:r>
        <w:rPr>
          <w:rFonts w:ascii="Times New Roman" w:hAnsi="Times New Roman"/>
          <w:b/>
          <w:i w:val="false"/>
          <w:color w:val="000000"/>
          <w:sz w:val="22"/>
        </w:rPr>
        <w:t xml:space="preserve">(260G)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0612C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2/20/13</w:t>
      </w:r>
      <w:r>
        <w:rPr>
          <w:rFonts w:ascii="Times New Roman" w:hAnsi="Times New Roman"/>
          <w:b w:val="false"/>
          <w:i w:val="false"/>
          <w:color w:val="000000"/>
          <w:sz w:val="22"/>
        </w:rPr>
        <w:t>, effective 3/27/13.</w:t>
      </w:r>
    </w:p>
    <w:p>
      <w:pPr>
        <w:spacing w:before="210" w:after="0"/>
        <w:ind w:left="120"/>
        <w:jc w:val="both"/>
      </w:pPr>
      <w:r>
        <w:rPr>
          <w:rFonts w:ascii="Times New Roman" w:hAnsi="Times New Roman"/>
          <w:b/>
          <w:i w:val="false"/>
          <w:color w:val="000000"/>
          <w:sz w:val="22"/>
        </w:rPr>
        <w:t>877—22.12</w:t>
      </w:r>
      <w:r>
        <w:rPr>
          <w:rFonts w:ascii="Times New Roman" w:hAnsi="Times New Roman"/>
          <w:b/>
          <w:i w:val="false"/>
          <w:color w:val="000000"/>
          <w:sz w:val="22"/>
        </w:rPr>
        <w:t xml:space="preserve">(260G) </w:t>
      </w:r>
      <w:r>
        <w:rPr>
          <w:rFonts w:ascii="Times New Roman" w:hAnsi="Times New Roman"/>
          <w:b/>
          <w:i w:val="false"/>
          <w:color w:val="000000"/>
          <w:sz w:val="22"/>
        </w:rPr>
        <w:t xml:space="preserve">Evaluation criteria for competitive awards—capital costs projects.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0612C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2/20/13</w:t>
      </w:r>
      <w:r>
        <w:rPr>
          <w:rFonts w:ascii="Times New Roman" w:hAnsi="Times New Roman"/>
          <w:b w:val="false"/>
          <w:i w:val="false"/>
          <w:color w:val="000000"/>
          <w:sz w:val="22"/>
        </w:rPr>
        <w:t>, effective 3/27/13.</w:t>
      </w:r>
    </w:p>
    <w:p>
      <w:pPr>
        <w:spacing w:before="210" w:after="0"/>
        <w:ind w:left="120"/>
        <w:jc w:val="both"/>
      </w:pPr>
      <w:r>
        <w:rPr>
          <w:rFonts w:ascii="Times New Roman" w:hAnsi="Times New Roman"/>
          <w:b/>
          <w:i w:val="false"/>
          <w:color w:val="000000"/>
          <w:sz w:val="22"/>
        </w:rPr>
        <w:t>877—22.13</w:t>
      </w:r>
      <w:r>
        <w:rPr>
          <w:rFonts w:ascii="Times New Roman" w:hAnsi="Times New Roman"/>
          <w:b/>
          <w:i w:val="false"/>
          <w:color w:val="000000"/>
          <w:sz w:val="22"/>
        </w:rPr>
        <w:t xml:space="preserve">(260G) </w:t>
      </w:r>
      <w:r>
        <w:rPr>
          <w:rFonts w:ascii="Times New Roman" w:hAnsi="Times New Roman"/>
          <w:b/>
          <w:i w:val="false"/>
          <w:color w:val="000000"/>
          <w:sz w:val="22"/>
        </w:rPr>
        <w:t xml:space="preserve">Threshold requirements—program job credits.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877—22.14</w:t>
      </w:r>
      <w:r>
        <w:rPr>
          <w:rFonts w:ascii="Times New Roman" w:hAnsi="Times New Roman"/>
          <w:b/>
          <w:i w:val="false"/>
          <w:color w:val="000000"/>
          <w:sz w:val="22"/>
        </w:rPr>
        <w:t xml:space="preserve">(260G) </w:t>
      </w:r>
      <w:r>
        <w:rPr>
          <w:rFonts w:ascii="Times New Roman" w:hAnsi="Times New Roman"/>
          <w:b/>
          <w:i w:val="false"/>
          <w:color w:val="000000"/>
          <w:sz w:val="22"/>
        </w:rPr>
        <w:t xml:space="preserve">Job credits allocation.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877—22.15</w:t>
      </w:r>
      <w:r>
        <w:rPr>
          <w:rFonts w:ascii="Times New Roman" w:hAnsi="Times New Roman"/>
          <w:b/>
          <w:i w:val="false"/>
          <w:color w:val="000000"/>
          <w:sz w:val="22"/>
        </w:rPr>
        <w:t xml:space="preserve">(260G) </w:t>
      </w:r>
      <w:r>
        <w:rPr>
          <w:rFonts w:ascii="Times New Roman" w:hAnsi="Times New Roman"/>
          <w:b/>
          <w:i w:val="false"/>
          <w:color w:val="000000"/>
          <w:sz w:val="22"/>
        </w:rPr>
        <w:t xml:space="preserve">Determination of job credits, notice, and certification.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877—22.16</w:t>
      </w:r>
      <w:r>
        <w:rPr>
          <w:rFonts w:ascii="Times New Roman" w:hAnsi="Times New Roman"/>
          <w:b/>
          <w:i w:val="false"/>
          <w:color w:val="000000"/>
          <w:sz w:val="22"/>
        </w:rPr>
        <w:t xml:space="preserve">(260G) </w:t>
      </w:r>
      <w:r>
        <w:rPr>
          <w:rFonts w:ascii="Times New Roman" w:hAnsi="Times New Roman"/>
          <w:b/>
          <w:i w:val="false"/>
          <w:color w:val="000000"/>
          <w:sz w:val="22"/>
        </w:rPr>
        <w:t xml:space="preserve">Evaluation criteria for quality assurance—program job credits.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877—22.17</w:t>
      </w:r>
      <w:r>
        <w:rPr>
          <w:rFonts w:ascii="Times New Roman" w:hAnsi="Times New Roman"/>
          <w:b/>
          <w:i w:val="false"/>
          <w:color w:val="000000"/>
          <w:sz w:val="22"/>
        </w:rPr>
        <w:t xml:space="preserve">(260G) </w:t>
      </w:r>
      <w:r>
        <w:rPr>
          <w:rFonts w:ascii="Times New Roman" w:hAnsi="Times New Roman"/>
          <w:b/>
          <w:i w:val="false"/>
          <w:color w:val="000000"/>
          <w:sz w:val="22"/>
        </w:rPr>
        <w:t xml:space="preserve">Committed funds.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877—22.18</w:t>
      </w:r>
      <w:r>
        <w:rPr>
          <w:rFonts w:ascii="Times New Roman" w:hAnsi="Times New Roman"/>
          <w:b/>
          <w:i w:val="false"/>
          <w:color w:val="000000"/>
          <w:sz w:val="22"/>
        </w:rPr>
        <w:t xml:space="preserve">(260G) </w:t>
      </w:r>
      <w:r>
        <w:rPr>
          <w:rFonts w:ascii="Times New Roman" w:hAnsi="Times New Roman"/>
          <w:b/>
          <w:i w:val="false"/>
          <w:color w:val="000000"/>
          <w:sz w:val="22"/>
        </w:rPr>
        <w:t xml:space="preserve">ACE program serving demand occupations.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210" w:after="0"/>
        <w:ind w:left="120"/>
        <w:jc w:val="both"/>
      </w:pPr>
      <w:r>
        <w:rPr>
          <w:rFonts w:ascii="Times New Roman" w:hAnsi="Times New Roman"/>
          <w:b/>
          <w:i w:val="false"/>
          <w:color w:val="000000"/>
          <w:sz w:val="22"/>
        </w:rPr>
        <w:t>877—22.19</w:t>
      </w:r>
      <w:r>
        <w:rPr>
          <w:rFonts w:ascii="Times New Roman" w:hAnsi="Times New Roman"/>
          <w:b/>
          <w:i w:val="false"/>
          <w:color w:val="000000"/>
          <w:sz w:val="22"/>
        </w:rPr>
        <w:t xml:space="preserve">(81GA,HF868,HF809) </w:t>
      </w:r>
      <w:r>
        <w:rPr>
          <w:rFonts w:ascii="Times New Roman" w:hAnsi="Times New Roman"/>
          <w:b/>
          <w:i w:val="false"/>
          <w:color w:val="000000"/>
          <w:sz w:val="22"/>
        </w:rPr>
        <w:t xml:space="preserve">Grow Iowa values fund assistance.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3/24/21</w:t>
      </w:r>
      <w:r>
        <w:rPr>
          <w:rFonts w:ascii="Times New Roman" w:hAnsi="Times New Roman"/>
          <w:b w:val="false"/>
          <w:i w:val="false"/>
          <w:color w:val="000000"/>
          <w:sz w:val="22"/>
        </w:rPr>
        <w:t xml:space="preserve">, effective 4/28/21. </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260G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6/18/99—published 7/14/99, effective 6/18/99]</w:t>
      </w:r>
    </w:p>
    <w:p>
      <w:pPr>
        <w:spacing w:before="0" w:after="0"/>
        <w:ind w:left="120"/>
        <w:jc w:val="center"/>
      </w:pPr>
      <w:r>
        <w:rPr>
          <w:rFonts w:ascii="Times New Roman" w:hAnsi="Times New Roman"/>
          <w:b w:val="false"/>
          <w:i w:val="false"/>
          <w:color w:val="000000"/>
          <w:sz w:val="21"/>
        </w:rPr>
        <w:t>[Filed 8/20/99, Notice 7/14/99—published 9/8/99, effective 10/13/99]</w:t>
      </w:r>
    </w:p>
    <w:p>
      <w:pPr>
        <w:spacing w:before="0" w:after="0"/>
        <w:ind w:left="120"/>
        <w:jc w:val="center"/>
      </w:pPr>
      <w:r>
        <w:rPr>
          <w:rFonts w:ascii="Times New Roman" w:hAnsi="Times New Roman"/>
          <w:b w:val="false"/>
          <w:i w:val="false"/>
          <w:color w:val="000000"/>
          <w:sz w:val="21"/>
        </w:rPr>
        <w:t>[Filed emergency 7/20/00—published 8/9/00, effective 7/21/00]</w:t>
      </w:r>
    </w:p>
    <w:p>
      <w:pPr>
        <w:spacing w:before="0" w:after="0"/>
        <w:ind w:left="120"/>
        <w:jc w:val="center"/>
      </w:pPr>
      <w:r>
        <w:rPr>
          <w:rFonts w:ascii="Times New Roman" w:hAnsi="Times New Roman"/>
          <w:b w:val="false"/>
          <w:i w:val="false"/>
          <w:color w:val="000000"/>
          <w:sz w:val="21"/>
        </w:rPr>
        <w:t>[Filed emergency 8/18/00—published 9/6/00, effective 8/18/00]</w:t>
      </w:r>
    </w:p>
    <w:p>
      <w:pPr>
        <w:spacing w:before="0" w:after="0"/>
        <w:ind w:left="120"/>
        <w:jc w:val="center"/>
      </w:pPr>
      <w:r>
        <w:rPr>
          <w:rFonts w:ascii="Times New Roman" w:hAnsi="Times New Roman"/>
          <w:b w:val="false"/>
          <w:i w:val="false"/>
          <w:color w:val="000000"/>
          <w:sz w:val="21"/>
        </w:rPr>
        <w:t>[Filed emergency 10/23/00 after Notice 9/6/00—published 11/15/00, effective 10/23/00]</w:t>
      </w:r>
    </w:p>
    <w:p>
      <w:pPr>
        <w:spacing w:before="0" w:after="0"/>
        <w:ind w:left="120"/>
        <w:jc w:val="center"/>
      </w:pPr>
      <w:r>
        <w:rPr>
          <w:rFonts w:ascii="Times New Roman" w:hAnsi="Times New Roman"/>
          <w:b w:val="false"/>
          <w:i w:val="false"/>
          <w:color w:val="000000"/>
          <w:sz w:val="21"/>
        </w:rPr>
        <w:t>[Filed emergency 11/17/00—published 12/13/00, effective 11/17/00]</w:t>
      </w:r>
    </w:p>
    <w:p>
      <w:pPr>
        <w:spacing w:before="0" w:after="0"/>
        <w:ind w:left="120"/>
        <w:jc w:val="center"/>
      </w:pPr>
      <w:r>
        <w:rPr>
          <w:rFonts w:ascii="Times New Roman" w:hAnsi="Times New Roman"/>
          <w:b w:val="false"/>
          <w:i w:val="false"/>
          <w:color w:val="000000"/>
          <w:sz w:val="21"/>
        </w:rPr>
        <w:t>[Filed emergency 11/20/03 after Notice 9/17/03—published 12/24/03, effective 11/20/03]</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ARC 0612C</w:t>
      </w:r>
      <w:r>
        <w:rPr>
          <w:rFonts w:ascii="Times New Roman" w:hAnsi="Times New Roman"/>
          <w:b w:val="false"/>
          <w:i w:val="false"/>
          <w:color w:val="000000"/>
          <w:sz w:val="21"/>
        </w:rPr>
        <w:t xml:space="preserve"> (Notice ARC 0404C,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3383C</w:t>
      </w:r>
      <w:r>
        <w:rPr>
          <w:rFonts w:ascii="Times New Roman" w:hAnsi="Times New Roman"/>
          <w:b w:val="false"/>
          <w:i w:val="false"/>
          <w:color w:val="000000"/>
          <w:sz w:val="21"/>
        </w:rPr>
        <w:t xml:space="preserve"> (Notice ARC 2995C,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5524C</w:t>
      </w:r>
      <w:r>
        <w:rPr>
          <w:rFonts w:ascii="Times New Roman" w:hAnsi="Times New Roman"/>
          <w:b w:val="false"/>
          <w:i w:val="false"/>
          <w:color w:val="000000"/>
          <w:sz w:val="21"/>
        </w:rPr>
        <w:t xml:space="preserve"> (Notice ARC 5387C, IAB 1/13/21)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[Editorial change: IAC Supplement 11/1/23]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G.pdf" Type="http://schemas.openxmlformats.org/officeDocument/2006/relationships/hyperlink" Id="rId5"/>
    <Relationship TargetMode="External" Target="https://www.legis.iowa.gov/docs/ico/chapter/260C.18C.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260C.pdf" Type="http://schemas.openxmlformats.org/officeDocument/2006/relationships/hyperlink" Id="rId9"/>
    <Relationship TargetMode="External" Target="https://www.legis.iowa.gov/docs/ico/chapter/260C.11.pdf" Type="http://schemas.openxmlformats.org/officeDocument/2006/relationships/hyperlink" Id="rId10"/>
    <Relationship TargetMode="External" Target="https://www.legis.iowa.gov/docs/ico/chapter/260G.4.pdf" Type="http://schemas.openxmlformats.org/officeDocument/2006/relationships/hyperlink" Id="rId11"/>
    <Relationship TargetMode="External" Target="https://www.legis.iowa.gov/docs/ico/chapter/260G.3.pdf" Type="http://schemas.openxmlformats.org/officeDocument/2006/relationships/hyperlink" Id="rId12"/>
    <Relationship TargetMode="External" Target="https://www.legis.iowa.gov/docs/ico/chapter/260G.pdf" Type="http://schemas.openxmlformats.org/officeDocument/2006/relationships/hyperlink" Id="rId13"/>
    <Relationship TargetMode="External" Target="https://www.legis.iowa.gov/docs/ico/chapter/260C.18C.pdf" Type="http://schemas.openxmlformats.org/officeDocument/2006/relationships/hyperlink" Id="rId14"/>
    <Relationship TargetMode="External" Target="https://www.legis.iowa.gov/docs/ico/chapter/260C.18C.pdf" Type="http://schemas.openxmlformats.org/officeDocument/2006/relationships/hyperlink" Id="rId15"/>
    <Relationship TargetMode="External" Target="https://www.legis.iowa.gov/docs/ico/chapter/260G.pdf" Type="http://schemas.openxmlformats.org/officeDocument/2006/relationships/hyperlink" Id="rId16"/>
    <Relationship TargetMode="External" Target="https://www.legis.iowa.gov/docs/ico/chapter/260G.4B.pdf" Type="http://schemas.openxmlformats.org/officeDocument/2006/relationships/hyperlink" Id="rId17"/>
    <Relationship TargetMode="External" Target="https://www.legis.iowa.gov/docs/ico/chapter/422.16.pdf" Type="http://schemas.openxmlformats.org/officeDocument/2006/relationships/hyperlink" Id="rId18"/>
    <Relationship TargetMode="External" Target="https://www.legis.iowa.gov/docs/ico/chapter/260G.4.pdf" Type="http://schemas.openxmlformats.org/officeDocument/2006/relationships/hyperlink" Id="rId19"/>
    <Relationship TargetMode="External" Target="https://www.legis.iowa.gov/docs/iac/rule/261.20.6.pdf" Type="http://schemas.openxmlformats.org/officeDocument/2006/relationships/hyperlink" Id="rId20"/>
    <Relationship TargetMode="External" Target="https://www.legis.iowa.gov/docs/ico/chapter/15.107B.pdf" Type="http://schemas.openxmlformats.org/officeDocument/2006/relationships/hyperlink" Id="rId21"/>
    <Relationship TargetMode="External" Target="https://www.legis.iowa.gov/docs/ico/chapter/260G.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