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FUTURE READY IOWA REGISTERED APPRENTICESHIP DEVELOPMENT FUND</w:t>
      </w:r>
    </w:p>
    <w:p>
      <w:pPr>
        <w:spacing w:before="0" w:after="0"/>
        <w:ind w:left="120"/>
        <w:jc w:val="center"/>
      </w:pPr>
      <w:r>
        <w:rPr>
          <w:rFonts w:ascii="Times New Roman" w:hAnsi="Times New Roman"/>
          <w:b w:val="false"/>
          <w:i w:val="false"/>
          <w:color w:val="000000"/>
          <w:sz w:val="14"/>
        </w:rPr>
        <w:t>[Prior to 10/18/23, see Economic Development Authority[261]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877—20.1</w:t>
      </w:r>
      <w:r>
        <w:rPr>
          <w:rFonts w:ascii="Times New Roman" w:hAnsi="Times New Roman"/>
          <w:b/>
          <w:i w:val="false"/>
          <w:color w:val="000000"/>
          <w:sz w:val="22"/>
        </w:rPr>
        <w:t xml:space="preserve">(15,87GA,HF2458) </w:t>
      </w:r>
      <w:r>
        <w:rPr>
          <w:rFonts w:ascii="Times New Roman" w:hAnsi="Times New Roman"/>
          <w:b/>
          <w:i w:val="false"/>
          <w:color w:val="000000"/>
          <w:sz w:val="22"/>
        </w:rPr>
        <w:t xml:space="preserve">Purpose. </w:t>
      </w:r>
      <w:r>
        <w:rPr>
          <w:rFonts w:ascii="Times New Roman" w:hAnsi="Times New Roman"/>
          <w:b w:val="false"/>
          <w:i w:val="false"/>
          <w:color w:val="000000"/>
          <w:sz w:val="22"/>
        </w:rPr>
        <w:t>Pursuant to Iowa Code section 84A.5 and Iowa Code section 84F.1 as transferred by 2023 Iowa Acts, Senate File 514, section 2222, and editorially codified, the authority is directed to establish a future ready Iowa registered apprenticeship development fund for the purpose of providing financial assistance to incentivize small and medium-sized apprenticeship sponsors to establish new or additional eligible apprenticeable occupations in the apprenticeship sponsor’s apprenticeship program in order to support the growth of apprenticeship programs and expand high-quality work-based learning experiences in high-demand fields and careers for persons who are employed in eligible apprenticeable occupations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877—20.2</w:t>
      </w:r>
      <w:r>
        <w:rPr>
          <w:rFonts w:ascii="Times New Roman" w:hAnsi="Times New Roman"/>
          <w:b/>
          <w:i w:val="false"/>
          <w:color w:val="000000"/>
          <w:sz w:val="22"/>
        </w:rPr>
        <w:t xml:space="preserve">(15,87GA,HF2458)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unless the context otherwise requires: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for financial assistance under the program describing the terms on which the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 new or existing apprenticeship sponsor located in Iowa that has established an apprenticeship program involving an eligible apprenticeable occupation that is located in Iowa and approved by the United States Department of Labor, Office of Apprenticeship.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 </w:t>
      </w:r>
      <w:r>
        <w:rPr>
          <w:rFonts w:ascii="Times New Roman" w:hAnsi="Times New Roman"/>
          <w:b w:val="false"/>
          <w:i w:val="false"/>
          <w:color w:val="000000"/>
          <w:sz w:val="22"/>
        </w:rPr>
        <w:t xml:space="preserve">means a person who is at least 16 years of age, except where a higher minimum age is required by law, who is employed in an apprenticeable occupation, and is registered in Iowa with the United States Department of Labor, Office of Apprenticeship.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“Apprenticeable occupation” </w:t>
      </w:r>
      <w:r>
        <w:rPr>
          <w:rFonts w:ascii="Times New Roman" w:hAnsi="Times New Roman"/>
          <w:b w:val="false"/>
          <w:i w:val="false"/>
          <w:color w:val="000000"/>
          <w:sz w:val="22"/>
        </w:rPr>
        <w:t xml:space="preserve">means an occupation approved for apprenticeship by the United States Department of Labor, Office of Apprenticeship.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program” </w:t>
      </w:r>
      <w:r>
        <w:rPr>
          <w:rFonts w:ascii="Times New Roman" w:hAnsi="Times New Roman"/>
          <w:b w:val="false"/>
          <w:i w:val="false"/>
          <w:color w:val="000000"/>
          <w:sz w:val="22"/>
        </w:rPr>
        <w:t xml:space="preserve">means a program registered with the United States Department of Labor, Office of Apprenticeship, which includes terms and conditions for the qualification, recruitment, selection, employment, and training of apprentices, including the requirement for a written apprenticeship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sponsor” </w:t>
      </w:r>
      <w:r>
        <w:rPr>
          <w:rFonts w:ascii="Times New Roman" w:hAnsi="Times New Roman"/>
          <w:b w:val="false"/>
          <w:i w:val="false"/>
          <w:color w:val="000000"/>
          <w:sz w:val="22"/>
        </w:rPr>
        <w:t xml:space="preserve">means an entity operating an apprenticeship program or an entity in whose name an apprenticeship program is being operated, which is registered with or approved by the United States Department of Labor, Office of Apprenticeship.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department of workforce development created in Iowa Code section </w:t>
      </w:r>
      <w:hyperlink r:id="rId5">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(Iowa workforce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apprenticeable occupation” </w:t>
      </w:r>
      <w:r>
        <w:rPr>
          <w:rFonts w:ascii="Times New Roman" w:hAnsi="Times New Roman"/>
          <w:b w:val="false"/>
          <w:i w:val="false"/>
          <w:color w:val="000000"/>
          <w:sz w:val="22"/>
        </w:rPr>
        <w:t xml:space="preserve">means an apprenticeable occupation identified by the workforce development board or a community college pursuant to Iowa Code section </w:t>
      </w:r>
      <w:hyperlink r:id="rId6">
        <w:r>
          <w:rPr>
            <w:rStyle w:val="Hyperlink"/>
            <w:rFonts w:ascii="Times New Roman" w:hAnsi="Times New Roman"/>
            <w:b w:val="false"/>
            <w:i w:val="false"/>
            <w:color w:val="000000"/>
            <w:sz w:val="22"/>
          </w:rPr>
          <w:t>84A.1B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2018 Iowa Acts, House File 2458</w:t>
      </w:r>
      <w:r>
        <w:rPr>
          <w:rFonts w:ascii="Times New Roman" w:hAnsi="Times New Roman"/>
          <w:b w:val="false"/>
          <w:i w:val="false"/>
          <w:color w:val="000000"/>
          <w:sz w:val="22"/>
        </w:rPr>
        <w:t xml:space="preserve">, as a high-demand job, after consultation with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assistance provided only from the funds, rights, and assets legally available to the authority and includes but is not limited to assistance in the form of a reimbursement grant to support the costs associated with establishing a new eligible apprenticeable occupation or an additional eligible apprenticeable occupation in an applicant’s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procedures, agreement, terms, and assistance established and provided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877—20.3</w:t>
      </w:r>
      <w:r>
        <w:rPr>
          <w:rFonts w:ascii="Times New Roman" w:hAnsi="Times New Roman"/>
          <w:b/>
          <w:i w:val="false"/>
          <w:color w:val="000000"/>
          <w:sz w:val="22"/>
        </w:rPr>
        <w:t xml:space="preserve">(15,87GA,HF2458)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color w:val="000000"/>
          <w:sz w:val="22"/>
        </w:rPr>
        <w:t xml:space="preserve">Amount, form, and timing of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provides financial assistance in the form of reimbursement grants to support the costs associated with establishing a registered apprenticeship program or adding additional apprenticeable occupations to an applicant’s registered apprenticeship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grant per applicant per year shall not exceed 50 percent of the apprenticeable occupation budget. The maximum amount awarded to an applicant for any one application per fiscal year shall not exceed $25,000. The aggregate maximum amount that may be awarded to any one applicant per fiscal year for an aggregate number of applications shall not exceed $50,000.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apply for grant funding based on activities during the calendar year prior to the application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All applications and other filings related to the program shall be on such forms and in accordance with such instructions as may be established by the authority. Information about the program, the application, and application instructions may be obtained by contacting the authority or by visiting the authority’s website: </w:t>
      </w:r>
    </w:p>
    <w:p>
      <w:pPr>
        <w:spacing w:before="0" w:after="0"/>
        <w:ind w:left="120"/>
        <w:jc w:val="both"/>
      </w:pPr>
      <w:r>
        <w:rPr>
          <w:rFonts w:ascii="Times New Roman" w:hAnsi="Times New Roman"/>
          <w:b w:val="false"/>
          <w:i w:val="false"/>
          <w:color w:val="000000"/>
          <w:sz w:val="22"/>
        </w:rPr>
        <w:t xml:space="preserve">Iowa Workforce Development </w:t>
      </w:r>
    </w:p>
    <w:p>
      <w:pPr>
        <w:spacing w:before="0" w:after="0"/>
        <w:ind w:left="120"/>
        <w:jc w:val="both"/>
      </w:pPr>
      <w:r>
        <w:rPr>
          <w:rFonts w:ascii="Times New Roman" w:hAnsi="Times New Roman"/>
          <w:b w:val="false"/>
          <w:i w:val="false"/>
          <w:color w:val="000000"/>
          <w:sz w:val="22"/>
        </w:rPr>
        <w:t>1000 East Grand Avenue, Des Moines, Iowa 50319</w:t>
      </w:r>
    </w:p>
    <w:p>
      <w:pPr>
        <w:spacing w:before="0" w:after="0"/>
        <w:ind w:left="120"/>
        <w:jc w:val="both"/>
      </w:pPr>
      <w:r>
        <w:rPr>
          <w:rFonts w:ascii="Times New Roman" w:hAnsi="Times New Roman"/>
          <w:b w:val="false"/>
          <w:i w:val="false"/>
          <w:color w:val="000000"/>
          <w:sz w:val="22"/>
        </w:rPr>
        <w:t>866.239.0843</w:t>
      </w:r>
    </w:p>
    <w:p>
      <w:pPr>
        <w:spacing w:before="0" w:after="0"/>
        <w:ind w:left="120"/>
        <w:jc w:val="both"/>
      </w:pPr>
      <w:hyperlink r:id="rId7">
        <w:r>
          <w:rPr>
            <w:rStyle w:val="Hyperlink"/>
            <w:rFonts w:ascii="Times New Roman" w:hAnsi="Times New Roman"/>
            <w:b w:val="false"/>
            <w:i w:val="false"/>
            <w:color w:val="000000"/>
            <w:sz w:val="22"/>
            <w:u w:val="single"/>
          </w:rPr>
          <w:t>iowaworkforcedevelopment.gov</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 xml:space="preserve">The application shall require any information reasonably required by the authority to determine eligibility and to make award determinations. The application submitted by the applicant should reflect program information from the calendar year prior to the application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period. </w:t>
      </w:r>
      <w:r>
        <w:rPr>
          <w:rFonts w:ascii="Times New Roman" w:hAnsi="Times New Roman"/>
          <w:b w:val="false"/>
          <w:i w:val="false"/>
          <w:color w:val="000000"/>
          <w:sz w:val="22"/>
        </w:rPr>
        <w:t>Each fiscal year during which funding is available, applications for financial assistance will only be accepted between January 1 and February 1 of each calendar year following the start of the fiscal year. The authority may adjust these dates under extenuating circumstances and will notify affected parties. The authority may add a funding window if available funds are not exhausted during the initial submission window and will publish such application dates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Complete application required. </w:t>
      </w:r>
      <w:r>
        <w:rPr>
          <w:rFonts w:ascii="Times New Roman" w:hAnsi="Times New Roman"/>
          <w:b w:val="false"/>
          <w:i w:val="false"/>
          <w:color w:val="000000"/>
          <w:sz w:val="22"/>
        </w:rPr>
        <w:t xml:space="preserve">An application shall not be considered submitted for review until the application is completed and all required supporting documentation and information are provided to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and scoring. </w:t>
      </w:r>
      <w:r>
        <w:rPr>
          <w:rFonts w:ascii="Times New Roman" w:hAnsi="Times New Roman"/>
          <w:b w:val="false"/>
          <w:i w:val="false"/>
          <w:color w:val="000000"/>
          <w:sz w:val="22"/>
        </w:rPr>
        <w:t xml:space="preserve">The authority will review applications in the order they are received. Authority staff will review and score applications in accordance with rule 261—13.4(15,87GA,HF2458) and make funding recommendations to the director. If the amount of funding requested by eligible applicants exceeds the amount of funding available to the authority in any given fiscal year, authority staff will make recommendations to the director as to allocation of available funding. The authority may deny applications for incompleteness or because of insufficient funds.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877—20.4</w:t>
      </w:r>
      <w:r>
        <w:rPr>
          <w:rFonts w:ascii="Times New Roman" w:hAnsi="Times New Roman"/>
          <w:b/>
          <w:i w:val="false"/>
          <w:color w:val="000000"/>
          <w:sz w:val="22"/>
        </w:rPr>
        <w:t xml:space="preserve">(15,87GA,HF2458) </w:t>
      </w:r>
      <w:r>
        <w:rPr>
          <w:rFonts w:ascii="Times New Roman" w:hAnsi="Times New Roman"/>
          <w:b/>
          <w:i w:val="false"/>
          <w:color w:val="000000"/>
          <w:sz w:val="22"/>
        </w:rPr>
        <w:t xml:space="preserve">Program eligibility, application scoring, and 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considered for an award under this program, an apprenticeship program sponsor must meet the following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apprenticeship sponsor established a new eligible apprenticeable occupation or added an eligible apprenticeable occupation to the apprenticeship sponsor’s existing apprenticeship program in the calendar year prior to the application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Twenty or fewer apprentices are registered in the existing apprenticeship program as of December 31 of the calendar year prior to the date the authority receives the apprenticeship sponsor’s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More than 70 percent of the applicant’s apprentices are residents of Iowa, and the remainder of the applicant’s apprentices are residents of states contiguous to Iowa. In determining the number of apprentices in an applicant’s apprenticeship program, the authority may calculate the average number of apprentices in the program within the most recent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apprenticeship sponsor receiving financial assistance under Iowa Code chapter </w:t>
      </w:r>
      <w:hyperlink r:id="rId8">
        <w:r>
          <w:rPr>
            <w:rStyle w:val="Hyperlink"/>
            <w:rFonts w:ascii="Times New Roman" w:hAnsi="Times New Roman"/>
            <w:b w:val="false"/>
            <w:i w:val="false"/>
            <w:color w:val="000000"/>
            <w:sz w:val="22"/>
          </w:rPr>
          <w:t>15B</w:t>
        </w:r>
      </w:hyperlink>
      <w:r>
        <w:rPr>
          <w:rFonts w:ascii="Times New Roman" w:hAnsi="Times New Roman"/>
          <w:b w:val="false"/>
          <w:i w:val="false"/>
          <w:color w:val="000000"/>
          <w:sz w:val="22"/>
        </w:rPr>
        <w:t xml:space="preserve"> or section </w:t>
      </w:r>
      <w:hyperlink r:id="rId9">
        <w:r>
          <w:rPr>
            <w:rStyle w:val="Hyperlink"/>
            <w:rFonts w:ascii="Times New Roman" w:hAnsi="Times New Roman"/>
            <w:b w:val="false"/>
            <w:i w:val="false"/>
            <w:color w:val="000000"/>
            <w:sz w:val="22"/>
          </w:rPr>
          <w:t>15C.2</w:t>
        </w:r>
      </w:hyperlink>
      <w:r>
        <w:rPr>
          <w:rFonts w:ascii="Times New Roman" w:hAnsi="Times New Roman"/>
          <w:b w:val="false"/>
          <w:i w:val="false"/>
          <w:color w:val="000000"/>
          <w:sz w:val="22"/>
        </w:rPr>
        <w:t xml:space="preserve"> is ineligible for financial assistance under this chapter during the same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criteria. </w:t>
      </w:r>
      <w:r>
        <w:rPr>
          <w:rFonts w:ascii="Times New Roman" w:hAnsi="Times New Roman"/>
          <w:b w:val="false"/>
          <w:i w:val="false"/>
          <w:color w:val="000000"/>
          <w:sz w:val="22"/>
        </w:rPr>
        <w:t>Applications for financial assistance under the program shall be reviewed and scored as described below. To be considered eligible for funding, an application must receive a minimum score of 65 out of a possible 100 points and meet all other eligibility criteria specified in these rules. If an applicant does not meet all eligibility requirements, the application will not be scored.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Budget and costs. </w:t>
      </w:r>
      <w:r>
        <w:rPr>
          <w:rFonts w:ascii="Times New Roman" w:hAnsi="Times New Roman"/>
          <w:b w:val="false"/>
          <w:i w:val="false"/>
          <w:color w:val="000000"/>
          <w:sz w:val="22"/>
        </w:rPr>
        <w:t>The extent to which the applicant’s budget and estimated or real program costs are based on industry standards for the eligible occupation. (maximum 30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of financial assistance. </w:t>
      </w:r>
      <w:r>
        <w:rPr>
          <w:rFonts w:ascii="Times New Roman" w:hAnsi="Times New Roman"/>
          <w:b w:val="false"/>
          <w:i w:val="false"/>
          <w:color w:val="000000"/>
          <w:sz w:val="22"/>
        </w:rPr>
        <w:t>The applicant has provided specific details regarding the use of funding and how it will be applied. (maximum 30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Local support. </w:t>
      </w:r>
      <w:r>
        <w:rPr>
          <w:rFonts w:ascii="Times New Roman" w:hAnsi="Times New Roman"/>
          <w:b w:val="false"/>
          <w:i w:val="false"/>
          <w:color w:val="000000"/>
          <w:sz w:val="22"/>
        </w:rPr>
        <w:t>The applicant has provided documentation of local support from area partners, such as schools, local government entities, and other employers that may benefit from the apprenticeship program.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funding. </w:t>
      </w:r>
      <w:r>
        <w:rPr>
          <w:rFonts w:ascii="Times New Roman" w:hAnsi="Times New Roman"/>
          <w:b w:val="false"/>
          <w:i w:val="false"/>
          <w:color w:val="000000"/>
          <w:sz w:val="22"/>
        </w:rPr>
        <w:t>The authority will take into consideration sources of funding for establishing an apprenticeable occupation. Scores will be based on whether the source of funding is public or private, whether the funding is repayable, and the proportion of internal funding to funding from other sources. Higher scores will be awarded if the source of funding is a private entity, if the funding is repayable, and if the amount of internal funding is more than 50 percent of funding needed to establish the apprenticeable occupation.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worker safety. </w:t>
      </w:r>
      <w:r>
        <w:rPr>
          <w:rFonts w:ascii="Times New Roman" w:hAnsi="Times New Roman"/>
          <w:b w:val="false"/>
          <w:i w:val="false"/>
          <w:color w:val="000000"/>
          <w:sz w:val="22"/>
        </w:rPr>
        <w:t>The applicant has not violated state or federal statutes, rules or regulations, including environmental and worker safety regulations, or if such violations have occurred, the violations have been addressed and mitigated.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employment at an Iowa work site. </w:t>
      </w:r>
      <w:r>
        <w:rPr>
          <w:rFonts w:ascii="Times New Roman" w:hAnsi="Times New Roman"/>
          <w:b w:val="false"/>
          <w:i w:val="false"/>
          <w:color w:val="000000"/>
          <w:sz w:val="22"/>
        </w:rPr>
        <w:t>The applicant has certified that the apprentices identified by their U.S. Department of Labor identification numbers and represented in the application are registered with the applying sponsor or lead sponsor’s registered apprenticeship program and that each apprentice listed worked some time in Iowa during the prior calendar year.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awards. </w:t>
      </w:r>
      <w:r>
        <w:rPr>
          <w:rFonts w:ascii="Times New Roman" w:hAnsi="Times New Roman"/>
          <w:b w:val="false"/>
          <w:i w:val="false"/>
          <w:color w:val="000000"/>
          <w:sz w:val="22"/>
        </w:rPr>
        <w:t>The director will make final funding decisions after considering the recommendations of staff. Successful applicants will be notified in writing of an award of financial assistance, including the conditions and terms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 xml:space="preserve">The authority will disburse funds to a successful applicant only after approval of a completed application and execution of an agreement between the applicant and the authority pursuant to this chapter. Prior to disbursement of funds, the applicant must provide the authority with confirmation of expenses detailed in the applicant’s budget and the authority must confirm that all terms for financial assistance have been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of financial assistance. </w:t>
      </w:r>
      <w:r>
        <w:rPr>
          <w:rFonts w:ascii="Times New Roman" w:hAnsi="Times New Roman"/>
          <w:b w:val="false"/>
          <w:i w:val="false"/>
          <w:color w:val="000000"/>
          <w:sz w:val="22"/>
        </w:rPr>
        <w:t>The authority will provide financial assistance in the form of a grant to the applicant. The amount of the grant and any other terms shall be included in the agreement required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An applicant shall use funds only for reimbursement of the costs directly related to the project. The authority may require documentation or other information establishing the actual costs incurred for a project. Failure to use the funds for reimbursement of the costs directly related to a project shall be grounds for default under the agreement required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i w:val="false"/>
          <w:color w:val="000000"/>
          <w:sz w:val="16"/>
        </w:rPr>
        <w:t>ARC 5480C</w:t>
      </w:r>
      <w:r>
        <w:rPr>
          <w:rFonts w:ascii="Times New Roman" w:hAnsi="Times New Roman"/>
          <w:b w:val="false"/>
          <w:i w:val="false"/>
          <w:color w:val="000000"/>
          <w:sz w:val="16"/>
        </w:rPr>
        <w:t>, IAB 2/24/21, effective 3/31/21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877—20.5</w:t>
      </w:r>
      <w:r>
        <w:rPr>
          <w:rFonts w:ascii="Times New Roman" w:hAnsi="Times New Roman"/>
          <w:b/>
          <w:i w:val="false"/>
          <w:color w:val="000000"/>
          <w:sz w:val="22"/>
        </w:rPr>
        <w:t xml:space="preserve">(15,87GA,HF2458) </w:t>
      </w:r>
      <w:r>
        <w:rPr>
          <w:rFonts w:ascii="Times New Roman" w:hAnsi="Times New Roman"/>
          <w:b/>
          <w:i w:val="false"/>
          <w:color w:val="000000"/>
          <w:sz w:val="22"/>
        </w:rPr>
        <w:t xml:space="preserve">Agreement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that is approved for financial assistance under the program shall enter into an agreement with the authority for the provision of such financial assistance. The agreement will establish the terms on which the financial assistance is to be provided and may include any other terms reasonably necessary for the efficient administration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and the applicant may amend the agreement at any time upon the mutual agreement of both the authority and the applicant.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val="false"/>
          <w:color w:val="000000"/>
          <w:sz w:val="22"/>
        </w:rPr>
        <w:t>The agreement may require an applicant that has been approved for financial assistance under the program to submit information reasonably required by the authority to make reports to the authority’s board, the governor’s office, or the general assembly.</w:t>
      </w:r>
    </w:p>
    <w:p>
      <w:pPr>
        <w:spacing w:before="0" w:after="0"/>
        <w:ind w:left="120"/>
        <w:jc w:val="both"/>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2018 Iowa Acts, House File 2458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4110C</w:t>
      </w:r>
      <w:r>
        <w:rPr>
          <w:rFonts w:ascii="Times New Roman" w:hAnsi="Times New Roman"/>
          <w:b w:val="false"/>
          <w:i w:val="false"/>
          <w:color w:val="000000"/>
          <w:sz w:val="21"/>
        </w:rPr>
        <w:t xml:space="preserve"> (Notice ARC 3897C, IAB 7/18/18)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5480C</w:t>
      </w:r>
      <w:r>
        <w:rPr>
          <w:rFonts w:ascii="Times New Roman" w:hAnsi="Times New Roman"/>
          <w:b w:val="false"/>
          <w:i w:val="false"/>
          <w:color w:val="000000"/>
          <w:sz w:val="21"/>
        </w:rPr>
        <w:t xml:space="preserve"> (Notice ARC 5279C, IAB 11/18/20)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1.pdf" Type="http://schemas.openxmlformats.org/officeDocument/2006/relationships/hyperlink" Id="rId5"/>
    <Relationship TargetMode="External" Target="https://www.legis.iowa.gov/docs/ico/chapter/84A.1B.pdf" Type="http://schemas.openxmlformats.org/officeDocument/2006/relationships/hyperlink" Id="rId6"/>
    <Relationship TargetMode="External" Target="http://iowaworkforcedevelopment.gov" Type="http://schemas.openxmlformats.org/officeDocument/2006/relationships/hyperlink" Id="rId7"/>
    <Relationship TargetMode="External" Target="https://www.legis.iowa.gov/docs/ico/chapter/15B.pdf" Type="http://schemas.openxmlformats.org/officeDocument/2006/relationships/hyperlink" Id="rId8"/>
    <Relationship TargetMode="External" Target="https://www.legis.iowa.gov/docs/ico/chapter/15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