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MENTOR ADVISORY BOARD</w:t>
      </w:r>
    </w:p>
    <w:p>
      <w:pPr>
        <w:spacing w:before="0" w:after="0"/>
        <w:ind w:left="120"/>
        <w:jc w:val="center"/>
      </w:pPr>
      <w:r>
        <w:rPr>
          <w:rFonts w:ascii="Times New Roman" w:hAnsi="Times New Roman"/>
          <w:b w:val="false"/>
          <w:i w:val="false"/>
          <w:color w:val="000000"/>
          <w:sz w:val="14"/>
        </w:rPr>
        <w:t>[Prior to 7/17/96, see 435—Ch 6]</w:t>
      </w:r>
    </w:p>
    <w:p>
      <w:pPr>
        <w:spacing w:before="0" w:after="0"/>
        <w:ind w:left="120"/>
        <w:jc w:val="center"/>
      </w:pPr>
      <w:r>
        <w:rPr>
          <w:rFonts w:ascii="Times New Roman" w:hAnsi="Times New Roman"/>
          <w:b w:val="false"/>
          <w:i w:val="false"/>
          <w:color w:val="000000"/>
          <w:sz w:val="14"/>
        </w:rPr>
        <w:t>[Prior to 3/12/97, see 345—Ch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877—13.1</w:t>
      </w:r>
      <w:r>
        <w:rPr>
          <w:rFonts w:ascii="Times New Roman" w:hAnsi="Times New Roman"/>
          <w:b/>
          <w:i w:val="false"/>
          <w:color w:val="000000"/>
          <w:sz w:val="22"/>
        </w:rPr>
        <w:t xml:space="preserve">(84A)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mentor advisory board is to serve in an advisory capacity to the volunteer mentor coordinator and the volunteer mentor program administered by the department of workforce development.</w:t>
      </w:r>
    </w:p>
    <w:p>
      <w:pPr>
        <w:spacing w:before="0" w:after="0"/>
        <w:ind w:left="120"/>
        <w:jc w:val="both"/>
      </w:pPr>
      <w:r>
        <w:rPr>
          <w:rFonts w:ascii="Times New Roman" w:hAnsi="Times New Roman"/>
          <w:b/>
          <w:i w:val="false"/>
          <w:color w:val="000000"/>
          <w:sz w:val="22"/>
        </w:rPr>
        <w:t>877—13.2</w:t>
      </w:r>
      <w:r>
        <w:rPr>
          <w:rFonts w:ascii="Times New Roman" w:hAnsi="Times New Roman"/>
          <w:b/>
          <w:i w:val="false"/>
          <w:color w:val="000000"/>
          <w:sz w:val="22"/>
        </w:rPr>
        <w:t xml:space="preserve">(84A) </w:t>
      </w:r>
      <w:r>
        <w:rPr>
          <w:rFonts w:ascii="Times New Roman" w:hAnsi="Times New Roman"/>
          <w:b/>
          <w:i w:val="false"/>
          <w:color w:val="000000"/>
          <w:sz w:val="22"/>
        </w:rPr>
        <w:t xml:space="preserve">Duties. </w:t>
      </w:r>
      <w:r>
        <w:rPr>
          <w:rFonts w:ascii="Times New Roman" w:hAnsi="Times New Roman"/>
          <w:b w:val="false"/>
          <w:i w:val="false"/>
          <w:color w:val="000000"/>
          <w:sz w:val="22"/>
        </w:rPr>
        <w:t>The mentor advisory board’s duties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Promoting the volunteer mentor program throughout state government;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in the development of policies and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Recommending changes in the program model as necessary;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Assisting in the recruitment of mentors and participants;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written information on any related programs or state policies and procedures that would impact the volunteer mentor program.</w:t>
      </w:r>
    </w:p>
    <w:p>
      <w:pPr>
        <w:spacing w:before="210" w:after="0"/>
        <w:ind w:left="120"/>
        <w:jc w:val="both"/>
      </w:pPr>
      <w:r>
        <w:rPr>
          <w:rFonts w:ascii="Times New Roman" w:hAnsi="Times New Roman"/>
          <w:b/>
          <w:i w:val="false"/>
          <w:color w:val="000000"/>
          <w:sz w:val="22"/>
        </w:rPr>
        <w:t>877—13.3</w:t>
      </w:r>
      <w:r>
        <w:rPr>
          <w:rFonts w:ascii="Times New Roman" w:hAnsi="Times New Roman"/>
          <w:b/>
          <w:i w:val="false"/>
          <w:color w:val="000000"/>
          <w:sz w:val="22"/>
        </w:rPr>
        <w:t xml:space="preserve">(84A) </w:t>
      </w:r>
      <w:r>
        <w:rPr>
          <w:rFonts w:ascii="Times New Roman" w:hAnsi="Times New Roman"/>
          <w:b/>
          <w:i w:val="false"/>
          <w:color w:val="000000"/>
          <w:sz w:val="22"/>
        </w:rPr>
        <w:t xml:space="preserve">Membership. </w:t>
      </w:r>
      <w:r>
        <w:rPr>
          <w:rFonts w:ascii="Times New Roman" w:hAnsi="Times New Roman"/>
          <w:b w:val="false"/>
          <w:i w:val="false"/>
          <w:color w:val="000000"/>
          <w:sz w:val="22"/>
        </w:rPr>
        <w:t>The mentor advisory board consists of 10 to 15 board members appointed by their respective department director or division administrator. The board members will serve two-year staggered terms and may be reappointed. The volunteer mentor coordinator and the board members or their designees will determine the number of departments represented. Vacancies will be filled through appointment by the appropriate department director or division administrator.</w:t>
      </w:r>
    </w:p>
    <w:p>
      <w:pPr>
        <w:spacing w:before="210" w:after="0"/>
        <w:ind w:left="120"/>
        <w:jc w:val="both"/>
      </w:pPr>
      <w:r>
        <w:rPr>
          <w:rFonts w:ascii="Times New Roman" w:hAnsi="Times New Roman"/>
          <w:b/>
          <w:i w:val="false"/>
          <w:color w:val="000000"/>
          <w:sz w:val="22"/>
        </w:rPr>
        <w:t>877—13.4</w:t>
      </w:r>
      <w:r>
        <w:rPr>
          <w:rFonts w:ascii="Times New Roman" w:hAnsi="Times New Roman"/>
          <w:b/>
          <w:i w:val="false"/>
          <w:color w:val="000000"/>
          <w:sz w:val="22"/>
        </w:rPr>
        <w:t xml:space="preserve">(84A) </w:t>
      </w:r>
      <w:r>
        <w:rPr>
          <w:rFonts w:ascii="Times New Roman" w:hAnsi="Times New Roman"/>
          <w:b/>
          <w:i w:val="false"/>
          <w:color w:val="000000"/>
          <w:sz w:val="22"/>
        </w:rPr>
        <w:t xml:space="preserve">Meetings. </w:t>
      </w:r>
      <w:r>
        <w:rPr>
          <w:rFonts w:ascii="Times New Roman" w:hAnsi="Times New Roman"/>
          <w:b w:val="false"/>
          <w:i w:val="false"/>
          <w:color w:val="000000"/>
          <w:sz w:val="22"/>
        </w:rPr>
        <w:t>The board will meet at least quarterly. Additional board meetings will be held as deemed necessary by the volunteer mentor coordinator. There must be at least one-half of the existing membership plus one present to maintain a quorum for programmatic changes. If a board member cannot be in attendance, then a designee may be sent. If a board member has three unexcused absences from meetings and does not send a designee, the volunteer mentor coordinator will ask for clarification of this board member’s participation.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84A.6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11/14/91, Notice 9/4/91—published 12/11/91, effective 1/15/92]</w:t>
      </w:r>
    </w:p>
    <w:p>
      <w:pPr>
        <w:spacing w:before="0" w:after="0"/>
        <w:ind w:left="120"/>
        <w:jc w:val="center"/>
      </w:pPr>
      <w:r>
        <w:rPr>
          <w:rFonts w:ascii="Times New Roman" w:hAnsi="Times New Roman"/>
          <w:b w:val="false"/>
          <w:i w:val="false"/>
          <w:color w:val="000000"/>
          <w:sz w:val="21"/>
        </w:rPr>
        <w:t>[Filed emergency 6/19/96—published 7/17/96, effective 7/1/96]</w:t>
      </w:r>
    </w:p>
    <w:p>
      <w:pPr>
        <w:spacing w:before="0" w:after="0"/>
        <w:ind w:left="120"/>
        <w:jc w:val="center"/>
      </w:pPr>
      <w:r>
        <w:rPr>
          <w:rFonts w:ascii="Times New Roman" w:hAnsi="Times New Roman"/>
          <w:b w:val="false"/>
          <w:i w:val="false"/>
          <w:color w:val="000000"/>
          <w:sz w:val="21"/>
        </w:rPr>
        <w:t>[Filed 2/21/97, Notice 1/1/97—published 3/12/97, effective 4/16/97]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