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3/12/97 see Employment Services[341]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871—44.1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 xml:space="preserve">Any person may file a petition with the agency for a declaratory order as to the applicability to specified circumstances of a statute, rule, or order within the primary jurisdiction of the department of workforce development at 1000 East Grand Avenue, Des Moines, Iowa 50319. If the petition deals with a statute within the express jurisdiction of one of the divisions, it shall be forwarded to that division for determination. Service of petitions for district court review of all agency decisions, rulings and actions (where such service is required by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will be made by the agency. Declaratory orders made by the divisions are considered final rulings for the agency with regard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petition is deemed filed when it is received by that office. The agency shall provide the petitioner with a file-stamped copy of the petition if the petitioner provides the agency with an extra copy for this purpose. The petition should be emailed,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DEPARTMENT OF WORKFORCE DEVELOPMENT</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should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the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rule </w:t>
      </w:r>
      <w:hyperlink r:id="rId7">
        <w:r>
          <w:rPr>
            <w:rStyle w:val="Hyperlink"/>
            <w:rFonts w:ascii="Times New Roman" w:hAnsi="Times New Roman"/>
            <w:b w:val="false"/>
            <w:i w:val="false"/>
            <w:color w:val="000000"/>
            <w:sz w:val="22"/>
          </w:rPr>
          <w:t>871—44.4</w:t>
        </w:r>
      </w:hyperlink>
      <w:r>
        <w:rPr>
          <w:rFonts w:ascii="Times New Roman" w:hAnsi="Times New Roman"/>
          <w:b w:val="false"/>
          <w:i w:val="false"/>
          <w:color w:val="000000"/>
          <w:sz w:val="22"/>
        </w:rPr>
        <w:t>(17A,84A).</w:t>
      </w:r>
    </w:p>
    <w:p>
      <w:pPr>
        <w:spacing w:before="0" w:after="0"/>
        <w:ind w:left="120"/>
        <w:jc w:val="both"/>
      </w:pPr>
      <w:r>
        <w:rPr>
          <w:rFonts w:ascii="Times New Roman" w:hAnsi="Times New Roman"/>
          <w:b w:val="false"/>
          <w:i w:val="false"/>
          <w:color w:val="000000"/>
          <w:sz w:val="22"/>
        </w:rPr>
        <w:t>The petition should be dated and signed by the petitioner or the petitioner’s representative. It should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agency should give notice of the petition to all persons not served by the petitioner pursuant to rule </w:t>
      </w:r>
      <w:hyperlink r:id="rId8">
        <w:r>
          <w:rPr>
            <w:rStyle w:val="Hyperlink"/>
            <w:rFonts w:ascii="Times New Roman" w:hAnsi="Times New Roman"/>
            <w:b w:val="false"/>
            <w:i w:val="false"/>
            <w:color w:val="000000"/>
            <w:sz w:val="22"/>
          </w:rPr>
          <w:t>871—44.6</w:t>
        </w:r>
      </w:hyperlink>
      <w:r>
        <w:rPr>
          <w:rFonts w:ascii="Times New Roman" w:hAnsi="Times New Roman"/>
          <w:b w:val="false"/>
          <w:i w:val="false"/>
          <w:color w:val="000000"/>
          <w:sz w:val="22"/>
        </w:rPr>
        <w:t>(17A) to whom notice is required by any provision of law. The agency may also give notice to any other persons.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are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prior to the issuance of an order may be allowed to intervene in a proceeding for a declaratory order at the discretion of the department of workforce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should be filed at 1000 East Grand Avenue, Des Moines, Iowa 50319. Such a petition is deemed filed when it is received by that office. The agency will provide the petitioner with a file-stamped copy of the petition for intervention if the petitioner provides an extra copy for this purpose. A petition for intervention should be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DEPARTMENT OF WORKFORCE DEVELOPMENT</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w:t>
            </w:r>
          </w:p>
          <w:p>
            <w:pPr>
              <w:spacing w:before="0" w:after="0"/>
              <w:ind w:left="160"/>
              <w:jc w:val="left"/>
            </w:pPr>
            <w:r>
              <w:rPr>
                <w:rFonts w:ascii="Times New Roman" w:hAnsi="Times New Roman"/>
                <w:b w:val="false"/>
                <w:i w:val="false"/>
                <w:color w:val="000000"/>
                <w:sz w:val="16"/>
              </w:rPr>
              <w:t>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should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 A statement indicating whether the intervenor is currently a party to any proceeding involving the questions at issue and whether, to the intervenor’s knowledge, those questions have been decided by, are pending determination by, or are under investigation by, any governmental entity.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 </w:t>
      </w:r>
    </w:p>
    <w:p>
      <w:pPr>
        <w:spacing w:before="0" w:after="0"/>
        <w:ind w:left="120"/>
        <w:jc w:val="both"/>
      </w:pPr>
      <w:r>
        <w:rPr>
          <w:rFonts w:ascii="Times New Roman" w:hAnsi="Times New Roman"/>
          <w:b w:val="false"/>
          <w:i w:val="false"/>
          <w:color w:val="000000"/>
          <w:sz w:val="22"/>
        </w:rPr>
        <w:t xml:space="preserve"> The petition should be dated and signed by the intervenor or the intervenor’s representative. It should also include the name, mailing address, and telephone number of the intervenor and intervenor’s representative, and a statement indicating the person to whom communications should be directed.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of workforce development may request a brief from the petitioner, any intervenor, or any other person concerning the questions raised.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Director, Department of Workforce Development, 1000 East Grand Avenue, Des Moines, Iowa 50319.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petition for declaratory order, petition for intervention, brief, or other paper filed in a proceeding for a declaratory order should be served upon each of the parties of record to the proceeding and on all other persons identified in the petition for declaratory order or petition for intervention, simultaneously with their filing. The party filing a document is responsible for service on all parties and other affected or interested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with the director of the Department of Workforce Development, 1000 East Grand Avenue, Des Moines, Iowa 50319.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w:t>
      </w:r>
      <w:hyperlink r:id="rId9">
        <w:r>
          <w:rPr>
            <w:rStyle w:val="Hyperlink"/>
            <w:rFonts w:ascii="Times New Roman" w:hAnsi="Times New Roman"/>
            <w:b w:val="false"/>
            <w:i w:val="false"/>
            <w:color w:val="000000"/>
            <w:sz w:val="22"/>
          </w:rPr>
          <w:t>871—26.11</w:t>
        </w:r>
      </w:hyperlink>
      <w:r>
        <w:rPr>
          <w:rFonts w:ascii="Times New Roman" w:hAnsi="Times New Roman"/>
          <w:b w:val="false"/>
          <w:i w:val="false"/>
          <w:color w:val="000000"/>
          <w:sz w:val="22"/>
        </w:rPr>
        <w:t xml:space="preserve">(17A,96).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department of workforce development schedules a brief and informal meeting between the original petitioner, all intervenors and a member of the staff of the department of workforce development to discuss the questions raised. The agency may solicit comments from any person on the questions raised, and any person may submit comments.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receipt of a petition or a declaratory order, the director of the department of workforce development or designee takes action on the petition as required by Iowa Code section </w:t>
      </w:r>
      <w:hyperlink r:id="rId10">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 order is issued or refused is defined in rule </w:t>
      </w:r>
      <w:hyperlink r:id="rId11">
        <w:r>
          <w:rPr>
            <w:rStyle w:val="Hyperlink"/>
            <w:rFonts w:ascii="Times New Roman" w:hAnsi="Times New Roman"/>
            <w:b w:val="false"/>
            <w:i w:val="false"/>
            <w:color w:val="000000"/>
            <w:sz w:val="22"/>
          </w:rPr>
          <w:t>877—26.2</w:t>
        </w:r>
      </w:hyperlink>
      <w:r>
        <w:rPr>
          <w:rFonts w:ascii="Times New Roman" w:hAnsi="Times New Roman"/>
          <w:b w:val="false"/>
          <w:i w:val="false"/>
          <w:color w:val="000000"/>
          <w:sz w:val="22"/>
        </w:rPr>
        <w:t>(17A,96).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workforce development will not issue a declaratory order where prohibited by Iowa Code section </w:t>
      </w:r>
      <w:hyperlink r:id="rId12">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substantially comply with the required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contain facts sufficient to demonstrate that the petitioner will be aggrieved or adversely affected by the failure of the department of workforce development to issue an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rulemaking, contested case, or other agency or judicial proceeding that may definitively resolve them.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previously made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agency to determine whether a statute is unconstitutional on its face.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will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 ruling.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ruling itself, a declaratory order contains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are mailed promptly to the original petitioner and all intervenors.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of workforce development,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department of workforce development.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5/13/99, Notice 3/24/99—published 6/2/99, effective 7/7/99]</w:t>
      </w:r>
    </w:p>
    <w:p>
      <w:pPr>
        <w:spacing w:before="0" w:after="0"/>
        <w:ind w:left="120"/>
        <w:jc w:val="center"/>
      </w:pPr>
      <w:r>
        <w:rPr>
          <w:rFonts w:ascii="Times New Roman" w:hAnsi="Times New Roman"/>
          <w:b w:val="false"/>
          <w:i w:val="false"/>
          <w:color w:val="000000"/>
          <w:sz w:val="21"/>
        </w:rPr>
        <w:t>[Filed ARC 8692C</w:t>
      </w:r>
      <w:r>
        <w:rPr>
          <w:rFonts w:ascii="Times New Roman" w:hAnsi="Times New Roman"/>
          <w:b w:val="false"/>
          <w:i w:val="false"/>
          <w:color w:val="000000"/>
          <w:sz w:val="21"/>
        </w:rPr>
        <w:t xml:space="preserve"> (Notice ARC 8312C,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rule/871.44.4.pdf" Type="http://schemas.openxmlformats.org/officeDocument/2006/relationships/hyperlink" Id="rId7"/>
    <Relationship TargetMode="External" Target="https://www.legis.iowa.gov/docs/iac/rule/871.44.6.pdf" Type="http://schemas.openxmlformats.org/officeDocument/2006/relationships/hyperlink" Id="rId8"/>
    <Relationship TargetMode="External" Target="https://www.legis.iowa.gov/docs/iac/rule/871.26.11.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ac/rule/877.26.2.pdf" Type="http://schemas.openxmlformats.org/officeDocument/2006/relationships/hyperlink" Id="rId11"/>
    <Relationship TargetMode="External" Target="https://www.legis.iowa.gov/docs/ico/chapter/17A.9.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