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292</w:t>
      </w:r>
    </w:p>
    <w:p>
      <w:pPr>
        <w:spacing w:before="0" w:after="0"/>
        <w:ind w:left="120"/>
        <w:jc w:val="center"/>
      </w:pPr>
      <w:r>
        <w:rPr>
          <w:rFonts w:ascii="Times New Roman" w:hAnsi="Times New Roman"/>
          <w:b w:val="false"/>
          <w:i w:val="false"/>
          <w:color w:val="000000"/>
          <w:sz w:val="21"/>
        </w:rPr>
        <w:t>PUBLIC SAFETY SURVIVOR BENEFITS FUND</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0" w:after="0"/>
        <w:ind w:left="120"/>
        <w:jc w:val="both"/>
      </w:pPr>
      <w:r>
        <w:rPr>
          <w:rFonts w:ascii="Times New Roman" w:hAnsi="Times New Roman"/>
          <w:b/>
          <w:i w:val="false"/>
          <w:color w:val="000000"/>
          <w:sz w:val="22"/>
        </w:rPr>
        <w:t>661—292.1</w:t>
      </w:r>
      <w:r>
        <w:rPr>
          <w:rFonts w:ascii="Times New Roman" w:hAnsi="Times New Roman"/>
          <w:b/>
          <w:i w:val="false"/>
          <w:color w:val="000000"/>
          <w:sz w:val="22"/>
        </w:rPr>
        <w:t xml:space="preserve">(80) </w:t>
      </w:r>
      <w:r>
        <w:rPr>
          <w:rFonts w:ascii="Times New Roman" w:hAnsi="Times New Roman"/>
          <w:b/>
          <w:i w:val="false"/>
          <w:color w:val="000000"/>
          <w:sz w:val="22"/>
        </w:rPr>
        <w:t xml:space="preserve">Purpose. </w:t>
      </w:r>
      <w:r>
        <w:rPr>
          <w:rFonts w:ascii="Times New Roman" w:hAnsi="Times New Roman"/>
          <w:b w:val="false"/>
          <w:i w:val="false"/>
          <w:color w:val="000000"/>
          <w:sz w:val="22"/>
        </w:rPr>
        <w:t xml:space="preserve">These rules establish the operation of the public safety survivor benefits fund. This fund shall be used to assist the surviving families of eligible peace officers and fire fighters killed in the line of duty with the payment of costs associated with accident or health care coverage pursuant to Iowa Code section </w:t>
      </w:r>
      <w:hyperlink r:id="rId5">
        <w:r>
          <w:rPr>
            <w:rStyle w:val="Hyperlink"/>
            <w:rFonts w:ascii="Times New Roman" w:hAnsi="Times New Roman"/>
            <w:b w:val="false"/>
            <w:i w:val="false"/>
            <w:color w:val="000000"/>
            <w:sz w:val="22"/>
          </w:rPr>
          <w:t>509A.13C</w:t>
        </w:r>
      </w:hyperlink>
      <w:r>
        <w:rPr>
          <w:rFonts w:ascii="Times New Roman" w:hAnsi="Times New Roman"/>
          <w:b w:val="false"/>
          <w:i w:val="false"/>
          <w:color w:val="000000"/>
          <w:sz w:val="22"/>
        </w:rPr>
        <w:t xml:space="preserve">. </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4799C</w:t>
      </w:r>
      <w:r>
        <w:rPr>
          <w:rFonts w:ascii="Times New Roman" w:hAnsi="Times New Roman"/>
          <w:b w:val="false"/>
          <w:i w:val="false"/>
          <w:color w:val="000000"/>
          <w:sz w:val="16"/>
        </w:rPr>
        <w:t>, IAB 12/4/19, effective 1/8/20</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661—292.2</w:t>
      </w:r>
      <w:r>
        <w:rPr>
          <w:rFonts w:ascii="Times New Roman" w:hAnsi="Times New Roman"/>
          <w:b/>
          <w:i w:val="false"/>
          <w:color w:val="000000"/>
          <w:sz w:val="22"/>
        </w:rPr>
        <w:t xml:space="preserve">(80) </w:t>
      </w:r>
      <w:r>
        <w:rPr>
          <w:rFonts w:ascii="Times New Roman" w:hAnsi="Times New Roman"/>
          <w:b/>
          <w:i w:val="false"/>
          <w:color w:val="000000"/>
          <w:sz w:val="22"/>
        </w:rPr>
        <w:t xml:space="preserve">Definition. </w:t>
      </w:r>
      <w:r>
        <w:rPr>
          <w:rFonts w:ascii="Times New Roman" w:hAnsi="Times New Roman"/>
          <w:b w:val="false"/>
          <w:i w:val="false"/>
          <w:color w:val="000000"/>
          <w:sz w:val="22"/>
        </w:rPr>
        <w:t xml:space="preserve">For the purposes of this chapter, “eligible peace officer or fire fighter” means a peace officer as defined in Iowa Code section </w:t>
      </w:r>
      <w:hyperlink r:id="rId6">
        <w:r>
          <w:rPr>
            <w:rStyle w:val="Hyperlink"/>
            <w:rFonts w:ascii="Times New Roman" w:hAnsi="Times New Roman"/>
            <w:b w:val="false"/>
            <w:i w:val="false"/>
            <w:color w:val="000000"/>
            <w:sz w:val="22"/>
          </w:rPr>
          <w:t>801.4</w:t>
        </w:r>
      </w:hyperlink>
      <w:r>
        <w:rPr>
          <w:rFonts w:ascii="Times New Roman" w:hAnsi="Times New Roman"/>
          <w:b w:val="false"/>
          <w:i w:val="false"/>
          <w:color w:val="000000"/>
          <w:sz w:val="22"/>
        </w:rPr>
        <w:t xml:space="preserve">, or a fire fighter, to whom a line of duty death benefit is payable pursuant to Iowa Code section </w:t>
      </w:r>
      <w:hyperlink r:id="rId7">
        <w:r>
          <w:rPr>
            <w:rStyle w:val="Hyperlink"/>
            <w:rFonts w:ascii="Times New Roman" w:hAnsi="Times New Roman"/>
            <w:b w:val="false"/>
            <w:i w:val="false"/>
            <w:color w:val="000000"/>
            <w:sz w:val="22"/>
          </w:rPr>
          <w:t>97A.6(16)</w:t>
        </w:r>
      </w:hyperlink>
      <w:r>
        <w:rPr>
          <w:rFonts w:ascii="Times New Roman" w:hAnsi="Times New Roman"/>
          <w:b w:val="false"/>
          <w:i w:val="false"/>
          <w:color w:val="000000"/>
          <w:sz w:val="22"/>
        </w:rPr>
        <w:t xml:space="preserve">, </w:t>
      </w:r>
      <w:hyperlink r:id="rId8">
        <w:r>
          <w:rPr>
            <w:rStyle w:val="Hyperlink"/>
            <w:rFonts w:ascii="Times New Roman" w:hAnsi="Times New Roman"/>
            <w:b w:val="false"/>
            <w:i w:val="false"/>
            <w:color w:val="000000"/>
            <w:sz w:val="22"/>
          </w:rPr>
          <w:t>97B.52(2)</w:t>
        </w:r>
      </w:hyperlink>
      <w:r>
        <w:rPr>
          <w:rFonts w:ascii="Times New Roman" w:hAnsi="Times New Roman"/>
          <w:b w:val="false"/>
          <w:i w:val="false"/>
          <w:color w:val="000000"/>
          <w:sz w:val="22"/>
        </w:rPr>
        <w:t xml:space="preserve">, or </w:t>
      </w:r>
      <w:hyperlink r:id="rId9">
        <w:r>
          <w:rPr>
            <w:rStyle w:val="Hyperlink"/>
            <w:rFonts w:ascii="Times New Roman" w:hAnsi="Times New Roman"/>
            <w:b w:val="false"/>
            <w:i w:val="false"/>
            <w:color w:val="000000"/>
            <w:sz w:val="22"/>
          </w:rPr>
          <w:t>411.6(15)</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4799C</w:t>
      </w:r>
      <w:r>
        <w:rPr>
          <w:rFonts w:ascii="Times New Roman" w:hAnsi="Times New Roman"/>
          <w:b w:val="false"/>
          <w:i w:val="false"/>
          <w:color w:val="000000"/>
          <w:sz w:val="16"/>
        </w:rPr>
        <w:t>, IAB 12/4/19, effective 1/8/20</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661—292.3</w:t>
      </w:r>
      <w:r>
        <w:rPr>
          <w:rFonts w:ascii="Times New Roman" w:hAnsi="Times New Roman"/>
          <w:b/>
          <w:i w:val="false"/>
          <w:color w:val="000000"/>
          <w:sz w:val="22"/>
        </w:rPr>
        <w:t xml:space="preserve">(80) </w:t>
      </w:r>
      <w:r>
        <w:rPr>
          <w:rFonts w:ascii="Times New Roman" w:hAnsi="Times New Roman"/>
          <w:b/>
          <w:i w:val="false"/>
          <w:color w:val="000000"/>
          <w:sz w:val="22"/>
        </w:rPr>
        <w:t xml:space="preserve">Fund eligibility. </w:t>
      </w:r>
      <w:r>
        <w:rPr>
          <w:rFonts w:ascii="Times New Roman" w:hAnsi="Times New Roman"/>
          <w:b w:val="false"/>
          <w:i w:val="false"/>
          <w:color w:val="000000"/>
          <w:sz w:val="22"/>
        </w:rPr>
        <w:t>To be awarded funding from the public safety survivor benefits fund, an applicant shall be a nonprofit organization that provides resources to assist the surviving families of eligible peace officers or fire fighters killed in the line of duty.</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4799C</w:t>
      </w:r>
      <w:r>
        <w:rPr>
          <w:rFonts w:ascii="Times New Roman" w:hAnsi="Times New Roman"/>
          <w:b w:val="false"/>
          <w:i w:val="false"/>
          <w:color w:val="000000"/>
          <w:sz w:val="16"/>
        </w:rPr>
        <w:t>, IAB 12/4/19, effective 1/8/20</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661—292.4</w:t>
      </w:r>
      <w:r>
        <w:rPr>
          <w:rFonts w:ascii="Times New Roman" w:hAnsi="Times New Roman"/>
          <w:b/>
          <w:i w:val="false"/>
          <w:color w:val="000000"/>
          <w:sz w:val="22"/>
        </w:rPr>
        <w:t xml:space="preserve">(80) </w:t>
      </w:r>
      <w:r>
        <w:rPr>
          <w:rFonts w:ascii="Times New Roman" w:hAnsi="Times New Roman"/>
          <w:b/>
          <w:i w:val="false"/>
          <w:color w:val="000000"/>
          <w:sz w:val="22"/>
        </w:rPr>
        <w:t xml:space="preserve">Procedure. </w:t>
      </w:r>
      <w:r>
        <w:rPr>
          <w:rFonts w:ascii="Times New Roman" w:hAnsi="Times New Roman"/>
          <w:b w:val="false"/>
          <w:i w:val="false"/>
          <w:color w:val="000000"/>
          <w:sz w:val="22"/>
        </w:rPr>
        <w:t xml:space="preserve">Applications for the public safety survivor benefits fund shall be submitted to the Iowa Department of Public Safety, Commissioner’s Office, 215 East 7th Street, Des Moines, Iowa 50319. Applications shall be submitted annually by November 1.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292.4(1)</w:t>
      </w:r>
      <w:r>
        <w:rPr>
          <w:rFonts w:ascii="Times New Roman" w:hAnsi="Times New Roman"/>
          <w:b w:val="false"/>
          <w:i w:val="false"/>
          <w:color w:val="000000"/>
          <w:sz w:val="22"/>
        </w:rPr>
        <w:t> </w:t>
      </w:r>
      <w:r>
        <w:rPr>
          <w:rFonts w:ascii="Times New Roman" w:hAnsi="Times New Roman"/>
          <w:b w:val="false"/>
          <w:i/>
          <w:color w:val="000000"/>
          <w:sz w:val="22"/>
        </w:rPr>
        <w:t xml:space="preserve">Application process. </w:t>
      </w:r>
      <w:r>
        <w:rPr>
          <w:rFonts w:ascii="Times New Roman" w:hAnsi="Times New Roman"/>
          <w:b w:val="false"/>
          <w:i w:val="false"/>
          <w:color w:val="000000"/>
          <w:sz w:val="22"/>
        </w:rPr>
        <w:t>An application shall contain all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name and address of the organization,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Articles of incorporation of the organization,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mission statement of the organization,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employment identification number (EIN) of the organization,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 statement proposing how the grant will be used for the surviving families of eligible peace officers or fire fighters,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Any other details that the department may deem useful in the evaluation of an award of the grants as set forth in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292.4(2)</w:t>
      </w:r>
      <w:r>
        <w:rPr>
          <w:rFonts w:ascii="Times New Roman" w:hAnsi="Times New Roman"/>
          <w:b w:val="false"/>
          <w:i w:val="false"/>
          <w:color w:val="000000"/>
          <w:sz w:val="22"/>
        </w:rPr>
        <w:t> </w:t>
      </w:r>
      <w:r>
        <w:rPr>
          <w:rFonts w:ascii="Times New Roman" w:hAnsi="Times New Roman"/>
          <w:b w:val="false"/>
          <w:i/>
          <w:color w:val="000000"/>
          <w:sz w:val="22"/>
        </w:rPr>
        <w:t xml:space="preserve">Award determination.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The commissioner of the department or the commissioner’s designee shall review the applications and determine the organizations to receive grant funding. At least one organization for the surviving families of peace officers and one organization for the surviving families of fire fighters shall be chosen each year. Organizations shall be notified annually by December 1.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department shall give first consideration to: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Iowa Concerns of Police Survivors, Inc., and similar nonprofit organizations.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Iowa Professional Fire Fighters, Inc., and similar nonprofit organizations.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292.4(3)</w:t>
      </w:r>
      <w:r>
        <w:rPr>
          <w:rFonts w:ascii="Times New Roman" w:hAnsi="Times New Roman"/>
          <w:b w:val="false"/>
          <w:i w:val="false"/>
          <w:color w:val="000000"/>
          <w:sz w:val="22"/>
        </w:rPr>
        <w:t> </w:t>
      </w:r>
      <w:r>
        <w:rPr>
          <w:rFonts w:ascii="Times New Roman" w:hAnsi="Times New Roman"/>
          <w:b w:val="false"/>
          <w:i/>
          <w:color w:val="000000"/>
          <w:sz w:val="22"/>
        </w:rPr>
        <w:t xml:space="preserve">Award disbursement. </w:t>
      </w:r>
      <w:r>
        <w:rPr>
          <w:rFonts w:ascii="Times New Roman" w:hAnsi="Times New Roman"/>
          <w:b w:val="false"/>
          <w:i w:val="false"/>
          <w:color w:val="000000"/>
          <w:sz w:val="22"/>
        </w:rPr>
        <w:t>Chosen organizations shall receive the award annually by January 1.</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292.4(4)</w:t>
      </w:r>
      <w:r>
        <w:rPr>
          <w:rFonts w:ascii="Times New Roman" w:hAnsi="Times New Roman"/>
          <w:b w:val="false"/>
          <w:i w:val="false"/>
          <w:color w:val="000000"/>
          <w:sz w:val="22"/>
        </w:rPr>
        <w:t> </w:t>
      </w:r>
      <w:r>
        <w:rPr>
          <w:rFonts w:ascii="Times New Roman" w:hAnsi="Times New Roman"/>
          <w:b w:val="false"/>
          <w:i/>
          <w:color w:val="000000"/>
          <w:sz w:val="22"/>
        </w:rPr>
        <w:t xml:space="preserve">Report required. </w:t>
      </w:r>
      <w:r>
        <w:rPr>
          <w:rFonts w:ascii="Times New Roman" w:hAnsi="Times New Roman"/>
          <w:b w:val="false"/>
          <w:i w:val="false"/>
          <w:color w:val="000000"/>
          <w:sz w:val="22"/>
        </w:rPr>
        <w:t>All organizations receiving funding shall file a report with the department no later than July 1 for each year that funding is received. The report shall contain all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number of surviving families that received benefits associated with accident or health care coverage from the nonprofit organization,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The number of surviving families that were denied benefits,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amount of actual benefits paid to each surviving family,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The total amount of administrative costs associated with providing benefits to surviving families. </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4799C</w:t>
      </w:r>
      <w:r>
        <w:rPr>
          <w:rFonts w:ascii="Times New Roman" w:hAnsi="Times New Roman"/>
          <w:b w:val="false"/>
          <w:i w:val="false"/>
          <w:color w:val="000000"/>
          <w:sz w:val="16"/>
        </w:rPr>
        <w:t>, IAB 12/4/19, effective 1/8/20</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section </w:t>
      </w:r>
      <w:hyperlink r:id="rId10">
        <w:r>
          <w:rPr>
            <w:rStyle w:val="Hyperlink"/>
            <w:rFonts w:ascii="Times New Roman" w:hAnsi="Times New Roman"/>
            <w:b w:val="false"/>
            <w:i w:val="false"/>
            <w:color w:val="000000"/>
            <w:sz w:val="22"/>
          </w:rPr>
          <w:t>80.47</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ARC 4799C</w:t>
      </w:r>
      <w:r>
        <w:rPr>
          <w:rFonts w:ascii="Times New Roman" w:hAnsi="Times New Roman"/>
          <w:b w:val="false"/>
          <w:i w:val="false"/>
          <w:color w:val="000000"/>
          <w:sz w:val="21"/>
        </w:rPr>
        <w:t xml:space="preserve"> (Notice ARC 4651C, IAB 9/11/19)</w:t>
      </w:r>
      <w:r>
        <w:rPr>
          <w:rFonts w:ascii="Times New Roman" w:hAnsi="Times New Roman"/>
          <w:b w:val="false"/>
          <w:i w:val="false"/>
          <w:color w:val="000000"/>
          <w:sz w:val="21"/>
        </w:rPr>
        <w:t>, IAB 12/4/19, effective 1/8/20]</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509A.13C.pdf" Type="http://schemas.openxmlformats.org/officeDocument/2006/relationships/hyperlink" Id="rId5"/>
    <Relationship TargetMode="External" Target="https://www.legis.iowa.gov/docs/ico/chapter/801.4.pdf" Type="http://schemas.openxmlformats.org/officeDocument/2006/relationships/hyperlink" Id="rId6"/>
    <Relationship TargetMode="External" Target="https://www.legis.iowa.gov/docs/ico/chapter/97A.6.pdf" Type="http://schemas.openxmlformats.org/officeDocument/2006/relationships/hyperlink" Id="rId7"/>
    <Relationship TargetMode="External" Target="https://www.legis.iowa.gov/docs/ico/chapter/97B.52.pdf" Type="http://schemas.openxmlformats.org/officeDocument/2006/relationships/hyperlink" Id="rId8"/>
    <Relationship TargetMode="External" Target="https://www.legis.iowa.gov/docs/ico/chapter/411.6.pdf" Type="http://schemas.openxmlformats.org/officeDocument/2006/relationships/hyperlink" Id="rId9"/>
    <Relationship TargetMode="External" Target="https://www.legis.iowa.gov/docs/ico/chapter/80.47.pdf" Type="http://schemas.openxmlformats.org/officeDocument/2006/relationships/hyperlink" Id="rId10"/>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