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LIMITED DISTRIBUTOR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657—42.1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establish the minimum standard of practice for limited drug and device distribution in the state of Iowa. This chapter applies to a person who is involved in the distribution of drugs and devices but who does not meet the definition of a wholesale distributor under federal or state law. In addition to the rules of the board, any distribution of prescription drugs and devices shall be in compliance with all applicable federal and state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657—42.2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section </w:t>
      </w:r>
      <w:hyperlink r:id="rId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which are adopted 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 </w:t>
      </w:r>
      <w:r>
        <w:rPr>
          <w:rFonts w:ascii="Times New Roman" w:hAnsi="Times New Roman"/>
          <w:b w:val="false"/>
          <w:i w:val="false"/>
          <w:color w:val="000000"/>
          <w:sz w:val="22"/>
        </w:rPr>
        <w:t>means the delivery or transfer of a prescription drug or device from one person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manager” </w:t>
      </w:r>
      <w:r>
        <w:rPr>
          <w:rFonts w:ascii="Times New Roman" w:hAnsi="Times New Roman"/>
          <w:b w:val="false"/>
          <w:i w:val="false"/>
          <w:color w:val="000000"/>
          <w:sz w:val="22"/>
        </w:rPr>
        <w:t>means the individual responsible for managing the daily operations of the limited distributor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distributor” </w:t>
      </w:r>
      <w:r>
        <w:rPr>
          <w:rFonts w:ascii="Times New Roman" w:hAnsi="Times New Roman"/>
          <w:b w:val="false"/>
          <w:i w:val="false"/>
          <w:color w:val="000000"/>
          <w:sz w:val="22"/>
        </w:rPr>
        <w:t>means a person operating or maintaining a location, regardless of the location, where prescription drugs or devices are manufactured, repackaged, distributed at wholesale, or distributed to a patient pursuant to a prescription drug order, who is not eligible for a wholesale distributor license or a pharmacy license. Included in the definition of “limited distributor” are the activities identified in subrule 42.3(1).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657—42.3</w:t>
      </w:r>
      <w:r>
        <w:rPr>
          <w:rFonts w:ascii="Times New Roman" w:hAnsi="Times New Roman"/>
          <w:b/>
          <w:i w:val="false"/>
          <w:color w:val="000000"/>
          <w:sz w:val="22"/>
        </w:rPr>
        <w:t xml:space="preserve">(155A) </w:t>
      </w:r>
      <w:r>
        <w:rPr>
          <w:rFonts w:ascii="Times New Roman" w:hAnsi="Times New Roman"/>
          <w:b/>
          <w:i w:val="false"/>
          <w:color w:val="000000"/>
          <w:sz w:val="22"/>
        </w:rPr>
        <w:t xml:space="preserve">Limited distributor license. </w:t>
      </w:r>
      <w:r>
        <w:rPr>
          <w:rFonts w:ascii="Times New Roman" w:hAnsi="Times New Roman"/>
          <w:b w:val="false"/>
          <w:i w:val="false"/>
          <w:color w:val="000000"/>
          <w:sz w:val="22"/>
        </w:rPr>
        <w:t>Beginning January 1, 2019, no person other than a licensed wholesale distributor, licensed pharmacy, or practitioner shall engage in any of the activities found herein in this state without a limited distributor license. Where operations are conducted at more than one location by a single distributor, each location shall be separately licensed. The applicant shall submit a completed application along with a nonrefundable fee of $175. A limited distributor that engages in distribution of controlled substances into, out of, or within this state shall also obtain a controlled substances Act registration pursuant to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person engaged in the following activities shall obtain a limited distributor license prior to distribution 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Distribution of a medical gas or device at wholesale or to a patient pursuant to a prescription drug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Wholesale distribution of a prescription animal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Wholesale distribution of a prescription drug, or brokering the distribution of a prescription drug at wholesale, by a manufacturer, a manufacturer’s co-licensed partner, or a repackager.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Intracompany distribution of a prescription drug, including pharmacy chain distribution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Distribution at wholesale of a combination product as defined by the United States Food and Drug Administration, medical convenience kit, intravenous fluid or electrolyte, dialysis solution, radioactive drug, or irrigation or sterile water solution to be dispensed by prescription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Distribution of a dialysis solution by the manufacturer or the manufacturer’s agent to a patient pursuant to a prescription drug order, provided that a licensed pharmacy processes the prescription drug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License optional. </w:t>
      </w:r>
      <w:r>
        <w:rPr>
          <w:rFonts w:ascii="Times New Roman" w:hAnsi="Times New Roman"/>
          <w:b w:val="false"/>
          <w:i w:val="false"/>
          <w:color w:val="000000"/>
          <w:sz w:val="22"/>
        </w:rPr>
        <w:t>A person engaged in the following activities may, but is not required to, obtain a limited distributor license for distribution 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Distribution of nonprescription drugs or devices with or without a patient-specific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Distribution of medical devices exclusively to a health care practitioner for use in the normal course of professional practice (“professional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Distribution of blood and blood products that are not subject to the federal Drug Supply Chain Security Act (DSCSA).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shall complete an application which requires demographic information about the limited distributor, ownership information, information about the limited distributor’s registered agent located in Iowa, information about the limited distributor’s licensure with other state and federal regulatory authorities, criminal and disciplinary history information, information regarding the facility manager, and a detailed description of the services to be provided in this state. An application for a limited distributor license, including an application for registration pursuant to 657—Chapter 10, if applicable, will become null and void if the applicant fails to complete the licensure process, including opening for business, within six months of receipt by the board of the required application(s). The following shall also be submitted by the applicant for the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the mandatory physical inspection of the distribution facility pursuant to subrule 42.3(7).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Attestation by facility manager. The applicant shall submit attestation that the facility manager has adequate experience in prescription drug and device distribution; is actively involved in the daily operation of the distribution facility; maintains a functional understanding of federal and state laws, rules, and regulations pertaining to drug and device distribution, as applicable; and has no felony convictions or convictions related to prescription drug and device distribution, including distribution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A limited distributor license shall be renewed before January 1 of each year and may be renewed as early as November 1 prior to expiration. The limited distributor shall submit a completed application and nonrefundable application fee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grace period. </w:t>
      </w:r>
      <w:r>
        <w:rPr>
          <w:rFonts w:ascii="Times New Roman" w:hAnsi="Times New Roman"/>
          <w:b w:val="false"/>
          <w:i w:val="false"/>
          <w:color w:val="000000"/>
          <w:sz w:val="22"/>
        </w:rPr>
        <w:t>If a limited distributor license has not been renewed or canceled prior to expiration, the license becomes delinquent on January 1. A limited distributor that submits a completed license renewal application, nonrefundable application fee, and nonrefundable late penalty fee of $175 postmarked or delivered to the board by January 31 shall not be subject to disciplinary action for continuing to provide services in this state in the month of January.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If a limited distributor license has not been renewed prior to the expiration date of the one-month grace period identified in paragraph 42.3(4)</w:t>
      </w:r>
      <w:r>
        <w:rPr>
          <w:rFonts w:ascii="Times New Roman" w:hAnsi="Times New Roman"/>
          <w:b w:val="false"/>
          <w:i/>
          <w:color w:val="000000"/>
          <w:sz w:val="22"/>
        </w:rPr>
        <w:t>“a,”</w:t>
      </w:r>
      <w:r>
        <w:rPr>
          <w:rFonts w:ascii="Times New Roman" w:hAnsi="Times New Roman"/>
          <w:b w:val="false"/>
          <w:i w:val="false"/>
          <w:color w:val="000000"/>
          <w:sz w:val="22"/>
        </w:rPr>
        <w:t xml:space="preserve"> the limited distributor may not operate or do business in Iowa, unless the activities conducted are those identified in subrule 42.3(2). A limited distributor that continues to do business in Iowa without a current license as required in subrule 42.3(1) may be subject to disciplinary sanctions pursuant to the provisions of 657—subrule 36.6(2). A limited distributor without a current license may apply for reactivation by submitting a license application for reactivation and a nonrefundable reactivation fee of $500. As part of the reactivation application, the limited distributor shall disclose the services, if any, that were provided in this state while the license was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If a distributor has a change of name, ownership, or location, a limited distributor license application with a nonrefundable application fee as provided in subrule 42.3(3) shall be submitted to the board. A change of ownership occurs when the owner listed on the limited distributor’s most recent application changes or when there is a change affecting the majority ownership interest of the owner listed on the limited distributor’s most recent application. A change of limited distributor location within Iowa, if the new location was not a licensed limited distributor immediately prior to the relocation, shall require a self-inspection as provided in subrule 42.3(7). A limited distributor that has submitted a license change application may continue to service Iowa customers while its license change is pending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distributor located in Iowa, a completed application shall be submitted to the board as far in advance as possible prior to the change of name, ownership,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distributor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home state licenses or registers the facility, a completed application shall be submitted within ten days of receipt of an updated license or registration from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home state does not license or register the facility, a completed application shall be submitted as far in advance as possible prior to the change of name, ownership,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distributor changes its name or location, the distributor shall provide advance written notice of the change to each Iowa customer and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license changes shall be timely submitted pursuant to this subrule. A licensed limited distributor that has timely submitted a license change application and fee may continue to service Iowa customers while the license change is pending final approval. An applicant that has submitted an application for license changes after the required date of submission pursuant to this subrule but within 30 days of the required date of submission shall be assessed a nonrefundable late penalty fee of $175 in addition to the license fee. An applicant that has submitted an application for license changes 31 days or later following the required date of submission pursuant to this subrule shall be assessed a nonrefundable reactivation fee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color w:val="000000"/>
          <w:sz w:val="22"/>
        </w:rPr>
        <w:t xml:space="preserve">License cancellation. </w:t>
      </w:r>
      <w:r>
        <w:rPr>
          <w:rFonts w:ascii="Times New Roman" w:hAnsi="Times New Roman"/>
          <w:b w:val="false"/>
          <w:i w:val="false"/>
          <w:color w:val="000000"/>
          <w:sz w:val="22"/>
        </w:rPr>
        <w:t>If a limited distributor intends to discontinue service into, out of, or within this state, 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board as far in advance as possible of the limited distributor’s intent to discontinue services and shall request that the license be administratively canceled. The notification shall include the name, address, and Iowa license number of the pharmacy or distributor at which prescription, patient, and distribution records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prescription and patient records are transferred to another Iowa-licensed distributor or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to avoid unnecessary delays in the availability of services to Iowa customers and patients, provide advance written notice to customers and patients of the date that the distributor intends to cease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color w:val="000000"/>
          <w:sz w:val="22"/>
        </w:rPr>
        <w:t xml:space="preserve">Inspection of limited distributor facility. </w:t>
      </w:r>
      <w:r>
        <w:rPr>
          <w:rFonts w:ascii="Times New Roman" w:hAnsi="Times New Roman"/>
          <w:b w:val="false"/>
          <w:i w:val="false"/>
          <w:color w:val="000000"/>
          <w:sz w:val="22"/>
        </w:rPr>
        <w:t>Each limited distributor location seeking initial or renewal licensure shall, prior to issuance of a license certificate, complete and submit for evaluation a self-inspection packet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42.3(8)</w:t>
      </w:r>
      <w:r>
        <w:rPr>
          <w:rFonts w:ascii="Times New Roman" w:hAnsi="Times New Roman"/>
          <w:b w:val="false"/>
          <w:i w:val="false"/>
          <w:color w:val="000000"/>
          <w:sz w:val="22"/>
        </w:rPr>
        <w:t> </w:t>
      </w:r>
      <w:r>
        <w:rPr>
          <w:rFonts w:ascii="Times New Roman" w:hAnsi="Times New Roman"/>
          <w:b w:val="false"/>
          <w:i/>
          <w:color w:val="000000"/>
          <w:sz w:val="22"/>
        </w:rPr>
        <w:t xml:space="preserve">Change in facility manager. </w:t>
      </w:r>
      <w:r>
        <w:rPr>
          <w:rFonts w:ascii="Times New Roman" w:hAnsi="Times New Roman"/>
          <w:b w:val="false"/>
          <w:i w:val="false"/>
          <w:color w:val="000000"/>
          <w:sz w:val="22"/>
        </w:rPr>
        <w:t>If a distributor has a change in facility manager, the licensee shall provide notice to the board on forms provided by the board within ten days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5008C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657—42.4</w:t>
      </w:r>
      <w:r>
        <w:rPr>
          <w:rFonts w:ascii="Times New Roman" w:hAnsi="Times New Roman"/>
          <w:b w:val="false"/>
          <w:i w:val="false"/>
          <w:color w:val="000000"/>
          <w:sz w:val="22"/>
        </w:rPr>
        <w:t xml:space="preserve"> and </w:t>
      </w:r>
      <w:r>
        <w:rPr>
          <w:rFonts w:ascii="Times New Roman" w:hAnsi="Times New Roman"/>
          <w:b/>
          <w:i w:val="false"/>
          <w:color w:val="000000"/>
          <w:sz w:val="22"/>
        </w:rPr>
        <w:t>42.5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657—42.6</w:t>
      </w:r>
      <w:r>
        <w:rPr>
          <w:rFonts w:ascii="Times New Roman" w:hAnsi="Times New Roman"/>
          <w:b/>
          <w:i w:val="false"/>
          <w:color w:val="000000"/>
          <w:sz w:val="22"/>
        </w:rPr>
        <w:t xml:space="preserve">(155A) </w:t>
      </w:r>
      <w:r>
        <w:rPr>
          <w:rFonts w:ascii="Times New Roman" w:hAnsi="Times New Roman"/>
          <w:b/>
          <w:i w:val="false"/>
          <w:color w:val="000000"/>
          <w:sz w:val="22"/>
        </w:rPr>
        <w:t xml:space="preserve">Grounds for denial. </w:t>
      </w:r>
      <w:r>
        <w:rPr>
          <w:rFonts w:ascii="Times New Roman" w:hAnsi="Times New Roman"/>
          <w:b w:val="false"/>
          <w:i w:val="false"/>
          <w:color w:val="000000"/>
          <w:sz w:val="22"/>
        </w:rPr>
        <w:t>The board may deny a limited distributor license application, or refuse to renew a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criminal convictions of the applicant related to the distribution of drugs or devices;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felony convictions of the applicant;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Insufficient experience in the distribution of prescription drugs or devices, including a lack of knowledge regarding the requirements of applicable federal and state laws or regulations;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furnishing of false or fraudulent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Suspension, revocation, or other disciplinary action taken by the licensing authority of another state or federal agency against any license or registration currently or previously held by the applicant;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Noncompliance with licensing requirements under previously granted licenses, if any;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Noncompliance with the requirements to maintain or make available to the board, its agents, or to federal, state, or local law enforcement officials those records required to be maintained;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Conducting transactions with a person that is not properly licensed, registered, or authorized;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other factors or qualifications the board considers relevant to and consistent with public health and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657—42.7</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Distributors shall have for all aspects of the distributor’s operation policies and procedures that, at a minimum, address the rules in this chapter and any other applicable federal, state, and local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The policies shall address,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Security of the facility and of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of products, including proper storage conditions and handling of outdated, recalled, and returned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including the retention period for all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Security, storage and records for products in the possession of a distributor’s authorized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Employment of personnel with education and experience appropriate to the responsibilities of the position 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657—42.8</w:t>
      </w:r>
      <w:r>
        <w:rPr>
          <w:rFonts w:ascii="Times New Roman" w:hAnsi="Times New Roman"/>
          <w:b w:val="false"/>
          <w:i w:val="false"/>
          <w:color w:val="000000"/>
          <w:sz w:val="22"/>
        </w:rPr>
        <w:t xml:space="preserve"> and </w:t>
      </w:r>
      <w:r>
        <w:rPr>
          <w:rFonts w:ascii="Times New Roman" w:hAnsi="Times New Roman"/>
          <w:b/>
          <w:i w:val="false"/>
          <w:color w:val="000000"/>
          <w:sz w:val="22"/>
        </w:rPr>
        <w:t>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657—42.10</w:t>
      </w:r>
      <w:r>
        <w:rPr>
          <w:rFonts w:ascii="Times New Roman" w:hAnsi="Times New Roman"/>
          <w:b/>
          <w:i w:val="false"/>
          <w:color w:val="000000"/>
          <w:sz w:val="22"/>
        </w:rPr>
        <w:t xml:space="preserve">(155A) </w:t>
      </w:r>
      <w:r>
        <w:rPr>
          <w:rFonts w:ascii="Times New Roman" w:hAnsi="Times New Roman"/>
          <w:b/>
          <w:i w:val="false"/>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42.10(1)</w:t>
      </w:r>
      <w:r>
        <w:rPr>
          <w:rFonts w:ascii="Times New Roman" w:hAnsi="Times New Roman"/>
          <w:b w:val="false"/>
          <w:i w:val="false"/>
          <w:color w:val="000000"/>
          <w:sz w:val="22"/>
        </w:rPr>
        <w:t> </w:t>
      </w:r>
      <w:r>
        <w:rPr>
          <w:rFonts w:ascii="Times New Roman" w:hAnsi="Times New Roman"/>
          <w:b w:val="false"/>
          <w:i/>
          <w:color w:val="000000"/>
          <w:sz w:val="22"/>
        </w:rPr>
        <w:t xml:space="preserve">Physical requirements. </w:t>
      </w:r>
      <w:r>
        <w:rPr>
          <w:rFonts w:ascii="Times New Roman" w:hAnsi="Times New Roman"/>
          <w:b w:val="false"/>
          <w:i w:val="false"/>
          <w:color w:val="000000"/>
          <w:sz w:val="22"/>
        </w:rPr>
        <w:t>A distributor’s location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of suitable size and construction to facilitate cleaning, maintenance, and proper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storage areas designed to provide adequate lighting, ventilation, temperature, sanitation, humidity, space, equipment, and security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quarantine area for storage of outdated, damaged, unsafe, deteriorated, misbranded, or adulterated products and for any suspect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maintained in a clean and orderly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from infestation by insects, rodents, birds, or vermin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42.10(2)</w:t>
      </w:r>
      <w:r>
        <w:rPr>
          <w:rFonts w:ascii="Times New Roman" w:hAnsi="Times New Roman"/>
          <w:b w:val="false"/>
          <w:i w:val="false"/>
          <w:color w:val="000000"/>
          <w:sz w:val="22"/>
        </w:rPr>
        <w:t> </w:t>
      </w:r>
      <w:r>
        <w:rPr>
          <w:rFonts w:ascii="Times New Roman" w:hAnsi="Times New Roman"/>
          <w:b w:val="false"/>
          <w:i/>
          <w:color w:val="000000"/>
          <w:sz w:val="22"/>
        </w:rPr>
        <w:t xml:space="preserve">Operation requirements. </w:t>
      </w:r>
      <w:r>
        <w:rPr>
          <w:rFonts w:ascii="Times New Roman" w:hAnsi="Times New Roman"/>
          <w:b w:val="false"/>
          <w:i w:val="false"/>
          <w:color w:val="000000"/>
          <w:sz w:val="22"/>
        </w:rPr>
        <w:t>Distributors shall operate in compliance with all applicable federal, state, and local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Purchasing. </w:t>
      </w:r>
      <w:r>
        <w:rPr>
          <w:rFonts w:ascii="Times New Roman" w:hAnsi="Times New Roman"/>
          <w:b w:val="false"/>
          <w:i w:val="false"/>
          <w:color w:val="000000"/>
          <w:sz w:val="22"/>
        </w:rPr>
        <w:t>Distributors shall purchase products from a legitimate source that is properly licensed in the state in which it is located and that is properly licensed in the distributor’s home state, if such licensure is required. Distributors shall exercise due diligence in determining the legitimacy of a product’s source and maintain documentation of the distributor’s verification of the legitimate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of materials. </w:t>
      </w:r>
      <w:r>
        <w:rPr>
          <w:rFonts w:ascii="Times New Roman" w:hAnsi="Times New Roman"/>
          <w:b w:val="false"/>
          <w:i w:val="false"/>
          <w:color w:val="000000"/>
          <w:sz w:val="22"/>
        </w:rPr>
        <w:t>Distributors shall ensure, upon receipt and prior to distribution, that a product is suitable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Qualified personnel shall verify, prior to distribution, that the product matches the order for which the product is being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use. </w:t>
      </w:r>
      <w:r>
        <w:rPr>
          <w:rFonts w:ascii="Times New Roman" w:hAnsi="Times New Roman"/>
          <w:b w:val="false"/>
          <w:i w:val="false"/>
          <w:color w:val="000000"/>
          <w:sz w:val="22"/>
        </w:rPr>
        <w:t>Qualified personnel shall provide to the patient or the patient’s caregiver adequate instructions for use when a product is distributed pursuant to a prescription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657—42.12</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r>
        <w:rPr>
          <w:rFonts w:ascii="Times New Roman" w:hAnsi="Times New Roman"/>
          <w:b w:val="false"/>
          <w:i w:val="false"/>
          <w:color w:val="000000"/>
          <w:sz w:val="22"/>
        </w:rPr>
        <w:t>Distributors shall establish and maintain records of all transactions regarding the receipt and distribution or other disposition of products, including outdated, damaged, deteriorated, misbranded, or adulterated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42.12(1)</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Records for receipt and distribution transactions for all products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source of the products, including the name and principal address of the seller or transferor and the address of the location from which the products were shipped;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and quantity of the products received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receipt or distribution of the products;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identity of the purchaser of the products, including the name and principal address of the purchaser or transferee and the address to which the products were shipped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42.12(2)</w:t>
      </w:r>
      <w:r>
        <w:rPr>
          <w:rFonts w:ascii="Times New Roman" w:hAnsi="Times New Roman"/>
          <w:b w:val="false"/>
          <w:i w:val="false"/>
          <w:color w:val="000000"/>
          <w:sz w:val="22"/>
        </w:rPr>
        <w:t> </w:t>
      </w:r>
      <w:r>
        <w:rPr>
          <w:rFonts w:ascii="Times New Roman" w:hAnsi="Times New Roman"/>
          <w:b w:val="false"/>
          <w:i/>
          <w:color w:val="000000"/>
          <w:sz w:val="22"/>
        </w:rPr>
        <w:t xml:space="preserve">Prescription order records. </w:t>
      </w:r>
      <w:r>
        <w:rPr>
          <w:rFonts w:ascii="Times New Roman" w:hAnsi="Times New Roman"/>
          <w:b w:val="false"/>
          <w:i w:val="false"/>
          <w:color w:val="000000"/>
          <w:sz w:val="22"/>
        </w:rPr>
        <w:t>Each prescription order that results in the distribution of a product shall be retained, in the original format received, and be available for inspection and copying by the board, its representative, or other authorized individual for at least two years from the date of last activity of the prescription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orders shall contain all the required elements identified in Iowa Code section </w:t>
      </w:r>
      <w:hyperlink r:id="rId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Prescription orders for noncontrolled prescription drugs shall be valid for no longer than 18 months following the date issued or 13 fills,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one-month supply of a medical gas, such as oxygen, shall be considered to be a single refill. Such prescription must be reissued at least every 13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orders for controlled substances shall be valid for no longer than six months following the date issued or six fills,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42.12(3)</w:t>
      </w:r>
      <w:r>
        <w:rPr>
          <w:rFonts w:ascii="Times New Roman" w:hAnsi="Times New Roman"/>
          <w:b w:val="false"/>
          <w:i w:val="false"/>
          <w:color w:val="000000"/>
          <w:sz w:val="22"/>
        </w:rPr>
        <w:t> </w:t>
      </w:r>
      <w:r>
        <w:rPr>
          <w:rFonts w:ascii="Times New Roman" w:hAnsi="Times New Roman"/>
          <w:b w:val="false"/>
          <w:i/>
          <w:color w:val="000000"/>
          <w:sz w:val="22"/>
        </w:rPr>
        <w:t xml:space="preserve">Records maintained. </w:t>
      </w:r>
      <w:r>
        <w:rPr>
          <w:rFonts w:ascii="Times New Roman" w:hAnsi="Times New Roman"/>
          <w:b w:val="false"/>
          <w:i w:val="false"/>
          <w:color w:val="000000"/>
          <w:sz w:val="22"/>
        </w:rPr>
        <w:t>All records generated pursuant to the distributor’s policies and procedures, this chapter, and all federal, state, and local rules, laws and regulations shall be maintained, readily retrievable, and available for inspection and copying by the board, its representative, or other authorized individual for at least two years from the date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patient information. </w:t>
      </w:r>
      <w:r>
        <w:rPr>
          <w:rFonts w:ascii="Times New Roman" w:hAnsi="Times New Roman"/>
          <w:b w:val="false"/>
          <w:i w:val="false"/>
          <w:color w:val="000000"/>
          <w:sz w:val="22"/>
        </w:rPr>
        <w:t>Any patient information in the possession of a distributor shall be maintained in compliance with the patient confidentiality and security requirements of 657—Chapter 8, 657—Chapter 21,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657—42.13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657—42.14</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No later than 30 days after the final action, a limited distributor shall provide to the board written notice, including an unredacted copy of the action or order, of any disciplinary or enforcement action imposed by any licensing or regulatory authority on any license or registration held by the distributor. Discipline may include, but is not limited to, fine or civil penalty, citation or reprimand, probationary period, suspension, revocation, and voluntary surrender. No later than 30 days after the conviction, a limited distributor shall provide to the board written notice, including an unredacted copy of the judgment of conviction or sentence, of any criminal conviction of the distributor, any owner of the distributor, or any individual responsible for managing the daily operations of the distribution facility, if the conviction is related to prescription drug or device distribution. The term “criminal conviction” includes instances when the judgment of conviction or the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657—42.15</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limited distributor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violation of the federal Food, Drug, and Cosmetic Act or federal regulation promulgated under the Act. A warning letter issued by the United States Food and Drug Administration shall be conclusive evidence of a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conviction of a crime related to the distribution of prescription drugs or devices committed by the distributor, its owners, or the facility manager.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Refusing access to the distribution facility or records to an agent of the board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Failure to maintain registration pursuant to 657—Chapter 10 when distributing controlled substances into, out of, or within this state.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act of unethical or unprofessional conduct by an employee of the distributor.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violation of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or rule of the board, including the disciplinary grounds set forth in 657—Chapter 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124.301 through 124.308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126.9 through 126.12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126.22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155A.21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155A.23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4191C</w:t>
      </w:r>
      <w:r>
        <w:rPr>
          <w:rFonts w:ascii="Times New Roman" w:hAnsi="Times New Roman"/>
          <w:b w:val="false"/>
          <w:i w:val="false"/>
          <w:color w:val="000000"/>
          <w:sz w:val="21"/>
        </w:rPr>
        <w:t xml:space="preserve"> (Notice ARC 3975C, IAB 8/29/18)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5008C</w:t>
      </w:r>
      <w:r>
        <w:rPr>
          <w:rFonts w:ascii="Times New Roman" w:hAnsi="Times New Roman"/>
          <w:b w:val="false"/>
          <w:i w:val="false"/>
          <w:color w:val="000000"/>
          <w:sz w:val="21"/>
        </w:rPr>
        <w:t xml:space="preserve"> (Notice ARC 4691C, IAB 10/9/19)</w:t>
      </w:r>
      <w:r>
        <w:rPr>
          <w:rFonts w:ascii="Times New Roman" w:hAnsi="Times New Roman"/>
          <w:b w:val="false"/>
          <w:i w:val="false"/>
          <w:color w:val="000000"/>
          <w:sz w:val="21"/>
        </w:rPr>
        <w:t>, IAB 3/25/20, effective 4/29/20]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3.pdf" Type="http://schemas.openxmlformats.org/officeDocument/2006/relationships/hyperlink" Id="rId5"/>
    <Relationship TargetMode="External" Target="https://www.legis.iowa.gov/docs/ico/chapter/155A.27.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co/chapter/126.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124.301-308.pdf" Type="http://schemas.openxmlformats.org/officeDocument/2006/relationships/hyperlink" Id="rId11"/>
    <Relationship TargetMode="External" Target="https://www.legis.iowa.gov/docs/ico/chapter/126.3.pdf" Type="http://schemas.openxmlformats.org/officeDocument/2006/relationships/hyperlink" Id="rId12"/>
    <Relationship TargetMode="External" Target="https://www.legis.iowa.gov/docs/ico/chapter/126.9-12.pdf" Type="http://schemas.openxmlformats.org/officeDocument/2006/relationships/hyperlink" Id="rId13"/>
    <Relationship TargetMode="External" Target="https://www.legis.iowa.gov/docs/ico/chapter/126.22.pdf" Type="http://schemas.openxmlformats.org/officeDocument/2006/relationships/hyperlink" Id="rId14"/>
    <Relationship TargetMode="External" Target="https://www.legis.iowa.gov/docs/ico/chapter/155A.3.pdf" Type="http://schemas.openxmlformats.org/officeDocument/2006/relationships/hyperlink" Id="rId15"/>
    <Relationship TargetMode="External" Target="https://www.legis.iowa.gov/docs/ico/chapter/155A.4.pdf" Type="http://schemas.openxmlformats.org/officeDocument/2006/relationships/hyperlink" Id="rId16"/>
    <Relationship TargetMode="External" Target="https://www.legis.iowa.gov/docs/ico/chapter/155A.13.pdf" Type="http://schemas.openxmlformats.org/officeDocument/2006/relationships/hyperlink" Id="rId17"/>
    <Relationship TargetMode="External" Target="https://www.legis.iowa.gov/docs/ico/chapter/155A.17.pdf" Type="http://schemas.openxmlformats.org/officeDocument/2006/relationships/hyperlink" Id="rId18"/>
    <Relationship TargetMode="External" Target="https://www.legis.iowa.gov/docs/ico/chapter/155A.21.pdf" Type="http://schemas.openxmlformats.org/officeDocument/2006/relationships/hyperlink" Id="rId19"/>
    <Relationship TargetMode="External" Target="https://www.legis.iowa.gov/docs/ico/chapter/155A.23.pdf" Type="http://schemas.openxmlformats.org/officeDocument/2006/relationships/hyperlink" Id="rId20"/>
    <Relationship TargetMode="External" Target="https://www.legis.iowa.gov/docs/ico/chapter/155A.4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