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w:t>
      </w:r>
    </w:p>
    <w:p>
      <w:pPr>
        <w:spacing w:before="0" w:after="0"/>
        <w:ind w:left="120"/>
        <w:jc w:val="center"/>
      </w:pPr>
      <w:r>
        <w:rPr>
          <w:rFonts w:ascii="Times New Roman" w:hAnsi="Times New Roman"/>
          <w:b w:val="false"/>
          <w:i w:val="false"/>
          <w:color w:val="000000"/>
          <w:sz w:val="21"/>
        </w:rPr>
        <w:t>DECLARATORY ORDERS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657—27.1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board of pharmacy, hereinafter referred to as “the board,” for a declaratory order as to the applicability to specified circumstances of a statute, rule, or order within the primary jurisdiction of the Iowa Board of Pharmacy at 400 S.W. Eighth Street, Suite E, Des Moines, Iowa 50309-4688. A petition is deemed filed when it is received by that office. The board shall provide the petitioner with a file-stamped copy of the petition if the petitioner provides the board an extra copy for this purpose. The petition shall be typewritten or legibly handwritten in ink and shall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5658"/>
        <w:gridCol w:w="1573"/>
        <w:gridCol w:w="3959"/>
      </w:tblGrid>
      <w:tr>
        <w:trPr>
          <w:trHeight w:val="270" w:hRule="atLeast"/>
        </w:trPr>
        <w:tc>
          <w:tcPr>
            <w:tcW w:w="0" w:type="auto"/>
            <w:gridSpan w:val="3"/>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 xml:space="preserve">IOWA BOARD OF PHARMACY </w:t>
            </w:r>
          </w:p>
        </w:tc>
      </w:tr>
      <w:tr>
        <w:trPr>
          <w:trHeight w:val="1125" w:hRule="atLeast"/>
        </w:trPr>
        <w:tc>
          <w:tcPr>
            <w:tcW w:w="5658"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20"/>
              </w:rPr>
              <w:t>Petition by (Name of Petitioner) for a Declaratory Order on (Cite provisions of law involved).</w:t>
            </w:r>
          </w:p>
        </w:tc>
        <w:tc>
          <w:tcPr>
            <w:tcW w:w="157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3959"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20"/>
              </w:rPr>
              <w:t>PETITION FOR DECLARATORY ORDER</w:t>
            </w:r>
          </w:p>
        </w:tc>
      </w:tr>
    </w:tbl>
    <w:p>
      <w:pPr>
        <w:spacing w:before="0" w:after="0"/>
        <w:ind w:left="120"/>
        <w:jc w:val="both"/>
      </w:pPr>
      <w:r>
        <w:rPr>
          <w:rFonts w:ascii="Times New Roman" w:hAnsi="Times New Roman"/>
          <w:b w:val="false"/>
          <w:i w:val="false"/>
          <w:color w:val="000000"/>
          <w:sz w:val="22"/>
        </w:rPr>
        <w:t>The petition shall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w:t>
      </w:r>
      <w:hyperlink r:id="rId5">
        <w:r>
          <w:rPr>
            <w:rStyle w:val="Hyperlink"/>
            <w:rFonts w:ascii="Times New Roman" w:hAnsi="Times New Roman"/>
            <w:b w:val="false"/>
            <w:i w:val="false"/>
            <w:color w:val="000000"/>
            <w:sz w:val="22"/>
          </w:rPr>
          <w:t>657—27.7(17A)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name, mailing address, and telephone number of the petitioner and petitioner’s representative.</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The original signature of the petitioner or the petitioner’s representative and the date signed.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3346C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6/29/22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657—27.2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board shall give notice of the petition to all persons not served by the petitioner pursuant to </w:t>
      </w:r>
      <w:hyperlink r:id="rId6">
        <w:r>
          <w:rPr>
            <w:rStyle w:val="Hyperlink"/>
            <w:rFonts w:ascii="Times New Roman" w:hAnsi="Times New Roman"/>
            <w:b w:val="false"/>
            <w:i w:val="false"/>
            <w:color w:val="000000"/>
            <w:sz w:val="22"/>
          </w:rPr>
          <w:t>657—27.6(17A)</w:t>
        </w:r>
      </w:hyperlink>
      <w:r>
        <w:rPr>
          <w:rFonts w:ascii="Times New Roman" w:hAnsi="Times New Roman"/>
          <w:b w:val="false"/>
          <w:i w:val="false"/>
          <w:color w:val="000000"/>
          <w:sz w:val="22"/>
        </w:rPr>
        <w:t xml:space="preserve"> to whom notice is required by any provision of law. The board may also give notice to any other persons.</w:t>
      </w:r>
    </w:p>
    <w:p>
      <w:pPr>
        <w:spacing w:before="0" w:after="0"/>
        <w:ind w:left="120"/>
        <w:jc w:val="both"/>
      </w:pPr>
      <w:r>
        <w:rPr>
          <w:rFonts w:ascii="Times New Roman" w:hAnsi="Times New Roman"/>
          <w:b/>
          <w:i w:val="false"/>
          <w:color w:val="000000"/>
          <w:sz w:val="22"/>
        </w:rPr>
        <w:t>657—27.3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27.3(1)</w:t>
      </w:r>
      <w:r>
        <w:rPr>
          <w:rFonts w:ascii="Times New Roman" w:hAnsi="Times New Roman"/>
          <w:b w:val="false"/>
          <w:i w:val="false"/>
          <w:color w:val="000000"/>
          <w:sz w:val="22"/>
        </w:rPr>
        <w:t> </w:t>
      </w:r>
      <w:r>
        <w:rPr>
          <w:rFonts w:ascii="Times New Roman" w:hAnsi="Times New Roman"/>
          <w:b w:val="false"/>
          <w:i w:val="false"/>
          <w:color w:val="000000"/>
          <w:sz w:val="22"/>
        </w:rPr>
        <w:t>Persons who qualify under any applicable provision of law as an intervenor and who file a petition for intervention within 20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27.3(3)</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shall be filed at the board office at 400 S.W. Eighth Street, Suite E, Des Moines, Iowa 50309-4688. Such a petition is deemed filed when it is received by that office. The board will provide the petitioner with a file-stamped copy of the petition for intervention if the petitioner provides an extra copy for this purpose. A petition for intervention shall be typewritten or legibly handwritten in ink and shall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5658"/>
        <w:gridCol w:w="1573"/>
        <w:gridCol w:w="3959"/>
      </w:tblGrid>
      <w:tr>
        <w:trPr>
          <w:trHeight w:val="270" w:hRule="atLeast"/>
        </w:trPr>
        <w:tc>
          <w:tcPr>
            <w:tcW w:w="0" w:type="auto"/>
            <w:gridSpan w:val="3"/>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 xml:space="preserve">IOWA BOARD OF PHARMACY </w:t>
            </w:r>
          </w:p>
        </w:tc>
      </w:tr>
      <w:tr>
        <w:trPr>
          <w:trHeight w:val="1125" w:hRule="atLeast"/>
        </w:trPr>
        <w:tc>
          <w:tcPr>
            <w:tcW w:w="5658"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20"/>
              </w:rPr>
              <w:t>Petition by (Name of Original Petitioner)</w:t>
            </w:r>
          </w:p>
          <w:p>
            <w:pPr>
              <w:spacing w:before="0" w:after="0"/>
              <w:ind w:left="160"/>
              <w:jc w:val="left"/>
            </w:pPr>
            <w:r>
              <w:rPr>
                <w:rFonts w:ascii="Times New Roman" w:hAnsi="Times New Roman"/>
                <w:b w:val="false"/>
                <w:i w:val="false"/>
                <w:color w:val="000000"/>
                <w:sz w:val="20"/>
              </w:rPr>
              <w:t>for a Declaratory Order on</w:t>
            </w:r>
          </w:p>
          <w:p>
            <w:pPr>
              <w:spacing w:before="0" w:after="0"/>
              <w:ind w:left="160"/>
              <w:jc w:val="left"/>
            </w:pPr>
            <w:r>
              <w:rPr>
                <w:rFonts w:ascii="Times New Roman" w:hAnsi="Times New Roman"/>
                <w:b w:val="false"/>
                <w:i w:val="false"/>
                <w:color w:val="000000"/>
                <w:sz w:val="20"/>
              </w:rPr>
              <w:t>(Cite provisions of law cited in</w:t>
            </w:r>
          </w:p>
          <w:p>
            <w:pPr>
              <w:spacing w:before="0" w:after="0"/>
              <w:ind w:left="160"/>
              <w:jc w:val="left"/>
            </w:pPr>
            <w:r>
              <w:rPr>
                <w:rFonts w:ascii="Times New Roman" w:hAnsi="Times New Roman"/>
                <w:b w:val="false"/>
                <w:i w:val="false"/>
                <w:color w:val="000000"/>
                <w:sz w:val="20"/>
              </w:rPr>
              <w:t>original petition).</w:t>
            </w:r>
          </w:p>
        </w:tc>
        <w:tc>
          <w:tcPr>
            <w:tcW w:w="157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3959"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20"/>
              </w:rPr>
              <w:t>PETITION FOR</w:t>
            </w:r>
          </w:p>
          <w:p>
            <w:pPr>
              <w:spacing w:before="0" w:after="0"/>
              <w:ind w:left="160"/>
              <w:jc w:val="center"/>
            </w:pPr>
            <w:r>
              <w:rPr>
                <w:rFonts w:ascii="Times New Roman" w:hAnsi="Times New Roman"/>
                <w:b w:val="false"/>
                <w:i w:val="false"/>
                <w:color w:val="000000"/>
                <w:sz w:val="20"/>
              </w:rPr>
              <w:t>INTERVENTION</w:t>
            </w:r>
          </w:p>
        </w:tc>
      </w:tr>
    </w:tbl>
    <w:p>
      <w:pPr>
        <w:spacing w:before="0" w:after="0"/>
        <w:ind w:left="120"/>
        <w:jc w:val="both"/>
      </w:pPr>
      <w:r>
        <w:rPr>
          <w:rFonts w:ascii="Times New Roman" w:hAnsi="Times New Roman"/>
          <w:b w:val="false"/>
          <w:i w:val="false"/>
          <w:color w:val="000000"/>
          <w:sz w:val="22"/>
        </w:rPr>
        <w:t>The petition for intervention shall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The names and addresses of any additional persons, or a description of any additional class of persons, known by the intervenor to be affected by, or interested in, the questions presented.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 mailing address, and telephone number of the intervenor and intervenor’s representative.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original signature of the intervenor or the intervenor’s representative and the date signed.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3346C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6/29/22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657—27.4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board may request a brief from the petitioner, any intervenor, or any other person concerning the questions raised.</w:t>
      </w:r>
    </w:p>
    <w:p>
      <w:pPr>
        <w:spacing w:before="0" w:after="0"/>
        <w:ind w:left="120"/>
        <w:jc w:val="both"/>
      </w:pPr>
      <w:r>
        <w:rPr>
          <w:rFonts w:ascii="Times New Roman" w:hAnsi="Times New Roman"/>
          <w:b/>
          <w:i w:val="false"/>
          <w:color w:val="000000"/>
          <w:sz w:val="22"/>
        </w:rPr>
        <w:t>657—27.5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proceeding may be made to the Iowa Board of Pharmacy, 400 S.W. Eighth Street, Suite E, Des Moines, Iowa 50309-4688.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3346C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657—27.6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Iowa Board of Pharmacy, 400 S.W. Eighth Street, Suite E, Des Moines, Iowa 50309-4688. All petitions, briefs, or other papers that are required to be served upon a party shall be filed simultaneously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Method of service, time of filing, and proof of mailing shall be as provided by 657—35.17(17A,272C).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3346C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657—27.7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board shall schedule a brief and informal meeting between the original petitioner, all intervenors, and the board, a member of the board, or a member of the staff of the board, to discuss the questions raised. The board may solicit comments from any person on the questions raised. Also, comments on the questions raised may be submitted to the board by any person.</w:t>
      </w:r>
    </w:p>
    <w:p>
      <w:pPr>
        <w:spacing w:before="0" w:after="0"/>
        <w:ind w:left="120"/>
        <w:jc w:val="both"/>
      </w:pPr>
      <w:r>
        <w:rPr>
          <w:rFonts w:ascii="Times New Roman" w:hAnsi="Times New Roman"/>
          <w:b/>
          <w:i w:val="false"/>
          <w:color w:val="000000"/>
          <w:sz w:val="22"/>
        </w:rPr>
        <w:t>657—27.8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27.8(1)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time allowed by Iowa Code section </w:t>
      </w:r>
      <w:hyperlink r:id="rId7">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 xml:space="preserve">, after receipt of a petition for a declaratory order, the board shall take action on the petition as required by Iowa Code section </w:t>
      </w:r>
      <w:hyperlink r:id="rId8">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issuance of an order or of a refusal to issue an order is as defined in </w:t>
      </w:r>
      <w:hyperlink r:id="rId9">
        <w:r>
          <w:rPr>
            <w:rStyle w:val="Hyperlink"/>
            <w:rFonts w:ascii="Times New Roman" w:hAnsi="Times New Roman"/>
            <w:b w:val="false"/>
            <w:i w:val="false"/>
            <w:color w:val="000000"/>
            <w:sz w:val="22"/>
          </w:rPr>
          <w:t>657—35.2(17A,272C)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3346C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657—27.9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not issue a declaratory order where prohibited by Iowa Code section </w:t>
      </w:r>
      <w:hyperlink r:id="rId10">
        <w:r>
          <w:rPr>
            <w:rStyle w:val="Hyperlink"/>
            <w:rFonts w:ascii="Times New Roman" w:hAnsi="Times New Roman"/>
            <w:b w:val="false"/>
            <w:i w:val="false"/>
            <w:color w:val="000000"/>
            <w:sz w:val="22"/>
          </w:rPr>
          <w:t>17A.9(1)</w:t>
        </w:r>
      </w:hyperlink>
      <w:r>
        <w:rPr>
          <w:rFonts w:ascii="Times New Roman" w:hAnsi="Times New Roman"/>
          <w:b w:val="false"/>
          <w:i w:val="false"/>
          <w:color w:val="000000"/>
          <w:sz w:val="22"/>
        </w:rPr>
        <w:t xml:space="preserve">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 does not contain facts sufficient to demonstrate that the petitioner will be aggrieved or adversely affected by the failure of the board to issue 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board does not have jurisdiction over the questions presented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presented by the petition are also presented in a current rule making, contested case, or other board or judicial proceeding, that may definitively resolve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 board decision already made.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petitioner requests the board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shall indicate the specific grounds for the refusal and constitutes final board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3346C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657—27.10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shall contain the date of its issuance, the name of petitioner and all intervenors, the specific statutes, rules, policies, decisions, or orders involved, the particular facts upon which it is based, and the reasons for its conclusion. A declaratory order is effective on the date of issuance.</w:t>
      </w:r>
    </w:p>
    <w:p>
      <w:pPr>
        <w:spacing w:before="210" w:after="0"/>
        <w:ind w:left="120"/>
        <w:jc w:val="both"/>
      </w:pPr>
      <w:r>
        <w:rPr>
          <w:rFonts w:ascii="Times New Roman" w:hAnsi="Times New Roman"/>
          <w:b/>
          <w:i w:val="false"/>
          <w:color w:val="000000"/>
          <w:sz w:val="22"/>
        </w:rPr>
        <w:t>657—27.11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210" w:after="0"/>
        <w:ind w:left="120"/>
        <w:jc w:val="both"/>
      </w:pPr>
      <w:r>
        <w:rPr>
          <w:rFonts w:ascii="Times New Roman" w:hAnsi="Times New Roman"/>
          <w:b/>
          <w:i w:val="false"/>
          <w:color w:val="000000"/>
          <w:sz w:val="22"/>
        </w:rPr>
        <w:t>657—27.12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board, the petitioner, and any intervenors and is applicable only in circumstances where the relevant facts and the law involved are indistinguishable from those on which the order was based. As to all other persons, a declaratory order serves only as precedent and is not binding on the board. The issuance of a declaratory order constitutes final board action on the petition.</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1/21/92, Notice 10/16/91—published 2/19/92, effective 3/25/92]</w:t>
      </w:r>
    </w:p>
    <w:p>
      <w:pPr>
        <w:spacing w:before="0" w:after="0"/>
        <w:ind w:left="120"/>
        <w:jc w:val="center"/>
      </w:pPr>
      <w:r>
        <w:rPr>
          <w:rFonts w:ascii="Times New Roman" w:hAnsi="Times New Roman"/>
          <w:b w:val="false"/>
          <w:i w:val="false"/>
          <w:color w:val="000000"/>
          <w:sz w:val="21"/>
        </w:rPr>
        <w:t>[Filed 4/22/99, Notice 3/10/99—published 5/19/99, effective 6/23/99]</w:t>
      </w:r>
    </w:p>
    <w:p>
      <w:pPr>
        <w:spacing w:before="0" w:after="0"/>
        <w:ind w:left="120"/>
        <w:jc w:val="center"/>
      </w:pPr>
      <w:r>
        <w:rPr>
          <w:rFonts w:ascii="Times New Roman" w:hAnsi="Times New Roman"/>
          <w:b w:val="false"/>
          <w:i w:val="false"/>
          <w:color w:val="000000"/>
          <w:sz w:val="21"/>
        </w:rPr>
        <w:t>[Filed emergency 10/6/99—published 11/3/99, effective 10/11/99]</w:t>
      </w:r>
    </w:p>
    <w:p>
      <w:pPr>
        <w:spacing w:before="0" w:after="0"/>
        <w:ind w:left="120"/>
        <w:jc w:val="center"/>
      </w:pPr>
      <w:r>
        <w:rPr>
          <w:rFonts w:ascii="Times New Roman" w:hAnsi="Times New Roman"/>
          <w:b w:val="false"/>
          <w:i w:val="false"/>
          <w:color w:val="000000"/>
          <w:sz w:val="21"/>
        </w:rPr>
        <w:t>[Filed ARC 3346C</w:t>
      </w:r>
      <w:r>
        <w:rPr>
          <w:rFonts w:ascii="Times New Roman" w:hAnsi="Times New Roman"/>
          <w:b w:val="false"/>
          <w:i w:val="false"/>
          <w:color w:val="000000"/>
          <w:sz w:val="21"/>
        </w:rPr>
        <w:t xml:space="preserve"> (Notice ARC 3133C, IAB 6/21/17)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[Editorial change: IAC Supplement 6/29/22]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7.27.7.pdf" Type="http://schemas.openxmlformats.org/officeDocument/2006/relationships/hyperlink" Id="rId5"/>
    <Relationship TargetMode="External" Target="https://www.legis.iowa.gov/docs/iac/rule/657.27.6.pdf" Type="http://schemas.openxmlformats.org/officeDocument/2006/relationships/hyperlink" Id="rId6"/>
    <Relationship TargetMode="External" Target="https://www.legis.iowa.gov/docs/ico/chapter/17A.9.pdf" Type="http://schemas.openxmlformats.org/officeDocument/2006/relationships/hyperlink" Id="rId7"/>
    <Relationship TargetMode="External" Target="https://www.legis.iowa.gov/docs/ico/chapter/17A.9.pdf" Type="http://schemas.openxmlformats.org/officeDocument/2006/relationships/hyperlink" Id="rId8"/>
    <Relationship TargetMode="External" Target="https://www.legis.iowa.gov/docs/iac/rule/657.35.2.pdf" Type="http://schemas.openxmlformats.org/officeDocument/2006/relationships/hyperlink" Id="rId9"/>
    <Relationship TargetMode="External" Target="https://www.legis.iowa.gov/docs/ico/chapter/17A.9.pdf" Type="http://schemas.openxmlformats.org/officeDocument/2006/relationships/hyperlink" Id="rId10"/>
    <Relationship TargetMode="External" Target="https://www.legis.iowa.gov/docs/ico/chapter/17A.9.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