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WHOLESALE DISTRIBUTOR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657—17.1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establishes the licensing requirements and standards applicable to a wholesale distributor of human prescription drugs as defined by Iowa Code section </w:t>
      </w:r>
      <w:hyperlink r:id="rId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the Drug Supply Chain Security Act. In the event the requirements in this chapter directly conflict with any federal law or regulation, the federal law or regulation shall supersede the requirements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5008C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section </w:t>
      </w:r>
      <w:hyperlink r:id="rId6">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which are adopted for the purposes of this chapter, the following definitions shall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“Drug Supply Chain Security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“DSCSA” </w:t>
      </w:r>
      <w:r>
        <w:rPr>
          <w:rFonts w:ascii="Times New Roman" w:hAnsi="Times New Roman"/>
          <w:b w:val="false"/>
          <w:i w:val="false"/>
          <w:color w:val="000000"/>
          <w:sz w:val="22"/>
        </w:rPr>
        <w:t>means the law enacted by Congress in November 2013 which establishes the minimum standards for ensuring a legitimate drug supply chain.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manager” </w:t>
      </w:r>
      <w:r>
        <w:rPr>
          <w:rFonts w:ascii="Times New Roman" w:hAnsi="Times New Roman"/>
          <w:b w:val="false"/>
          <w:i w:val="false"/>
          <w:color w:val="000000"/>
          <w:sz w:val="22"/>
        </w:rPr>
        <w:t>means the individual responsible for managing the daily operations of the wholesale distribution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“Returns processor” </w:t>
      </w:r>
      <w:r>
        <w:rPr>
          <w:rFonts w:ascii="Times New Roman" w:hAnsi="Times New Roman"/>
          <w:b w:val="false"/>
          <w:i w:val="false"/>
          <w:color w:val="000000"/>
          <w:sz w:val="22"/>
        </w:rPr>
        <w:t xml:space="preserve">means a person who owns or operates an establishment that dispositions or otherwise processes saleable or nonsaleable product received from a purchaser, manufacturer, or seller who purchased or received such product at wholesale, such that the product may be processed for credit to the purchaser, manufacturer, or seller, or disposed of for no further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distribution” </w:t>
      </w:r>
      <w:r>
        <w:rPr>
          <w:rFonts w:ascii="Times New Roman" w:hAnsi="Times New Roman"/>
          <w:b w:val="false"/>
          <w:i w:val="false"/>
          <w:color w:val="000000"/>
          <w:sz w:val="22"/>
        </w:rPr>
        <w:t xml:space="preserve">means the distribution of a drug to a person other than a consumer or patient, or the receipt of a drug by a person other than a consumer or patient, but does not include transactions identified in Iowa Code section </w:t>
      </w:r>
      <w:hyperlink r:id="rId7">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DSCSA.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distributor” </w:t>
      </w:r>
      <w:r>
        <w:rPr>
          <w:rFonts w:ascii="Times New Roman" w:hAnsi="Times New Roman"/>
          <w:b w:val="false"/>
          <w:i w:val="false"/>
          <w:color w:val="000000"/>
          <w:sz w:val="22"/>
        </w:rPr>
        <w:t>means a person, other than a manufacturer, a manufacturer’s co-licensed partner, a third-party logistics provider, or a repackager, engaged in the wholesale distribution of a prescription drug.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5008C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657—17.3</w:t>
      </w:r>
      <w:r>
        <w:rPr>
          <w:rFonts w:ascii="Times New Roman" w:hAnsi="Times New Roman"/>
          <w:b/>
          <w:i w:val="false"/>
          <w:color w:val="000000"/>
          <w:sz w:val="22"/>
        </w:rPr>
        <w:t xml:space="preserve">(155A) </w:t>
      </w:r>
      <w:r>
        <w:rPr>
          <w:rFonts w:ascii="Times New Roman" w:hAnsi="Times New Roman"/>
          <w:b/>
          <w:i w:val="false"/>
          <w:color w:val="000000"/>
          <w:sz w:val="22"/>
        </w:rPr>
        <w:t xml:space="preserve">Wholesale distributor license. </w:t>
      </w:r>
      <w:r>
        <w:rPr>
          <w:rFonts w:ascii="Times New Roman" w:hAnsi="Times New Roman"/>
          <w:b w:val="false"/>
          <w:i w:val="false"/>
          <w:color w:val="000000"/>
          <w:sz w:val="22"/>
        </w:rPr>
        <w:t>Every wholesale distributor that engages in wholesale distribution into, out of, or within this state must be licensed by the board before engaging in wholesale distribution. Where operations are conducted at more than one location by a single wholesale distributor, each such location shall be separately licensed. The applicant shall submit a completed application with a nonrefundable application fee of $750. A wholesale distributor that engages in wholesale distribution of controlled substances into, out of, or within this state shall also obtain a controlled substances Act registration pursuant to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shall complete an application which requires demographic information about the wholesale distributor, ownership information, information about the wholesale distributor’s registered agent located in Iowa, information about the wholesale distributor’s licensure with other state and federal regulatory authorities, criminal and disciplinary history information, information regarding the facility manager, a detailed description of the services to be provided in this state, and other necessary information as determined by the board. An application for a wholesale distributor license, including an application for registration pursuant to 657—Chapter 10, if applicable, will become null and void if the applicant fails to complete the licensure process, including opening for business, within six months of receipt by the board of the required application(s). The following shall also be submitted by the applicant for the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record check. Upon receipt of a licensure application, the board shall provide a fingerprint packet to the applicant’s facility manager, who shall submit the completed fingerprint packet and a signed waiver form to facilitate a national criminal history background check of the facility manager. The cost of the evaluation of the fingerprint packet and the Iowa division of criminal investigation and the United States Federal Bureau of Investigation criminal history background checks will be assessed to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or equivalent security. The applicant shall file with the board a $100,000 surety bond or evidence that the wholesale distributor possesses the required bond in another state where the wholesale distribution facility does business. If a wholesale distributor’s annual gross receipts from the previous tax year were $10 million or less, the wholesale distributor need only file a $25,000 surety bond. In lieu of a surety bond, the applicant may submit an irrevocable standby letter of credit in the amount of $100,000 or $25,000 as applicable. A government-owned wholesale distributor is exempt from the surety bond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current drug distributor accreditation by the National Association of Boards of Pharmacy (NABP), the National Coalition for Drug Quality and Security (NCDQS), or another accreditation body approved by the board. This requirement does not apply to new applicants located in Iowa which must undergo an opening inspection by a board compliance officer or agent of the board prior to issuance of an initial license. Wholesale distributors located in Iowa shall provide evidence of drug distributor accreditation on or before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Attestation by facility manager. The applicant shall submit attestation that the facility manager has been employed full-time for at least three years in a position related to prescription drug distribution; is actively involved in the daily operation of the wholesale distribution facility; maintains a functional understanding of federal and state laws, rules, and regulations pertaining to wholesale drug distribution; and has no felony convictions or convictions related to prescription drug distribution, including distribution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A wholesale drug license shall be renewed before January 1 of each year and may be renewed as early as November 1 prior to expiration. The wholesale distributor shall submit a completed application and nonrefundable application fee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grace period. </w:t>
      </w:r>
      <w:r>
        <w:rPr>
          <w:rFonts w:ascii="Times New Roman" w:hAnsi="Times New Roman"/>
          <w:b w:val="false"/>
          <w:i w:val="false"/>
          <w:color w:val="000000"/>
          <w:sz w:val="22"/>
        </w:rPr>
        <w:t>If a wholesale drug license has not been renewed or canceled prior to expiration, the license becomes delinquent on January 1. A wholesale distributor that submits a completed license renewal application, nonrefundable application fee, and nonrefundable late penalty fee of $750 postmarked or delivered to the board by January 31 shall not be subject to disciplinary action for continuing to provide services in this state in the month of January.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reactivation beyond grace period. </w:t>
      </w:r>
      <w:r>
        <w:rPr>
          <w:rFonts w:ascii="Times New Roman" w:hAnsi="Times New Roman"/>
          <w:b w:val="false"/>
          <w:i w:val="false"/>
          <w:color w:val="000000"/>
          <w:sz w:val="22"/>
        </w:rPr>
        <w:t>If a wholesale drug license has not been renewed prior to the expiration of the one-month grace period identified in paragraph 17.3(2)</w:t>
      </w:r>
      <w:r>
        <w:rPr>
          <w:rFonts w:ascii="Times New Roman" w:hAnsi="Times New Roman"/>
          <w:b w:val="false"/>
          <w:i/>
          <w:color w:val="000000"/>
          <w:sz w:val="22"/>
        </w:rPr>
        <w:t>“a,”</w:t>
      </w:r>
      <w:r>
        <w:rPr>
          <w:rFonts w:ascii="Times New Roman" w:hAnsi="Times New Roman"/>
          <w:b w:val="false"/>
          <w:i w:val="false"/>
          <w:color w:val="000000"/>
          <w:sz w:val="22"/>
        </w:rPr>
        <w:t xml:space="preserve"> the wholesale distributor may not operate or do business in Iowa. A wholesale distributor that continues to do business in Iowa without a current license may be subject to disciplinary sanctions pursuant to the provisions of 657—subrule 36.6(22). A wholesale distributor without a current license may apply for reactivation by submitting a license application for reactivation and a nonrefundable $2,000 reactivation fee. As part of the reactivation application, the wholesale distributor shall disclose the services, if any, that were provided in this state while the license was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r>
        <w:rPr>
          <w:rFonts w:ascii="Times New Roman" w:hAnsi="Times New Roman"/>
          <w:b w:val="false"/>
          <w:i w:val="false"/>
          <w:color w:val="000000"/>
          <w:sz w:val="22"/>
        </w:rPr>
        <w:t>When a licensed wholesale distributor changes its name, ownership, facility manager, or location, a wholesale drug license application with a nonrefundable application fee as provided in subrule 17.3(1) shall be submitted to the board. A change of ownership occurs when the owner listed on the wholesale distributor’s most recent application changes or when there is a change affecting the majority ownership interest of the owner listed on the wholesale distributor’s most recent application. A change of wholesale distributor location within Iowa, if the new location was not a licensed wholesale distributor immediately prior to the relocation, shall require an on-site inspection of the new location as provided in paragraph 17.3(1)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Locations in Iowa. </w:t>
      </w:r>
      <w:r>
        <w:rPr>
          <w:rFonts w:ascii="Times New Roman" w:hAnsi="Times New Roman"/>
          <w:b w:val="false"/>
          <w:i w:val="false"/>
          <w:color w:val="000000"/>
          <w:sz w:val="22"/>
        </w:rPr>
        <w:t>Applications for license changes shall be submitted to the board as far in advance as possible prior to the anticipated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Locations outside of Iowa. </w:t>
      </w:r>
      <w:r>
        <w:rPr>
          <w:rFonts w:ascii="Times New Roman" w:hAnsi="Times New Roman"/>
          <w:b w:val="false"/>
          <w:i w:val="false"/>
          <w:color w:val="000000"/>
          <w:sz w:val="22"/>
        </w:rPr>
        <w:t>Applications for license changes shall be submitted to the board within ten days of the wholesale distributor’s receipt of an updated license from the home state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 change application submission. </w:t>
      </w:r>
      <w:r>
        <w:rPr>
          <w:rFonts w:ascii="Times New Roman" w:hAnsi="Times New Roman"/>
          <w:b w:val="false"/>
          <w:i w:val="false"/>
          <w:color w:val="000000"/>
          <w:sz w:val="22"/>
        </w:rPr>
        <w:t>Applications for license changes shall be timely submitted pursuant to this subrule. A licensed wholesale distributor that has timely submitted a license change application and fee may continue to service Iowa customers while the license change is pending final approval. An applicant that has submitted an application for license changes after the required date of submission pursuant to this subrule but within 30 days of the required date of submission shall be assessed a nonrefundable late penalty fee of $750 in addition to the license fee. An applicant that has submitted an application for license changes 31 days or later following the required date of submission pursuant to this subrule shall be assessed a nonrefundable reactivation fee of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Change in facility manager. </w:t>
      </w:r>
      <w:r>
        <w:rPr>
          <w:rFonts w:ascii="Times New Roman" w:hAnsi="Times New Roman"/>
          <w:b w:val="false"/>
          <w:i w:val="false"/>
          <w:color w:val="000000"/>
          <w:sz w:val="22"/>
        </w:rPr>
        <w:t>When a wholesale distributor has a change in facility manager, a new facility manager shall be identified pursuant to this paragraph. If a permanent facility manager is not currently the facility manager of a licensed facility, the facility manager shall submit to a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permanent facility manager has been identified at the time of the vacancy, a wholesale distributor license application identifying the new permanent facility manager, along with the appropriate fee, shall be submitted to the board within ten days of the vacancy.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permanent facility manager has been identified at the time of the vacancy, a temporary facility manager shall be identified and notice of such shall be submitted in writing to the board within ten days of the vacancy. A temporary facility manager shall not be required to submit a fingerprint packet and signed waiver to facilitate a national criminal history check unless the temporary facility manager subsequently is identified as the permanent facility manager. Within 90 days of the vacancy, a permanent facility manager shall be identified and a wholesale distributor license application identifying the permanent facility manager, along with the appropriate fee, shall be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color w:val="000000"/>
          <w:sz w:val="22"/>
        </w:rPr>
        <w:t xml:space="preserve">License cancellation. </w:t>
      </w:r>
      <w:r>
        <w:rPr>
          <w:rFonts w:ascii="Times New Roman" w:hAnsi="Times New Roman"/>
          <w:b w:val="false"/>
          <w:i w:val="false"/>
          <w:color w:val="000000"/>
          <w:sz w:val="22"/>
        </w:rPr>
        <w:t>A licensee intending to discontinue wholesale distribution into, out of, or within this state shall notify the board in writing of its intent as far in advance as possible of the discontinuation of services and shall request that the license be administratively canceled. Such notification shall include the name and license number of the wholesale distributor, the anticipated date of discontinuation of service, and the identification of the wholesale distributor to which drugs and records will be transferred. To the extent possible to avoid unnecessary delays in obtaining product for patients, a wholesale distributor that intends to discontinue services in this state should provide advance notice to its customers of the date that the wholesale distributor intends to cease distribution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5008C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5351C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657—17.4</w:t>
      </w:r>
      <w:r>
        <w:rPr>
          <w:rFonts w:ascii="Times New Roman" w:hAnsi="Times New Roman"/>
          <w:b/>
          <w:i w:val="false"/>
          <w:color w:val="000000"/>
          <w:sz w:val="22"/>
        </w:rPr>
        <w:t xml:space="preserve">(155A) </w:t>
      </w:r>
      <w:r>
        <w:rPr>
          <w:rFonts w:ascii="Times New Roman" w:hAnsi="Times New Roman"/>
          <w:b/>
          <w:i w:val="false"/>
          <w:color w:val="000000"/>
          <w:sz w:val="22"/>
        </w:rPr>
        <w:t xml:space="preserve">Grounds for denial. </w:t>
      </w:r>
      <w:r>
        <w:rPr>
          <w:rFonts w:ascii="Times New Roman" w:hAnsi="Times New Roman"/>
          <w:b w:val="false"/>
          <w:i w:val="false"/>
          <w:color w:val="000000"/>
          <w:sz w:val="22"/>
        </w:rPr>
        <w:t>The board may deny a wholesale distributor license application, or refuse to renew a wholesale distributor license,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criminal convictions of the applicant or facility manager related to wholesale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felony convictions of the applicant;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Insufficient experience in the wholesale distribution business, including a lack of knowledge regarding the requirements of applicable federal and state laws or regulations;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furnishing of false or fraudulent material;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Suspension, revocation, or other disciplinary action taken by the licensing authority of another state or federal agency against any license or registration currently or previously held by the applicant;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Noncompliance with licensing requirements under previously granted licenses, if any;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Noncompliance with the requirements to maintain or make available to the board, its agents, or to federal, state, or local law enforcement officials those records required to be maintained by wholesale distributors;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Conducting transactions with a person that is not properly licensed or registered;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Any other factors or qualifications the board considers relevant to and consistent with public health and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657—17.5</w:t>
      </w:r>
      <w:r>
        <w:rPr>
          <w:rFonts w:ascii="Times New Roman" w:hAnsi="Times New Roman"/>
          <w:b w:val="false"/>
          <w:i w:val="false"/>
          <w:color w:val="000000"/>
          <w:sz w:val="22"/>
        </w:rPr>
        <w:t xml:space="preserve"> and </w:t>
      </w:r>
      <w:r>
        <w:rPr>
          <w:rFonts w:ascii="Times New Roman" w:hAnsi="Times New Roman"/>
          <w:b/>
          <w:i w:val="false"/>
          <w:color w:val="000000"/>
          <w:sz w:val="22"/>
        </w:rPr>
        <w:t>17.6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657—17.7</w:t>
      </w:r>
      <w:r>
        <w:rPr>
          <w:rFonts w:ascii="Times New Roman" w:hAnsi="Times New Roman"/>
          <w:b/>
          <w:i w:val="false"/>
          <w:color w:val="000000"/>
          <w:sz w:val="22"/>
        </w:rPr>
        <w:t xml:space="preserve">(124,155A) </w:t>
      </w:r>
      <w:r>
        <w:rPr>
          <w:rFonts w:ascii="Times New Roman" w:hAnsi="Times New Roman"/>
          <w:b/>
          <w:i w:val="false"/>
          <w:color w:val="000000"/>
          <w:sz w:val="22"/>
        </w:rPr>
        <w:t xml:space="preserve">Compliance with federal and state laws. </w:t>
      </w:r>
      <w:r>
        <w:rPr>
          <w:rFonts w:ascii="Times New Roman" w:hAnsi="Times New Roman"/>
          <w:b w:val="false"/>
          <w:i w:val="false"/>
          <w:color w:val="000000"/>
          <w:sz w:val="22"/>
        </w:rPr>
        <w:t>A wholesale distributor is responsible for complying with all applicable federal and state laws, including those not specifically identified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val="false"/>
          <w:color w:val="000000"/>
          <w:sz w:val="22"/>
        </w:rPr>
        <w:t>A licensed wholesale distributor shall meet the requirements set forth in the Drug Supply Chain Security Act,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21 U.S.C. §360eee-1, relating to product tracing, product identifiers, authorized trading partners, suspect products, and illegitimate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21 U.S.C. §360eee-2, relating to national standards for drug wholesale distributors;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val="false"/>
          <w:color w:val="000000"/>
          <w:sz w:val="22"/>
        </w:rPr>
        <w:t>A licensed wholesale distributor shall permit agents of the board to enter and inspect the facility for compliance with federal and state laws. A licensed wholesale distributor shall cooperate with other regulatory or law enforcement officials with jurisdiction over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657—17.8</w:t>
      </w:r>
      <w:r>
        <w:rPr>
          <w:rFonts w:ascii="Times New Roman" w:hAnsi="Times New Roman"/>
          <w:b/>
          <w:i w:val="false"/>
          <w:color w:val="000000"/>
          <w:sz w:val="22"/>
        </w:rPr>
        <w:t xml:space="preserve">(124,155A) </w:t>
      </w:r>
      <w:r>
        <w:rPr>
          <w:rFonts w:ascii="Times New Roman" w:hAnsi="Times New Roman"/>
          <w:b/>
          <w:i w:val="false"/>
          <w:color w:val="000000"/>
          <w:sz w:val="22"/>
        </w:rPr>
        <w:t xml:space="preserve">Written policies and procedures. </w:t>
      </w:r>
      <w:r>
        <w:rPr>
          <w:rFonts w:ascii="Times New Roman" w:hAnsi="Times New Roman"/>
          <w:b w:val="false"/>
          <w:i w:val="false"/>
          <w:color w:val="000000"/>
          <w:sz w:val="22"/>
        </w:rPr>
        <w:t>Wholesale distributors shall establish, maintain, and adhere to written policies and procedures that are in compliance with federal law for the receipt, security, storage, inventory, and distribution of prescription drugs, including policies and procedures for identifying, recording, and reporting losses or thefts and for correcting all errors and inaccuracies in inventories. Wholesale distributors shall also include in their written policies and procedures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Recalls and market withdrawals. </w:t>
      </w:r>
      <w:r>
        <w:rPr>
          <w:rFonts w:ascii="Times New Roman" w:hAnsi="Times New Roman"/>
          <w:b w:val="false"/>
          <w:i w:val="false"/>
          <w:color w:val="000000"/>
          <w:sz w:val="22"/>
        </w:rPr>
        <w:t>A procedure to be followed for handling recalls and withdrawals of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 shall be adequate to deal with recalls and withdrawals due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action initiated at the request of the Food and Drug Administration or other federal, state, or local law enforcement agency or other government agency, including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voluntary action by the manufacturer to remove defective or potentially defective drugs from the market;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action undertaken to promote public health and safety by replacing existing merchandise with an improved product or new package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of this subrule shall not apply to a returns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Emergency and disaster plan. </w:t>
      </w:r>
      <w:r>
        <w:rPr>
          <w:rFonts w:ascii="Times New Roman" w:hAnsi="Times New Roman"/>
          <w:b w:val="false"/>
          <w:i w:val="false"/>
          <w:color w:val="000000"/>
          <w:sz w:val="22"/>
        </w:rPr>
        <w:t>A procedure to ensure that wholesale distributors prepare for, protect against, and handle any crisis that affects security or operation of any facility in the event of strike, fire, flood, or other natural disaster, or other situations of local, state, or national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color w:val="000000"/>
          <w:sz w:val="22"/>
        </w:rPr>
        <w:t xml:space="preserve">Outdated drugs. </w:t>
      </w:r>
      <w:r>
        <w:rPr>
          <w:rFonts w:ascii="Times New Roman" w:hAnsi="Times New Roman"/>
          <w:b w:val="false"/>
          <w:i w:val="false"/>
          <w:color w:val="000000"/>
          <w:sz w:val="22"/>
        </w:rPr>
        <w:t>A procedure to ensure that any outdated prescription drugs shall be segregated from other drugs and either returned to the manufacturer or destroyed. This procedure shall provide for written documentation of the disposition of outdated prescription drugs. The requirement of this subrule shall not apply to a returns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w:t>
      </w:r>
      <w:r>
        <w:rPr>
          <w:rFonts w:ascii="Times New Roman" w:hAnsi="Times New Roman"/>
          <w:b w:val="false"/>
          <w:i w:val="false"/>
          <w:color w:val="000000"/>
          <w:sz w:val="22"/>
        </w:rPr>
        <w:t> </w:t>
      </w:r>
      <w:r>
        <w:rPr>
          <w:rFonts w:ascii="Times New Roman" w:hAnsi="Times New Roman"/>
          <w:b w:val="false"/>
          <w:i/>
          <w:color w:val="000000"/>
          <w:sz w:val="22"/>
        </w:rPr>
        <w:t xml:space="preserve">Security and storage. </w:t>
      </w:r>
      <w:r>
        <w:rPr>
          <w:rFonts w:ascii="Times New Roman" w:hAnsi="Times New Roman"/>
          <w:b w:val="false"/>
          <w:i w:val="false"/>
          <w:color w:val="000000"/>
          <w:sz w:val="22"/>
        </w:rPr>
        <w:t>A procedure to ensure adequate security in accordance with rule 657—17.10(124,155A) and proper storage conditions in accordance with rule 657—17.11(155A). The requirement for proper storage conditions shall not apply to a returns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17.8(5)</w:t>
      </w:r>
      <w:r>
        <w:rPr>
          <w:rFonts w:ascii="Times New Roman" w:hAnsi="Times New Roman"/>
          <w:b w:val="false"/>
          <w:i w:val="false"/>
          <w:color w:val="000000"/>
          <w:sz w:val="22"/>
        </w:rPr>
        <w:t> </w:t>
      </w:r>
      <w:r>
        <w:rPr>
          <w:rFonts w:ascii="Times New Roman" w:hAnsi="Times New Roman"/>
          <w:b w:val="false"/>
          <w:i/>
          <w:color w:val="000000"/>
          <w:sz w:val="22"/>
        </w:rPr>
        <w:t xml:space="preserve">Drugs supplied to salesperson/representative. </w:t>
      </w:r>
      <w:r>
        <w:rPr>
          <w:rFonts w:ascii="Times New Roman" w:hAnsi="Times New Roman"/>
          <w:b w:val="false"/>
          <w:i w:val="false"/>
          <w:color w:val="000000"/>
          <w:sz w:val="22"/>
        </w:rPr>
        <w:t>If supplying drugs to wholesale distributor salespersons, a procedure directing that the security, storage, and record-keeping requirements contained in these rules shall be maintained by those salespersons.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A procedure to ensure the wholesale distributor employs personnel with the education and experience appropriate to the responsibilities of the position held by the individual. Licensed wholesale distributors shall establish and maintain lists of officers, directors, managers, and other persons in charge of wholesale drug distribution, storage, and handling, including a description of their duties and a summary of their qualifications.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657—17.9</w:t>
      </w:r>
      <w:r>
        <w:rPr>
          <w:rFonts w:ascii="Times New Roman" w:hAnsi="Times New Roman"/>
          <w:b/>
          <w:i w:val="false"/>
          <w:color w:val="000000"/>
          <w:sz w:val="22"/>
        </w:rPr>
        <w:t xml:space="preserve">(155A) </w:t>
      </w:r>
      <w:r>
        <w:rPr>
          <w:rFonts w:ascii="Times New Roman" w:hAnsi="Times New Roman"/>
          <w:b/>
          <w:i w:val="false"/>
          <w:color w:val="000000"/>
          <w:sz w:val="22"/>
        </w:rPr>
        <w:t xml:space="preserve">Facilities. </w:t>
      </w:r>
      <w:r>
        <w:rPr>
          <w:rFonts w:ascii="Times New Roman" w:hAnsi="Times New Roman"/>
          <w:b w:val="false"/>
          <w:i w:val="false"/>
          <w:color w:val="000000"/>
          <w:sz w:val="22"/>
        </w:rPr>
        <w:t>All wholesale distribution facilities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of suitable size and construction to facilitate cleaning, maintenance, and proper operations;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storage areas designed to provide adequate lighting, ventilation, temperature, sanitation, humidity, space, equipment, and security conditions;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Except for returns processors, have a quarantine area for storage of outdated, damaged, unsafe, deteriorated, misbranded, or adulterated prescription drugs; for drugs that are in immediate or sealed outer or sealed secondary containers that have been opened; for drugs that have been identified as being defective or are believed to be defective; and for drugs that do not meet the FDA-approved criteria for the product;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maintained in a clean and orderly condition;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free from infestation by insects, rodents, birds, or vermin of any kind.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Secure from unauthorized entry. </w:t>
      </w:r>
      <w:r>
        <w:rPr>
          <w:rFonts w:ascii="Times New Roman" w:hAnsi="Times New Roman"/>
          <w:b w:val="false"/>
          <w:i w:val="false"/>
          <w:color w:val="000000"/>
          <w:sz w:val="22"/>
        </w:rPr>
        <w:t>All wholesale distribution facilities shall be secure from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from outside the premises shall be kept to a minimum and be well controlled.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outside perimeter of the premises shall be well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Entry into areas where prescription drugs are held shall be limited to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Alarm. </w:t>
      </w:r>
      <w:r>
        <w:rPr>
          <w:rFonts w:ascii="Times New Roman" w:hAnsi="Times New Roman"/>
          <w:b w:val="false"/>
          <w:i w:val="false"/>
          <w:color w:val="000000"/>
          <w:sz w:val="22"/>
        </w:rPr>
        <w:t>All wholesale distribution facilities shall be equipped with an alarm system to deter entry after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color w:val="000000"/>
          <w:sz w:val="22"/>
        </w:rPr>
        <w:t xml:space="preserve">Security system. </w:t>
      </w:r>
      <w:r>
        <w:rPr>
          <w:rFonts w:ascii="Times New Roman" w:hAnsi="Times New Roman"/>
          <w:b w:val="false"/>
          <w:i w:val="false"/>
          <w:color w:val="000000"/>
          <w:sz w:val="22"/>
        </w:rPr>
        <w:t>All wholesale distribution facilities shall be equipped with a security system that will provide suitable protection against theft and diversion. When appropriate, the security system shall provide protection against theft or diversion that is facilitated or hidden by tampering with computers or electronic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657—17.11</w:t>
      </w:r>
      <w:r>
        <w:rPr>
          <w:rFonts w:ascii="Times New Roman" w:hAnsi="Times New Roman"/>
          <w:b/>
          <w:i w:val="false"/>
          <w:color w:val="000000"/>
          <w:sz w:val="22"/>
        </w:rPr>
        <w:t xml:space="preserve">(155A) </w:t>
      </w:r>
      <w:r>
        <w:rPr>
          <w:rFonts w:ascii="Times New Roman" w:hAnsi="Times New Roman"/>
          <w:b/>
          <w:i w:val="false"/>
          <w:color w:val="000000"/>
          <w:sz w:val="22"/>
        </w:rPr>
        <w:t xml:space="preserve">Storage and handling. </w:t>
      </w:r>
      <w:r>
        <w:rPr>
          <w:rFonts w:ascii="Times New Roman" w:hAnsi="Times New Roman"/>
          <w:b w:val="false"/>
          <w:i w:val="false"/>
          <w:color w:val="000000"/>
          <w:sz w:val="22"/>
        </w:rPr>
        <w:t>All prescription drugs shall be stored and shipped at appropriate temperatures and under appropriate conditions in accordance with requirements, if any, in the labeling of such drugs or with requirements in the current edition of the United States Pharmacopeia. Manual, electromechanical, or electronic temperature and humidity monitoring and recording equipment, devices, or logs shall be utilized to document proper storage of prescription drugs to prevent and detect excursions. Shipment of prescription drugs requiring refrigeration shall maintain temperature requirements in accordance with the manufacturer requirements or as described in the current edition of the United States Pharmacopeia. All excursions shall be evaluated to determine any adverse impact on the integrity of the drug. The requirements of this rule do not apply to nonsaleable returns handled by returns processors.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657—17.12</w:t>
      </w:r>
      <w:r>
        <w:rPr>
          <w:rFonts w:ascii="Times New Roman" w:hAnsi="Times New Roman"/>
          <w:b w:val="false"/>
          <w:i w:val="false"/>
          <w:color w:val="000000"/>
          <w:sz w:val="22"/>
        </w:rPr>
        <w:t xml:space="preserve"> to </w:t>
      </w:r>
      <w:r>
        <w:rPr>
          <w:rFonts w:ascii="Times New Roman" w:hAnsi="Times New Roman"/>
          <w:b/>
          <w:i w:val="false"/>
          <w:color w:val="000000"/>
          <w:sz w:val="22"/>
        </w:rPr>
        <w:t>17.16</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657—17.17</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No later than 30 days after the final action, a wholesale distributor shall provide to the board written notice, including an unredacted copy of the action or order, of any disciplinary or enforcement action imposed by any licensing or regulatory authority on any license or registration held by the wholesale distributor. Discipline may include, but is not limited to, fine or civil penalty, citation or reprimand, probationary period, suspension, revocation, and voluntary surrender. No later than 30 days after conviction, a wholesale distributor shall provide to the board written notice, including an unredacted copy of the judgment of conviction or sentence, of any criminal conviction of the wholesale distributor, any owner of the wholesale distributor, or facility manager, if the conviction is related to prescription drug distribution.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657—17.18</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w:t>
      </w:r>
      <w:r>
        <w:rPr>
          <w:rFonts w:ascii="Times New Roman" w:hAnsi="Times New Roman"/>
          <w:b w:val="false"/>
          <w:i w:val="false"/>
          <w:color w:val="000000"/>
          <w:sz w:val="22"/>
        </w:rPr>
        <w:t>Pursuant to 657—Chapter 36, the board may fine, suspend, revoke, or impose other disciplinary sanctions on a wholesale distributor license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violation of the federal Food, Drug, and Cosmetic Act or federal regulation promulgated under the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conviction of a crime related to the distribution of prescription drugs committed by the wholesale distributor, its owners, or the facility manager.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Refusing access to the wholesale distribution facility or records to an agent of the board for the purpose of conducting an inspection or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maintain registration pursuant to 657—Chapter 10 when distributing controlled substances into, out of, or within this 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act of unethical or unprofessional conduct by an employee of the wholesale distributor.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violation of Iowa Code chapter </w:t>
      </w:r>
      <w:hyperlink r:id="rId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or rule of the board, including the disciplinary grounds set forth in 657—Chapter 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124.301 through 124.308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126.9 through 126.12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155A.4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155A.21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155A.23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155A.40</w:t>
        </w:r>
      </w:hyperlink>
      <w:r>
        <w:rPr>
          <w:rFonts w:ascii="Times New Roman" w:hAnsi="Times New Roman"/>
          <w:b w:val="false"/>
          <w:i w:val="false"/>
          <w:color w:val="000000"/>
          <w:sz w:val="22"/>
        </w:rPr>
        <w:t xml:space="preserve"> and the federal Drug Supply Chain Security Act.</w:t>
      </w:r>
    </w:p>
    <w:p>
      <w:pPr>
        <w:spacing w:before="0" w:after="0"/>
        <w:ind w:left="120"/>
        <w:jc w:val="center"/>
      </w:pPr>
      <w:r>
        <w:rPr>
          <w:rFonts w:ascii="Times New Roman" w:hAnsi="Times New Roman"/>
          <w:b w:val="false"/>
          <w:i w:val="false"/>
          <w:color w:val="000000"/>
          <w:sz w:val="21"/>
        </w:rPr>
        <w:t>[Filed 1/21/92, Notice 10/16/91—published 2/19/92, effective 3/25/92]</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10/14/94, Notice 7/20/94—published 11/9/94, effective 12/14/94]</w:t>
      </w:r>
    </w:p>
    <w:p>
      <w:pPr>
        <w:spacing w:before="0" w:after="0"/>
        <w:ind w:left="120"/>
        <w:jc w:val="center"/>
      </w:pPr>
      <w:r>
        <w:rPr>
          <w:rFonts w:ascii="Times New Roman" w:hAnsi="Times New Roman"/>
          <w:b w:val="false"/>
          <w:i w:val="false"/>
          <w:color w:val="000000"/>
          <w:sz w:val="21"/>
        </w:rPr>
        <w:t>[Filed 3/22/95, Notice 11/9/94—published 4/12/95, effective 5/31/95]</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5/14/07, Notice 2/28/07—published 6/6/07, effective 7/11/07]</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[Filed ARC 8669B</w:t>
      </w:r>
      <w:r>
        <w:rPr>
          <w:rFonts w:ascii="Times New Roman" w:hAnsi="Times New Roman"/>
          <w:b w:val="false"/>
          <w:i w:val="false"/>
          <w:color w:val="000000"/>
          <w:sz w:val="21"/>
        </w:rPr>
        <w:t xml:space="preserve"> (Notice ARC 8415B, IAB 12/30/09)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4190C</w:t>
      </w:r>
      <w:r>
        <w:rPr>
          <w:rFonts w:ascii="Times New Roman" w:hAnsi="Times New Roman"/>
          <w:b w:val="false"/>
          <w:i w:val="false"/>
          <w:color w:val="000000"/>
          <w:sz w:val="21"/>
        </w:rPr>
        <w:t xml:space="preserve"> (Notice ARC 3974C, IAB 8/29/18)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5008C</w:t>
      </w:r>
      <w:r>
        <w:rPr>
          <w:rFonts w:ascii="Times New Roman" w:hAnsi="Times New Roman"/>
          <w:b w:val="false"/>
          <w:i w:val="false"/>
          <w:color w:val="000000"/>
          <w:sz w:val="21"/>
        </w:rPr>
        <w:t xml:space="preserve"> (Notice ARC 4691C,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5351C</w:t>
      </w:r>
      <w:r>
        <w:rPr>
          <w:rFonts w:ascii="Times New Roman" w:hAnsi="Times New Roman"/>
          <w:b w:val="false"/>
          <w:i w:val="false"/>
          <w:color w:val="000000"/>
          <w:sz w:val="21"/>
        </w:rPr>
        <w:t xml:space="preserve"> (Notice ARC 5171C, IAB 9/9/20)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3.pdf" Type="http://schemas.openxmlformats.org/officeDocument/2006/relationships/hyperlink" Id="rId5"/>
    <Relationship TargetMode="External" Target="https://www.legis.iowa.gov/docs/ico/chapter/155A.3.pdf" Type="http://schemas.openxmlformats.org/officeDocument/2006/relationships/hyperlink" Id="rId6"/>
    <Relationship TargetMode="External" Target="https://www.legis.iowa.gov/docs/ico/chapter/155A.3.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co/chapter/126.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co/chapter/205.pdf" Type="http://schemas.openxmlformats.org/officeDocument/2006/relationships/hyperlink" Id="rId11"/>
    <Relationship TargetMode="External" Target="https://www.legis.iowa.gov/docs/ico/chapter/124.301-308.pdf" Type="http://schemas.openxmlformats.org/officeDocument/2006/relationships/hyperlink" Id="rId12"/>
    <Relationship TargetMode="External" Target="https://www.legis.iowa.gov/docs/ico/chapter/126.3.pdf" Type="http://schemas.openxmlformats.org/officeDocument/2006/relationships/hyperlink" Id="rId13"/>
    <Relationship TargetMode="External" Target="https://www.legis.iowa.gov/docs/ico/chapter/126.9-12.pdf" Type="http://schemas.openxmlformats.org/officeDocument/2006/relationships/hyperlink" Id="rId14"/>
    <Relationship TargetMode="External" Target="https://www.legis.iowa.gov/docs/ico/chapter/155A.3.pdf" Type="http://schemas.openxmlformats.org/officeDocument/2006/relationships/hyperlink" Id="rId15"/>
    <Relationship TargetMode="External" Target="https://www.legis.iowa.gov/docs/ico/chapter/155A.4.pdf" Type="http://schemas.openxmlformats.org/officeDocument/2006/relationships/hyperlink" Id="rId16"/>
    <Relationship TargetMode="External" Target="https://www.legis.iowa.gov/docs/ico/chapter/155A.17.pdf" Type="http://schemas.openxmlformats.org/officeDocument/2006/relationships/hyperlink" Id="rId17"/>
    <Relationship TargetMode="External" Target="https://www.legis.iowa.gov/docs/ico/chapter/155A.19.pdf" Type="http://schemas.openxmlformats.org/officeDocument/2006/relationships/hyperlink" Id="rId18"/>
    <Relationship TargetMode="External" Target="https://www.legis.iowa.gov/docs/ico/chapter/155A.21.pdf" Type="http://schemas.openxmlformats.org/officeDocument/2006/relationships/hyperlink" Id="rId19"/>
    <Relationship TargetMode="External" Target="https://www.legis.iowa.gov/docs/ico/chapter/155A.23.pdf" Type="http://schemas.openxmlformats.org/officeDocument/2006/relationships/hyperlink" Id="rId20"/>
    <Relationship TargetMode="External" Target="https://www.legis.iowa.gov/docs/ico/chapter/155A.40.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