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14</w:t>
      </w:r>
    </w:p>
    <w:p>
      <w:pPr>
        <w:spacing w:before="0" w:after="0"/>
        <w:ind w:left="120"/>
        <w:jc w:val="center"/>
      </w:pPr>
      <w:r>
        <w:rPr>
          <w:rFonts w:ascii="Times New Roman" w:hAnsi="Times New Roman"/>
          <w:b w:val="false"/>
          <w:i w:val="false"/>
          <w:color w:val="000000"/>
          <w:sz w:val="21"/>
        </w:rPr>
        <w:t>PUBLIC INFORMATION AND INSPECTION OF RECORDS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657—14.1</w:t>
      </w:r>
      <w:r>
        <w:rPr>
          <w:rFonts w:ascii="Times New Roman" w:hAnsi="Times New Roman"/>
          <w:b/>
          <w:i w:val="false"/>
          <w:color w:val="000000"/>
          <w:sz w:val="22"/>
        </w:rPr>
        <w:t xml:space="preserve">(22,124,155A) </w:t>
      </w:r>
      <w:r>
        <w:rPr>
          <w:rFonts w:ascii="Times New Roman" w:hAnsi="Times New Roman"/>
          <w:b/>
          <w:i w:val="false"/>
          <w:color w:val="000000"/>
          <w:sz w:val="22"/>
        </w:rPr>
        <w:t xml:space="preserve">Definitions. </w:t>
      </w:r>
      <w:r>
        <w:rPr>
          <w:rFonts w:ascii="Times New Roman" w:hAnsi="Times New Roman"/>
          <w:b w:val="false"/>
          <w:i w:val="false"/>
          <w:color w:val="000000"/>
          <w:sz w:val="22"/>
        </w:rPr>
        <w:t>As used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“Board” </w:t>
      </w:r>
      <w:r>
        <w:rPr>
          <w:rFonts w:ascii="Times New Roman" w:hAnsi="Times New Roman"/>
          <w:b w:val="false"/>
          <w:i w:val="false"/>
          <w:color w:val="000000"/>
          <w:sz w:val="22"/>
        </w:rPr>
        <w:t>means the Iowa board of pharmacy.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“Confidential record” </w:t>
      </w:r>
      <w:r>
        <w:rPr>
          <w:rFonts w:ascii="Times New Roman" w:hAnsi="Times New Roman"/>
          <w:b w:val="false"/>
          <w:i w:val="false"/>
          <w:color w:val="000000"/>
          <w:sz w:val="22"/>
        </w:rPr>
        <w:t xml:space="preserve">means a record which is not available as a matter of right for examination and copying by members of the public under applicable provisions of law. Confidential records include records or information contained in records that the board is prohibited by law from making available for examination by members of the public, and records or information contained in records that are specified as confidential by Iowa Code section </w:t>
      </w:r>
      <w:hyperlink r:id="rId5">
        <w:r>
          <w:rPr>
            <w:rStyle w:val="Hyperlink"/>
            <w:rFonts w:ascii="Times New Roman" w:hAnsi="Times New Roman"/>
            <w:b w:val="false"/>
            <w:i w:val="false"/>
            <w:color w:val="000000"/>
            <w:sz w:val="22"/>
          </w:rPr>
          <w:t>22.7</w:t>
        </w:r>
      </w:hyperlink>
      <w:r>
        <w:rPr>
          <w:rFonts w:ascii="Times New Roman" w:hAnsi="Times New Roman"/>
          <w:b w:val="false"/>
          <w:i w:val="false"/>
          <w:color w:val="000000"/>
          <w:sz w:val="22"/>
        </w:rPr>
        <w:t xml:space="preserve"> or other provision of law, but that may be disclosed upon order of a court, order of the lawful custodian of the record, or order of another person duly authorized to release the record. Mere inclusion in a record of information declared confidential by an applicable provision of law does not necessarily make that entire record a confidential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“Custodian” </w:t>
      </w:r>
      <w:r>
        <w:rPr>
          <w:rFonts w:ascii="Times New Roman" w:hAnsi="Times New Roman"/>
          <w:b w:val="false"/>
          <w:i w:val="false"/>
          <w:color w:val="000000"/>
          <w:sz w:val="22"/>
        </w:rPr>
        <w:t>means the executive director of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“Open record” </w:t>
      </w:r>
      <w:r>
        <w:rPr>
          <w:rFonts w:ascii="Times New Roman" w:hAnsi="Times New Roman"/>
          <w:b w:val="false"/>
          <w:i w:val="false"/>
          <w:color w:val="000000"/>
          <w:sz w:val="22"/>
        </w:rPr>
        <w:t>means a record other than a confidential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“Personally identifiable information” </w:t>
      </w:r>
      <w:r>
        <w:rPr>
          <w:rFonts w:ascii="Times New Roman" w:hAnsi="Times New Roman"/>
          <w:b w:val="false"/>
          <w:i w:val="false"/>
          <w:color w:val="000000"/>
          <w:sz w:val="22"/>
        </w:rPr>
        <w:t>means information about or pertaining to an individual or business entity in a record which identifies the individual or entity and which is contained in a record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“Record” </w:t>
      </w:r>
      <w:r>
        <w:rPr>
          <w:rFonts w:ascii="Times New Roman" w:hAnsi="Times New Roman"/>
          <w:b w:val="false"/>
          <w:i w:val="false"/>
          <w:color w:val="000000"/>
          <w:sz w:val="22"/>
        </w:rPr>
        <w:t xml:space="preserve">means the whole or a part of a “public record,” as defined in Iowa Code section </w:t>
      </w:r>
      <w:hyperlink r:id="rId6">
        <w:r>
          <w:rPr>
            <w:rStyle w:val="Hyperlink"/>
            <w:rFonts w:ascii="Times New Roman" w:hAnsi="Times New Roman"/>
            <w:b w:val="false"/>
            <w:i w:val="false"/>
            <w:color w:val="000000"/>
            <w:sz w:val="22"/>
          </w:rPr>
          <w:t>22.1</w:t>
        </w:r>
      </w:hyperlink>
      <w:r>
        <w:rPr>
          <w:rFonts w:ascii="Times New Roman" w:hAnsi="Times New Roman"/>
          <w:b w:val="false"/>
          <w:i w:val="false"/>
          <w:color w:val="000000"/>
          <w:sz w:val="22"/>
        </w:rPr>
        <w:t>, that is owned by or in the physical possession of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“Record system” </w:t>
      </w:r>
      <w:r>
        <w:rPr>
          <w:rFonts w:ascii="Times New Roman" w:hAnsi="Times New Roman"/>
          <w:b w:val="false"/>
          <w:i w:val="false"/>
          <w:color w:val="000000"/>
          <w:sz w:val="22"/>
        </w:rPr>
        <w:t>means any group of records under the control of the board from which a record may be retrieved by a personal identifier such as the name of an individual or business entity, number, symbol, or other unique retriever assigned to an individual or business entity.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6687C</w:t>
      </w:r>
      <w:r>
        <w:rPr>
          <w:rFonts w:ascii="Times New Roman" w:hAnsi="Times New Roman"/>
          <w:b w:val="false"/>
          <w:i w:val="false"/>
          <w:color w:val="000000"/>
          <w:sz w:val="16"/>
        </w:rPr>
        <w:t>, IAB 11/30/22, effective 1/4/23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657—14.2</w:t>
      </w:r>
      <w:r>
        <w:rPr>
          <w:rFonts w:ascii="Times New Roman" w:hAnsi="Times New Roman"/>
          <w:b/>
          <w:i w:val="false"/>
          <w:color w:val="000000"/>
          <w:sz w:val="22"/>
        </w:rPr>
        <w:t xml:space="preserve">(22,124,155A) </w:t>
      </w:r>
      <w:r>
        <w:rPr>
          <w:rFonts w:ascii="Times New Roman" w:hAnsi="Times New Roman"/>
          <w:b/>
          <w:i w:val="false"/>
          <w:color w:val="000000"/>
          <w:sz w:val="22"/>
        </w:rPr>
        <w:t xml:space="preserve">Purpose and scope. </w:t>
      </w:r>
      <w:r>
        <w:rPr>
          <w:rFonts w:ascii="Times New Roman" w:hAnsi="Times New Roman"/>
          <w:b w:val="false"/>
          <w:i w:val="false"/>
          <w:color w:val="000000"/>
          <w:sz w:val="22"/>
        </w:rPr>
        <w:t>The purpose of this chapter is to facilitate broad public access to open records. It seeks to facilitate rational board determinations with respect to the handling of confidential records and the implementation of the fair information practices Act. Board staff shall cooperate with members of the public in implementing the provisions of this chapter.</w:t>
      </w:r>
    </w:p>
    <w:p>
      <w:pPr>
        <w:spacing w:before="0" w:after="0"/>
        <w:ind w:left="120"/>
        <w:jc w:val="both"/>
      </w:pPr>
      <w:r>
        <w:rPr>
          <w:rFonts w:ascii="Times New Roman" w:hAnsi="Times New Roman"/>
          <w:b w:val="false"/>
          <w:i w:val="false"/>
          <w:color w:val="000000"/>
          <w:sz w:val="22"/>
        </w:rPr>
        <w:t>This chapter does not: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Require the board to index or retrieve records that contain information about individuals by that person’s name or other personal identifier.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Make available to the general public records that would otherwise not be available under Iowa Code chapter </w:t>
      </w:r>
      <w:hyperlink r:id="rId7">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Govern the maintenance or disclosure of, notification of or access to records in the possession of the board that are governed by rules of another board or agency.</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Apply to grantees, including local governments or subdivisions, administering state-funded programs, unless otherwise provided by law or agreement.</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Make available records compiled by the board in reasonable anticipation of court litigation or formal administrative proceedings. Applicable legal and constitutional principles, statutes, rules of discovery, evidentiary privileges, and rules of the board shall govern the availability of the records to the general public or to any subject individual or party to litigation or proceedings.</w:t>
      </w:r>
    </w:p>
    <w:p>
      <w:pPr>
        <w:spacing w:before="0" w:after="0"/>
        <w:ind w:left="120"/>
        <w:jc w:val="both"/>
      </w:pPr>
      <w:r>
        <w:rPr>
          <w:rFonts w:ascii="Times New Roman" w:hAnsi="Times New Roman"/>
          <w:b/>
          <w:i w:val="false"/>
          <w:color w:val="000000"/>
          <w:sz w:val="22"/>
        </w:rPr>
        <w:t>657—14.3</w:t>
      </w:r>
      <w:r>
        <w:rPr>
          <w:rFonts w:ascii="Times New Roman" w:hAnsi="Times New Roman"/>
          <w:b/>
          <w:i w:val="false"/>
          <w:color w:val="000000"/>
          <w:sz w:val="22"/>
        </w:rPr>
        <w:t xml:space="preserve">(22,124,155A) </w:t>
      </w:r>
      <w:r>
        <w:rPr>
          <w:rFonts w:ascii="Times New Roman" w:hAnsi="Times New Roman"/>
          <w:b/>
          <w:i w:val="false"/>
          <w:color w:val="000000"/>
          <w:sz w:val="22"/>
        </w:rPr>
        <w:t xml:space="preserve">Requests for access to records.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14.3(1)</w:t>
      </w:r>
      <w:r>
        <w:rPr>
          <w:rFonts w:ascii="Times New Roman" w:hAnsi="Times New Roman"/>
          <w:b w:val="false"/>
          <w:i w:val="false"/>
          <w:color w:val="000000"/>
          <w:sz w:val="22"/>
        </w:rPr>
        <w:t> </w:t>
      </w:r>
      <w:r>
        <w:rPr>
          <w:rFonts w:ascii="Times New Roman" w:hAnsi="Times New Roman"/>
          <w:b w:val="false"/>
          <w:i/>
          <w:color w:val="000000"/>
          <w:sz w:val="22"/>
        </w:rPr>
        <w:t xml:space="preserve">Location of record. </w:t>
      </w:r>
      <w:r>
        <w:rPr>
          <w:rFonts w:ascii="Times New Roman" w:hAnsi="Times New Roman"/>
          <w:b w:val="false"/>
          <w:i w:val="false"/>
          <w:color w:val="000000"/>
          <w:sz w:val="22"/>
        </w:rPr>
        <w:t>A request for access to a record should be directed to Executive Director, Iowa Board of Pharmacy, 400 S.W. Eighth Street, Suite E, Des Moines, Iowa 50309-4688.</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14.3(2)</w:t>
      </w:r>
      <w:r>
        <w:rPr>
          <w:rFonts w:ascii="Times New Roman" w:hAnsi="Times New Roman"/>
          <w:b w:val="false"/>
          <w:i w:val="false"/>
          <w:color w:val="000000"/>
          <w:sz w:val="22"/>
        </w:rPr>
        <w:t> </w:t>
      </w:r>
      <w:r>
        <w:rPr>
          <w:rFonts w:ascii="Times New Roman" w:hAnsi="Times New Roman"/>
          <w:b w:val="false"/>
          <w:i/>
          <w:color w:val="000000"/>
          <w:sz w:val="22"/>
        </w:rPr>
        <w:t xml:space="preserve">Office hours. </w:t>
      </w:r>
      <w:r>
        <w:rPr>
          <w:rFonts w:ascii="Times New Roman" w:hAnsi="Times New Roman"/>
          <w:b w:val="false"/>
          <w:i w:val="false"/>
          <w:color w:val="000000"/>
          <w:sz w:val="22"/>
        </w:rPr>
        <w:t>Open records shall be made available during all customary office hours, which are 8 a.m.</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to 4:30 p.m.</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daily, excluding Saturdays, Sundays, and official state holidays.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14.3(3)</w:t>
      </w:r>
      <w:r>
        <w:rPr>
          <w:rFonts w:ascii="Times New Roman" w:hAnsi="Times New Roman"/>
          <w:b w:val="false"/>
          <w:i w:val="false"/>
          <w:color w:val="000000"/>
          <w:sz w:val="22"/>
        </w:rPr>
        <w:t> </w:t>
      </w:r>
      <w:r>
        <w:rPr>
          <w:rFonts w:ascii="Times New Roman" w:hAnsi="Times New Roman"/>
          <w:b w:val="false"/>
          <w:i/>
          <w:color w:val="000000"/>
          <w:sz w:val="22"/>
        </w:rPr>
        <w:t xml:space="preserve">Request for access. </w:t>
      </w:r>
      <w:r>
        <w:rPr>
          <w:rFonts w:ascii="Times New Roman" w:hAnsi="Times New Roman"/>
          <w:b w:val="false"/>
          <w:i w:val="false"/>
          <w:color w:val="000000"/>
          <w:sz w:val="22"/>
        </w:rPr>
        <w:t>Requests for access to open records shall be made in writing. Requests shall identify the particular records sought, by name or description, in order to facilitate determining the location of the record. All requests shall include the name, address, and telephone number of the person requesting the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14.3(4)</w:t>
      </w:r>
      <w:r>
        <w:rPr>
          <w:rFonts w:ascii="Times New Roman" w:hAnsi="Times New Roman"/>
          <w:b w:val="false"/>
          <w:i w:val="false"/>
          <w:color w:val="000000"/>
          <w:sz w:val="22"/>
        </w:rPr>
        <w:t> </w:t>
      </w:r>
      <w:r>
        <w:rPr>
          <w:rFonts w:ascii="Times New Roman" w:hAnsi="Times New Roman"/>
          <w:b w:val="false"/>
          <w:i/>
          <w:color w:val="000000"/>
          <w:sz w:val="22"/>
        </w:rPr>
        <w:t xml:space="preserve">Response to requests.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Access to an open record shall be provided in a timely manner upon request. If the size or nature of the request for access to an open record requires time for processing, the custodian shall comply with the request as soon as feasible. Access to an open record may be delayed for one of the purposes authorized by Iowa Code section </w:t>
      </w:r>
      <w:hyperlink r:id="rId8">
        <w:r>
          <w:rPr>
            <w:rStyle w:val="Hyperlink"/>
            <w:rFonts w:ascii="Times New Roman" w:hAnsi="Times New Roman"/>
            <w:b w:val="false"/>
            <w:i w:val="false"/>
            <w:color w:val="000000"/>
            <w:sz w:val="22"/>
          </w:rPr>
          <w:t>22.8(4)</w:t>
        </w:r>
      </w:hyperlink>
      <w:r>
        <w:rPr>
          <w:rFonts w:ascii="Times New Roman" w:hAnsi="Times New Roman"/>
          <w:b w:val="false"/>
          <w:i w:val="false"/>
          <w:color w:val="000000"/>
          <w:sz w:val="22"/>
        </w:rPr>
        <w:t xml:space="preserve"> or </w:t>
      </w:r>
      <w:hyperlink r:id="rId9">
        <w:r>
          <w:rPr>
            <w:rStyle w:val="Hyperlink"/>
            <w:rFonts w:ascii="Times New Roman" w:hAnsi="Times New Roman"/>
            <w:b w:val="false"/>
            <w:i w:val="false"/>
            <w:color w:val="000000"/>
            <w:sz w:val="22"/>
          </w:rPr>
          <w:t>22.10(4)</w:t>
        </w:r>
      </w:hyperlink>
      <w:r>
        <w:rPr>
          <w:rFonts w:ascii="Times New Roman" w:hAnsi="Times New Roman"/>
          <w:b w:val="false"/>
          <w:i w:val="false"/>
          <w:color w:val="000000"/>
          <w:sz w:val="22"/>
        </w:rPr>
        <w:t>. The custodian shall promptly give notice to the requester of the reason for any delay in access to an open record and an estimate of the length of that delay and, upon request, shall promptly provide that notice to the requester in writing.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custodian of a record may deny access to the record by members of the public only on the grounds that such a denial is warranted under Iowa Code section </w:t>
      </w:r>
      <w:hyperlink r:id="rId10">
        <w:r>
          <w:rPr>
            <w:rStyle w:val="Hyperlink"/>
            <w:rFonts w:ascii="Times New Roman" w:hAnsi="Times New Roman"/>
            <w:b w:val="false"/>
            <w:i w:val="false"/>
            <w:color w:val="000000"/>
            <w:sz w:val="22"/>
          </w:rPr>
          <w:t>22.8(4)</w:t>
        </w:r>
      </w:hyperlink>
      <w:r>
        <w:rPr>
          <w:rFonts w:ascii="Times New Roman" w:hAnsi="Times New Roman"/>
          <w:b w:val="false"/>
          <w:i w:val="false"/>
          <w:color w:val="000000"/>
          <w:sz w:val="22"/>
        </w:rPr>
        <w:t xml:space="preserve"> or </w:t>
      </w:r>
      <w:hyperlink r:id="rId11">
        <w:r>
          <w:rPr>
            <w:rStyle w:val="Hyperlink"/>
            <w:rFonts w:ascii="Times New Roman" w:hAnsi="Times New Roman"/>
            <w:b w:val="false"/>
            <w:i w:val="false"/>
            <w:color w:val="000000"/>
            <w:sz w:val="22"/>
          </w:rPr>
          <w:t>22.10(4)</w:t>
        </w:r>
      </w:hyperlink>
      <w:r>
        <w:rPr>
          <w:rFonts w:ascii="Times New Roman" w:hAnsi="Times New Roman"/>
          <w:b w:val="false"/>
          <w:i w:val="false"/>
          <w:color w:val="000000"/>
          <w:sz w:val="22"/>
        </w:rPr>
        <w:t xml:space="preserve">, or that it is a confidential record, or that its disclosure is prohibited by a court order. Access by members of the public to a confidential record is limited by law and, therefore, may generally be provided only in accordance with the provisions of rule </w:t>
      </w:r>
      <w:hyperlink r:id="rId12">
        <w:r>
          <w:rPr>
            <w:rStyle w:val="Hyperlink"/>
            <w:rFonts w:ascii="Times New Roman" w:hAnsi="Times New Roman"/>
            <w:b w:val="false"/>
            <w:i w:val="false"/>
            <w:color w:val="000000"/>
            <w:sz w:val="22"/>
          </w:rPr>
          <w:t>657—14.4</w:t>
        </w:r>
      </w:hyperlink>
      <w:r>
        <w:rPr>
          <w:rFonts w:ascii="Times New Roman" w:hAnsi="Times New Roman"/>
          <w:b w:val="false"/>
          <w:i w:val="false"/>
          <w:color w:val="000000"/>
          <w:sz w:val="22"/>
        </w:rPr>
        <w:t>(22,124,155A) and other applicable provisions of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14.3(5)</w:t>
      </w:r>
      <w:r>
        <w:rPr>
          <w:rFonts w:ascii="Times New Roman" w:hAnsi="Times New Roman"/>
          <w:b w:val="false"/>
          <w:i w:val="false"/>
          <w:color w:val="000000"/>
          <w:sz w:val="22"/>
        </w:rPr>
        <w:t> </w:t>
      </w:r>
      <w:r>
        <w:rPr>
          <w:rFonts w:ascii="Times New Roman" w:hAnsi="Times New Roman"/>
          <w:b w:val="false"/>
          <w:i/>
          <w:color w:val="000000"/>
          <w:sz w:val="22"/>
        </w:rPr>
        <w:t xml:space="preserve">Security of record. </w:t>
      </w:r>
      <w:r>
        <w:rPr>
          <w:rFonts w:ascii="Times New Roman" w:hAnsi="Times New Roman"/>
          <w:b w:val="false"/>
          <w:i w:val="false"/>
          <w:color w:val="000000"/>
          <w:sz w:val="22"/>
        </w:rPr>
        <w:t>No unauthorized person may search or remove any record from board files. The custodian or a designee of the custodian shall supervise examination and copying of board records. The integrity of board records shall not be compromised during such examination or handling.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14.3(6)</w:t>
      </w:r>
      <w:r>
        <w:rPr>
          <w:rFonts w:ascii="Times New Roman" w:hAnsi="Times New Roman"/>
          <w:b w:val="false"/>
          <w:i w:val="false"/>
          <w:color w:val="000000"/>
          <w:sz w:val="22"/>
        </w:rPr>
        <w:t> </w:t>
      </w:r>
      <w:r>
        <w:rPr>
          <w:rFonts w:ascii="Times New Roman" w:hAnsi="Times New Roman"/>
          <w:b w:val="false"/>
          <w:i/>
          <w:color w:val="000000"/>
          <w:sz w:val="22"/>
        </w:rPr>
        <w:t xml:space="preserve">Copying. </w:t>
      </w:r>
      <w:r>
        <w:rPr>
          <w:rFonts w:ascii="Times New Roman" w:hAnsi="Times New Roman"/>
          <w:b w:val="false"/>
          <w:i w:val="false"/>
          <w:color w:val="000000"/>
          <w:sz w:val="22"/>
        </w:rPr>
        <w:t>A reasonable number of copies of an open record may be made in the board office.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14.3(7)</w:t>
      </w:r>
      <w:r>
        <w:rPr>
          <w:rFonts w:ascii="Times New Roman" w:hAnsi="Times New Roman"/>
          <w:b w:val="false"/>
          <w:i w:val="false"/>
          <w:color w:val="000000"/>
          <w:sz w:val="22"/>
        </w:rPr>
        <w:t> </w:t>
      </w:r>
      <w:r>
        <w:rPr>
          <w:rFonts w:ascii="Times New Roman" w:hAnsi="Times New Roman"/>
          <w:b w:val="false"/>
          <w:i/>
          <w:color w:val="000000"/>
          <w:sz w:val="22"/>
        </w:rPr>
        <w:t xml:space="preserve">Fees.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Copying and postage costs. </w:t>
      </w:r>
      <w:r>
        <w:rPr>
          <w:rFonts w:ascii="Times New Roman" w:hAnsi="Times New Roman"/>
          <w:b w:val="false"/>
          <w:i w:val="false"/>
          <w:color w:val="000000"/>
          <w:sz w:val="22"/>
        </w:rPr>
        <w:t>Price schedules for published materials and for copies of records supplied by the board shall be provided on the board’s website. Copies of records may be made by or for members of the public on board photocopy machines or from electronic storage systems at cost as determined by the custodian and posted on the board’s website. When the mailing of copies of records is requested, the costs of such mailing may also be charged to the requester.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Supervisory and retrieval fees. </w:t>
      </w:r>
      <w:r>
        <w:rPr>
          <w:rFonts w:ascii="Times New Roman" w:hAnsi="Times New Roman"/>
          <w:b w:val="false"/>
          <w:i w:val="false"/>
          <w:color w:val="000000"/>
          <w:sz w:val="22"/>
        </w:rPr>
        <w:t>An hourly fee may be charged for board expenses in supervising the examination of and for the copying of requested records, or for the search and retrieval of such records, when the time required exceeds 15 minutes. The custodian shall provide on the board’s website the hourly fees to be assessed. Hourly fees shall not be in excess of the compensation rate of a board employee who ordinarily would be appropriate and suitable to perform the function.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Advance payments. </w:t>
      </w:r>
      <w:r>
        <w:rPr>
          <w:rFonts w:ascii="Times New Roman" w:hAnsi="Times New Roman"/>
          <w:b w:val="false"/>
          <w:i w:val="false"/>
          <w:color w:val="000000"/>
          <w:sz w:val="22"/>
        </w:rPr>
        <w:t>The custodian may require payment of assessed or estimated fees before the custodian processes a request.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6687C</w:t>
      </w:r>
      <w:r>
        <w:rPr>
          <w:rFonts w:ascii="Times New Roman" w:hAnsi="Times New Roman"/>
          <w:b w:val="false"/>
          <w:i w:val="false"/>
          <w:color w:val="000000"/>
          <w:sz w:val="16"/>
        </w:rPr>
        <w:t>, IAB 11/30/22, effective 1/4/23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657—14.4</w:t>
      </w:r>
      <w:r>
        <w:rPr>
          <w:rFonts w:ascii="Times New Roman" w:hAnsi="Times New Roman"/>
          <w:b/>
          <w:i w:val="false"/>
          <w:color w:val="000000"/>
          <w:sz w:val="22"/>
        </w:rPr>
        <w:t xml:space="preserve">(22,124,155A) </w:t>
      </w:r>
      <w:r>
        <w:rPr>
          <w:rFonts w:ascii="Times New Roman" w:hAnsi="Times New Roman"/>
          <w:b/>
          <w:i w:val="false"/>
          <w:color w:val="000000"/>
          <w:sz w:val="22"/>
        </w:rPr>
        <w:t xml:space="preserve">Access to confidential records. </w:t>
      </w:r>
      <w:r>
        <w:rPr>
          <w:rFonts w:ascii="Times New Roman" w:hAnsi="Times New Roman"/>
          <w:b w:val="false"/>
          <w:i w:val="false"/>
          <w:color w:val="000000"/>
          <w:sz w:val="22"/>
        </w:rPr>
        <w:t xml:space="preserve">Under Iowa Code section </w:t>
      </w:r>
      <w:hyperlink r:id="rId13">
        <w:r>
          <w:rPr>
            <w:rStyle w:val="Hyperlink"/>
            <w:rFonts w:ascii="Times New Roman" w:hAnsi="Times New Roman"/>
            <w:b w:val="false"/>
            <w:i w:val="false"/>
            <w:color w:val="000000"/>
            <w:sz w:val="22"/>
          </w:rPr>
          <w:t>22.7</w:t>
        </w:r>
      </w:hyperlink>
      <w:r>
        <w:rPr>
          <w:rFonts w:ascii="Times New Roman" w:hAnsi="Times New Roman"/>
          <w:b w:val="false"/>
          <w:i w:val="false"/>
          <w:color w:val="000000"/>
          <w:sz w:val="22"/>
        </w:rPr>
        <w:t xml:space="preserve"> or other applicable provisions of law, the lawful custodian may disclose certain confidential records to one or more members of the public. Other provisions of law authorize or require the custodian to release specified confidential records under certain circumstances or to particular persons. In requesting the custodian to permit the examination and copying of such a confidential record, the following procedures apply and are in addition to those specified for requests for access to records in rule </w:t>
      </w:r>
      <w:hyperlink r:id="rId14">
        <w:r>
          <w:rPr>
            <w:rStyle w:val="Hyperlink"/>
            <w:rFonts w:ascii="Times New Roman" w:hAnsi="Times New Roman"/>
            <w:b w:val="false"/>
            <w:i w:val="false"/>
            <w:color w:val="000000"/>
            <w:sz w:val="22"/>
          </w:rPr>
          <w:t>657—14.3</w:t>
        </w:r>
      </w:hyperlink>
      <w:r>
        <w:rPr>
          <w:rFonts w:ascii="Times New Roman" w:hAnsi="Times New Roman"/>
          <w:b w:val="false"/>
          <w:i w:val="false"/>
          <w:color w:val="000000"/>
          <w:sz w:val="22"/>
        </w:rPr>
        <w:t>(22,124,155A).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14.4(1)</w:t>
      </w:r>
      <w:r>
        <w:rPr>
          <w:rFonts w:ascii="Times New Roman" w:hAnsi="Times New Roman"/>
          <w:b w:val="false"/>
          <w:i w:val="false"/>
          <w:color w:val="000000"/>
          <w:sz w:val="22"/>
        </w:rPr>
        <w:t> </w:t>
      </w:r>
      <w:r>
        <w:rPr>
          <w:rFonts w:ascii="Times New Roman" w:hAnsi="Times New Roman"/>
          <w:b w:val="false"/>
          <w:i/>
          <w:color w:val="000000"/>
          <w:sz w:val="22"/>
        </w:rPr>
        <w:t xml:space="preserve">Proof of identity. </w:t>
      </w:r>
      <w:r>
        <w:rPr>
          <w:rFonts w:ascii="Times New Roman" w:hAnsi="Times New Roman"/>
          <w:b w:val="false"/>
          <w:i w:val="false"/>
          <w:color w:val="000000"/>
          <w:sz w:val="22"/>
        </w:rPr>
        <w:t>A person requesting access to a confidential record shall be required to provide proof of identity or authority to secure access to the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14.4(2)</w:t>
      </w:r>
      <w:r>
        <w:rPr>
          <w:rFonts w:ascii="Times New Roman" w:hAnsi="Times New Roman"/>
          <w:b w:val="false"/>
          <w:i w:val="false"/>
          <w:color w:val="000000"/>
          <w:sz w:val="22"/>
        </w:rPr>
        <w:t> </w:t>
      </w:r>
      <w:r>
        <w:rPr>
          <w:rFonts w:ascii="Times New Roman" w:hAnsi="Times New Roman"/>
          <w:b w:val="false"/>
          <w:i/>
          <w:color w:val="000000"/>
          <w:sz w:val="22"/>
        </w:rPr>
        <w:t xml:space="preserve">Requests. </w:t>
      </w:r>
      <w:r>
        <w:rPr>
          <w:rFonts w:ascii="Times New Roman" w:hAnsi="Times New Roman"/>
          <w:b w:val="false"/>
          <w:i w:val="false"/>
          <w:color w:val="000000"/>
          <w:sz w:val="22"/>
        </w:rPr>
        <w:t>The custodian shall require that a request to examine and copy a confidential record be in writing. A person requesting access to such a record shall be required to sign a certified statement or affidavit enumerating the specific reasons justifying access to the confidential record and to provide any proof necessary to establish relevant facts.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14.4(3)</w:t>
      </w:r>
      <w:r>
        <w:rPr>
          <w:rFonts w:ascii="Times New Roman" w:hAnsi="Times New Roman"/>
          <w:b w:val="false"/>
          <w:i w:val="false"/>
          <w:color w:val="000000"/>
          <w:sz w:val="22"/>
        </w:rPr>
        <w:t> </w:t>
      </w:r>
      <w:r>
        <w:rPr>
          <w:rFonts w:ascii="Times New Roman" w:hAnsi="Times New Roman"/>
          <w:b w:val="false"/>
          <w:i/>
          <w:color w:val="000000"/>
          <w:sz w:val="22"/>
        </w:rPr>
        <w:t xml:space="preserve">Notice to subject of record and opportunity to obtain injunction. </w:t>
      </w:r>
      <w:r>
        <w:rPr>
          <w:rFonts w:ascii="Times New Roman" w:hAnsi="Times New Roman"/>
          <w:b w:val="false"/>
          <w:i w:val="false"/>
          <w:color w:val="000000"/>
          <w:sz w:val="22"/>
        </w:rPr>
        <w:t xml:space="preserve">If the custodian receives a request for access to a confidential record, the custodian may make reasonable efforts to notify any person who is the subject of the record, who is identified in the record, or whose address or telephone number is contained in the record about the request. If it is practicable and in the public interest to delay releasing the information, the custodian may, before releasing the record, give the notified persons an opportunity to seek a court order under Iowa Code section </w:t>
      </w:r>
      <w:hyperlink r:id="rId15">
        <w:r>
          <w:rPr>
            <w:rStyle w:val="Hyperlink"/>
            <w:rFonts w:ascii="Times New Roman" w:hAnsi="Times New Roman"/>
            <w:b w:val="false"/>
            <w:i w:val="false"/>
            <w:color w:val="000000"/>
            <w:sz w:val="22"/>
          </w:rPr>
          <w:t>22.8</w:t>
        </w:r>
      </w:hyperlink>
      <w:r>
        <w:rPr>
          <w:rFonts w:ascii="Times New Roman" w:hAnsi="Times New Roman"/>
          <w:b w:val="false"/>
          <w:i w:val="false"/>
          <w:color w:val="000000"/>
          <w:sz w:val="22"/>
        </w:rPr>
        <w:t xml:space="preserve"> or other applicable provision of law prohibiting the custodian from releasing the confidential information. If the custodian gives a notified person this opportunity, the custodian shall give the notified person a specific deadline to obtain a court order prohibiting release of the confidential information and shall not release the confidential information during that time. If the deadline passes and the notified person has not obtained a court order prohibiting the custodian from releasing the confidential information, the custodian shall release the information to the requester.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14.4(4)</w:t>
      </w:r>
      <w:r>
        <w:rPr>
          <w:rFonts w:ascii="Times New Roman" w:hAnsi="Times New Roman"/>
          <w:b w:val="false"/>
          <w:i w:val="false"/>
          <w:color w:val="000000"/>
          <w:sz w:val="22"/>
        </w:rPr>
        <w:t> </w:t>
      </w:r>
      <w:r>
        <w:rPr>
          <w:rFonts w:ascii="Times New Roman" w:hAnsi="Times New Roman"/>
          <w:b w:val="false"/>
          <w:i/>
          <w:color w:val="000000"/>
          <w:sz w:val="22"/>
        </w:rPr>
        <w:t xml:space="preserve">Request denied. </w:t>
      </w:r>
      <w:r>
        <w:rPr>
          <w:rFonts w:ascii="Times New Roman" w:hAnsi="Times New Roman"/>
          <w:b w:val="false"/>
          <w:i w:val="false"/>
          <w:color w:val="000000"/>
          <w:sz w:val="22"/>
        </w:rPr>
        <w:t>When the custodian denies a request for access to a confidential record, the custodian shall promptly notify the requester. If the requester indicates to the custodian that a written notification of the denial is desired, the custodian shall promptly provide such a notification. Written notification shall be signed by the custodian and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name and title of the custodian responsible for the denial;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citation to the provision of law vesting authority in the custodian to deny disclosure of the record;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brief statement of the reasons the requester is being denied access to the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14.4(5)</w:t>
      </w:r>
      <w:r>
        <w:rPr>
          <w:rFonts w:ascii="Times New Roman" w:hAnsi="Times New Roman"/>
          <w:b w:val="false"/>
          <w:i w:val="false"/>
          <w:color w:val="000000"/>
          <w:sz w:val="22"/>
        </w:rPr>
        <w:t> </w:t>
      </w:r>
      <w:r>
        <w:rPr>
          <w:rFonts w:ascii="Times New Roman" w:hAnsi="Times New Roman"/>
          <w:b w:val="false"/>
          <w:i/>
          <w:color w:val="000000"/>
          <w:sz w:val="22"/>
        </w:rPr>
        <w:t xml:space="preserve">Request granted. </w:t>
      </w:r>
      <w:r>
        <w:rPr>
          <w:rFonts w:ascii="Times New Roman" w:hAnsi="Times New Roman"/>
          <w:b w:val="false"/>
          <w:i w:val="false"/>
          <w:color w:val="000000"/>
          <w:sz w:val="22"/>
        </w:rPr>
        <w:t>When the custodian grants a request for access to a confidential record to a particular person, the custodian shall notify that person and indicate any lawful restrictions imposed by the custodian on that person’s examination and copying of the record.</w:t>
      </w:r>
    </w:p>
    <w:p>
      <w:pPr>
        <w:spacing w:before="0" w:after="0"/>
        <w:ind w:left="120"/>
        <w:jc w:val="both"/>
      </w:pPr>
      <w:r>
        <w:rPr>
          <w:rFonts w:ascii="Times New Roman" w:hAnsi="Times New Roman"/>
          <w:b/>
          <w:i w:val="false"/>
          <w:color w:val="000000"/>
          <w:sz w:val="22"/>
        </w:rPr>
        <w:t>657—14.5</w:t>
      </w:r>
      <w:r>
        <w:rPr>
          <w:rFonts w:ascii="Times New Roman" w:hAnsi="Times New Roman"/>
          <w:b/>
          <w:i w:val="false"/>
          <w:color w:val="000000"/>
          <w:sz w:val="22"/>
        </w:rPr>
        <w:t xml:space="preserve">(22,124,155A) </w:t>
      </w:r>
      <w:r>
        <w:rPr>
          <w:rFonts w:ascii="Times New Roman" w:hAnsi="Times New Roman"/>
          <w:b/>
          <w:i w:val="false"/>
          <w:color w:val="000000"/>
          <w:sz w:val="22"/>
        </w:rPr>
        <w:t xml:space="preserve">Requests for treatment of a record as a confidential record and its withholding from examination. </w:t>
      </w:r>
      <w:r>
        <w:rPr>
          <w:rFonts w:ascii="Times New Roman" w:hAnsi="Times New Roman"/>
          <w:b w:val="false"/>
          <w:i w:val="false"/>
          <w:color w:val="000000"/>
          <w:sz w:val="22"/>
        </w:rPr>
        <w:t xml:space="preserve">The custodian may treat a record as a confidential record and withhold it from examination only to the extent that the custodian is authorized, by Iowa Code section </w:t>
      </w:r>
      <w:hyperlink r:id="rId16">
        <w:r>
          <w:rPr>
            <w:rStyle w:val="Hyperlink"/>
            <w:rFonts w:ascii="Times New Roman" w:hAnsi="Times New Roman"/>
            <w:b w:val="false"/>
            <w:i w:val="false"/>
            <w:color w:val="000000"/>
            <w:sz w:val="22"/>
          </w:rPr>
          <w:t>22.7</w:t>
        </w:r>
      </w:hyperlink>
      <w:r>
        <w:rPr>
          <w:rFonts w:ascii="Times New Roman" w:hAnsi="Times New Roman"/>
          <w:b w:val="false"/>
          <w:i w:val="false"/>
          <w:color w:val="000000"/>
          <w:sz w:val="22"/>
        </w:rPr>
        <w:t>, another applicable provision of law, or a court order, to refuse to disclose that record to members of the public.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14.5(1)</w:t>
      </w:r>
      <w:r>
        <w:rPr>
          <w:rFonts w:ascii="Times New Roman" w:hAnsi="Times New Roman"/>
          <w:b w:val="false"/>
          <w:i w:val="false"/>
          <w:color w:val="000000"/>
          <w:sz w:val="22"/>
        </w:rPr>
        <w:t> </w:t>
      </w:r>
      <w:r>
        <w:rPr>
          <w:rFonts w:ascii="Times New Roman" w:hAnsi="Times New Roman"/>
          <w:b w:val="false"/>
          <w:i/>
          <w:color w:val="000000"/>
          <w:sz w:val="22"/>
        </w:rPr>
        <w:t xml:space="preserve">Persons who may request. </w:t>
      </w:r>
      <w:r>
        <w:rPr>
          <w:rFonts w:ascii="Times New Roman" w:hAnsi="Times New Roman"/>
          <w:b w:val="false"/>
          <w:i w:val="false"/>
          <w:color w:val="000000"/>
          <w:sz w:val="22"/>
        </w:rPr>
        <w:t>Any person who would be aggrieved or adversely affected by disclosure of a record, and who identifies a provision of law or court order that authorizes the treatment of the record as a confidential record, may request that the custodian treat the record as such and withhold it from public inspection.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14.5(2)</w:t>
      </w:r>
      <w:r>
        <w:rPr>
          <w:rFonts w:ascii="Times New Roman" w:hAnsi="Times New Roman"/>
          <w:b w:val="false"/>
          <w:i w:val="false"/>
          <w:color w:val="000000"/>
          <w:sz w:val="22"/>
        </w:rPr>
        <w:t> </w:t>
      </w:r>
      <w:r>
        <w:rPr>
          <w:rFonts w:ascii="Times New Roman" w:hAnsi="Times New Roman"/>
          <w:b w:val="false"/>
          <w:i/>
          <w:color w:val="000000"/>
          <w:sz w:val="22"/>
        </w:rPr>
        <w:t xml:space="preserve">Request. </w:t>
      </w:r>
      <w:r>
        <w:rPr>
          <w:rFonts w:ascii="Times New Roman" w:hAnsi="Times New Roman"/>
          <w:b w:val="false"/>
          <w:i w:val="false"/>
          <w:color w:val="000000"/>
          <w:sz w:val="22"/>
        </w:rPr>
        <w:t>A request that a record be treated as a confidential record shall be in writing and shall be filed with the custodian. The request shall set forth the legal and factual basis justifying such confidential record treatment for that record, and the name, address, and telephone number of the person authorized to respond to any inquiry or action of the custodian concerning the request. A person requesting treatment of a record as a confidential record shall also be required to sign a certified statement or affidavit enumerating the specific reasons justifying the treatment of that record as a confidential record and to provide any proof necessary to establish relevant facts. Requests for treatment of a record as a confidential record for a limited time period shall also specify the precise period of time for which that treatment is requested.</w:t>
      </w:r>
    </w:p>
    <w:p>
      <w:pPr>
        <w:spacing w:before="0" w:after="0"/>
        <w:ind w:left="120"/>
        <w:jc w:val="both"/>
      </w:pPr>
      <w:r>
        <w:rPr>
          <w:rFonts w:ascii="Times New Roman" w:hAnsi="Times New Roman"/>
          <w:b w:val="false"/>
          <w:i w:val="false"/>
          <w:color w:val="000000"/>
          <w:sz w:val="22"/>
        </w:rPr>
        <w:t>A person filing a request for treatment of a record or a portion of a record as a confidential record shall, if possible, accompany the request with a copy of that record from which those portions for which confidential record treatment is being requested have been deleted. If the original record is being submitted to the board by the person requesting confidential treatment at the time the request is filed, the person shall conspicuously indicate on the original record that all or portions of the record are confidential.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14.5(3)</w:t>
      </w:r>
      <w:r>
        <w:rPr>
          <w:rFonts w:ascii="Times New Roman" w:hAnsi="Times New Roman"/>
          <w:b w:val="false"/>
          <w:i w:val="false"/>
          <w:color w:val="000000"/>
          <w:sz w:val="22"/>
        </w:rPr>
        <w:t> </w:t>
      </w:r>
      <w:r>
        <w:rPr>
          <w:rFonts w:ascii="Times New Roman" w:hAnsi="Times New Roman"/>
          <w:b w:val="false"/>
          <w:i/>
          <w:color w:val="000000"/>
          <w:sz w:val="22"/>
        </w:rPr>
        <w:t xml:space="preserve">Failure to request. </w:t>
      </w:r>
      <w:r>
        <w:rPr>
          <w:rFonts w:ascii="Times New Roman" w:hAnsi="Times New Roman"/>
          <w:b w:val="false"/>
          <w:i w:val="false"/>
          <w:color w:val="000000"/>
          <w:sz w:val="22"/>
        </w:rPr>
        <w:t xml:space="preserve">Failure of a person to request confidential record treatment for a record does not preclude the custodian from treating it as a confidential record. However, if a person who submits business information to the board does not request that it be withheld from public inspection under Iowa Code section </w:t>
      </w:r>
      <w:hyperlink r:id="rId17">
        <w:r>
          <w:rPr>
            <w:rStyle w:val="Hyperlink"/>
            <w:rFonts w:ascii="Times New Roman" w:hAnsi="Times New Roman"/>
            <w:b w:val="false"/>
            <w:i w:val="false"/>
            <w:color w:val="000000"/>
            <w:sz w:val="22"/>
          </w:rPr>
          <w:t>22.7(3)</w:t>
        </w:r>
      </w:hyperlink>
      <w:r>
        <w:rPr>
          <w:rFonts w:ascii="Times New Roman" w:hAnsi="Times New Roman"/>
          <w:b w:val="false"/>
          <w:i w:val="false"/>
          <w:color w:val="000000"/>
          <w:sz w:val="22"/>
        </w:rPr>
        <w:t xml:space="preserve"> or </w:t>
      </w:r>
      <w:hyperlink r:id="rId18">
        <w:r>
          <w:rPr>
            <w:rStyle w:val="Hyperlink"/>
            <w:rFonts w:ascii="Times New Roman" w:hAnsi="Times New Roman"/>
            <w:b w:val="false"/>
            <w:i w:val="false"/>
            <w:color w:val="000000"/>
            <w:sz w:val="22"/>
          </w:rPr>
          <w:t>22.7(6)</w:t>
        </w:r>
      </w:hyperlink>
      <w:r>
        <w:rPr>
          <w:rFonts w:ascii="Times New Roman" w:hAnsi="Times New Roman"/>
          <w:b w:val="false"/>
          <w:i w:val="false"/>
          <w:color w:val="000000"/>
          <w:sz w:val="22"/>
        </w:rPr>
        <w:t>, the custodian may assume that the person has no objection to disclosure of the record to members of the public.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14.5(4)</w:t>
      </w:r>
      <w:r>
        <w:rPr>
          <w:rFonts w:ascii="Times New Roman" w:hAnsi="Times New Roman"/>
          <w:b w:val="false"/>
          <w:i w:val="false"/>
          <w:color w:val="000000"/>
          <w:sz w:val="22"/>
        </w:rPr>
        <w:t> </w:t>
      </w:r>
      <w:r>
        <w:rPr>
          <w:rFonts w:ascii="Times New Roman" w:hAnsi="Times New Roman"/>
          <w:b w:val="false"/>
          <w:i/>
          <w:color w:val="000000"/>
          <w:sz w:val="22"/>
        </w:rPr>
        <w:t xml:space="preserve">Timing of decision. </w:t>
      </w:r>
      <w:r>
        <w:rPr>
          <w:rFonts w:ascii="Times New Roman" w:hAnsi="Times New Roman"/>
          <w:b w:val="false"/>
          <w:i w:val="false"/>
          <w:color w:val="000000"/>
          <w:sz w:val="22"/>
        </w:rPr>
        <w:t>A decision by the custodian with respect to disclosure of a record to members of the public may be made when a request for its treatment as a confidential record is filed or upon receipt of a request for access to the record by a member of the public.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14.5(5)</w:t>
      </w:r>
      <w:r>
        <w:rPr>
          <w:rFonts w:ascii="Times New Roman" w:hAnsi="Times New Roman"/>
          <w:b w:val="false"/>
          <w:i w:val="false"/>
          <w:color w:val="000000"/>
          <w:sz w:val="22"/>
        </w:rPr>
        <w:t> </w:t>
      </w:r>
      <w:r>
        <w:rPr>
          <w:rFonts w:ascii="Times New Roman" w:hAnsi="Times New Roman"/>
          <w:b w:val="false"/>
          <w:i/>
          <w:color w:val="000000"/>
          <w:sz w:val="22"/>
        </w:rPr>
        <w:t xml:space="preserve">Request granted or deferred. </w:t>
      </w:r>
      <w:r>
        <w:rPr>
          <w:rFonts w:ascii="Times New Roman" w:hAnsi="Times New Roman"/>
          <w:b w:val="false"/>
          <w:i w:val="false"/>
          <w:color w:val="000000"/>
          <w:sz w:val="22"/>
        </w:rPr>
        <w:t>If a request for confidential record treatment is granted or if action on a request is deferred, a copy of the record from which the matter in question has been deleted and a copy of the decision to grant or defer action on the request will be made available for public inspection in lieu of the original record. If the custodian subsequently receives a request for access to the original record, the custodian will make reasonable and timely efforts to notify any person who has filed a request for its treatment as a confidential record of the pendency of that subsequent request.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14.5(6)</w:t>
      </w:r>
      <w:r>
        <w:rPr>
          <w:rFonts w:ascii="Times New Roman" w:hAnsi="Times New Roman"/>
          <w:b w:val="false"/>
          <w:i w:val="false"/>
          <w:color w:val="000000"/>
          <w:sz w:val="22"/>
        </w:rPr>
        <w:t> </w:t>
      </w:r>
      <w:r>
        <w:rPr>
          <w:rFonts w:ascii="Times New Roman" w:hAnsi="Times New Roman"/>
          <w:b w:val="false"/>
          <w:i/>
          <w:color w:val="000000"/>
          <w:sz w:val="22"/>
        </w:rPr>
        <w:t xml:space="preserve">Request denied and opportunity to seek injunction. </w:t>
      </w:r>
      <w:r>
        <w:rPr>
          <w:rFonts w:ascii="Times New Roman" w:hAnsi="Times New Roman"/>
          <w:b w:val="false"/>
          <w:i w:val="false"/>
          <w:color w:val="000000"/>
          <w:sz w:val="22"/>
        </w:rPr>
        <w:t xml:space="preserve">If the custodian denies a request to treat a record as confidential and to withhold it from public inspection, the custodian shall notify the requester in writing of the denial and the reasons for the denial. If the requester asks, the custodian may delay allowing examination of the record if the delay is reasonable and in good faith, to permit the requester to seek a court order under the provisions of Iowa Code section </w:t>
      </w:r>
      <w:hyperlink r:id="rId19">
        <w:r>
          <w:rPr>
            <w:rStyle w:val="Hyperlink"/>
            <w:rFonts w:ascii="Times New Roman" w:hAnsi="Times New Roman"/>
            <w:b w:val="false"/>
            <w:i w:val="false"/>
            <w:color w:val="000000"/>
            <w:sz w:val="22"/>
          </w:rPr>
          <w:t>22.8</w:t>
        </w:r>
      </w:hyperlink>
      <w:r>
        <w:rPr>
          <w:rFonts w:ascii="Times New Roman" w:hAnsi="Times New Roman"/>
          <w:b w:val="false"/>
          <w:i w:val="false"/>
          <w:color w:val="000000"/>
          <w:sz w:val="22"/>
        </w:rPr>
        <w:t xml:space="preserve"> or other applicable provision of law prohibiting public inspection of the record. The custodian shall notify the requester in writing of the deadline for obtaining such a court order. The custodian may continue to delay allowing public inspection only if no request for examination of the record has been received, if the court directs the custodian not to allow public inspection of the record, or to the extent permitted by another applicable provision of law and with the consent of the party requesting access. However, the custodian shall not withhold the record from public inspection for any period of time if the custodian determines the requester has no reasonable grounds to justify treatment of the record as confidential.</w:t>
      </w:r>
    </w:p>
    <w:p>
      <w:pPr>
        <w:spacing w:before="0" w:after="0"/>
        <w:ind w:left="120"/>
        <w:jc w:val="both"/>
      </w:pPr>
      <w:r>
        <w:rPr>
          <w:rFonts w:ascii="Times New Roman" w:hAnsi="Times New Roman"/>
          <w:b/>
          <w:i w:val="false"/>
          <w:color w:val="000000"/>
          <w:sz w:val="22"/>
        </w:rPr>
        <w:t>657—14.6</w:t>
      </w:r>
      <w:r>
        <w:rPr>
          <w:rFonts w:ascii="Times New Roman" w:hAnsi="Times New Roman"/>
          <w:b/>
          <w:i w:val="false"/>
          <w:color w:val="000000"/>
          <w:sz w:val="22"/>
        </w:rPr>
        <w:t xml:space="preserve">(22,124,155A) </w:t>
      </w:r>
      <w:r>
        <w:rPr>
          <w:rFonts w:ascii="Times New Roman" w:hAnsi="Times New Roman"/>
          <w:b/>
          <w:i w:val="false"/>
          <w:color w:val="000000"/>
          <w:sz w:val="22"/>
        </w:rPr>
        <w:t xml:space="preserve">Procedure by which additions, dissents, or objections may be entered into certain records. </w:t>
      </w:r>
      <w:r>
        <w:rPr>
          <w:rFonts w:ascii="Times New Roman" w:hAnsi="Times New Roman"/>
          <w:b w:val="false"/>
          <w:i w:val="false"/>
          <w:color w:val="000000"/>
          <w:sz w:val="22"/>
        </w:rPr>
        <w:t>Except as otherwise provided by law, a person may file a request with the custodian to review, and to have a written statement of additions, dissents, or objections entered into, a record containing personally identifiable information pertaining to that person. This does not authorize a person who is a subject of such a record to alter the original copy of that record or to expand the official record of any board proceeding. A requester shall send the request to review such a record or the written statement of additions, dissents, or objections to Executive Director, Iowa Board of Pharmacy, 400 S.W. Eighth Street, Suite E, Des Moines, Iowa 50309-4688. A request to review such a record or the written statement of additions, dissents, or objections to the record shall be dated and signed by the requester and shall include the current address and telephone number of the requester or the requester’s representative.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6687C</w:t>
      </w:r>
      <w:r>
        <w:rPr>
          <w:rFonts w:ascii="Times New Roman" w:hAnsi="Times New Roman"/>
          <w:b w:val="false"/>
          <w:i w:val="false"/>
          <w:color w:val="000000"/>
          <w:sz w:val="16"/>
        </w:rPr>
        <w:t>, IAB 11/30/22, effective 1/4/23</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657—14.7</w:t>
      </w:r>
      <w:r>
        <w:rPr>
          <w:rFonts w:ascii="Times New Roman" w:hAnsi="Times New Roman"/>
          <w:b/>
          <w:i w:val="false"/>
          <w:color w:val="000000"/>
          <w:sz w:val="22"/>
        </w:rPr>
        <w:t xml:space="preserve">(22,124,155A) </w:t>
      </w:r>
      <w:r>
        <w:rPr>
          <w:rFonts w:ascii="Times New Roman" w:hAnsi="Times New Roman"/>
          <w:b/>
          <w:i w:val="false"/>
          <w:color w:val="000000"/>
          <w:sz w:val="22"/>
        </w:rPr>
        <w:t xml:space="preserve">Consent to disclosure by the subject of a confidential record. </w:t>
      </w:r>
      <w:r>
        <w:rPr>
          <w:rFonts w:ascii="Times New Roman" w:hAnsi="Times New Roman"/>
          <w:b w:val="false"/>
          <w:i w:val="false"/>
          <w:color w:val="000000"/>
          <w:sz w:val="22"/>
        </w:rPr>
        <w:t xml:space="preserve">To the extent permitted by any applicable provision of law, a person who is the subject of a confidential record may have a copy of the portion of that record concerning the subject disclosed to a third party. A request for such a disclosure shall be in writing and shall identify the particular record or records that may be disclosed, the particular person or class of persons to whom the record may be disclosed, and any applicable time period during which the record may be disclosed. The person who is the subject of the record and, where applicable, the person to whom the record is to be disclosed shall be required to provide proof of identity. Appearance of counsel before the board on behalf of a person who is the subject of a confidential record is deemed to constitute consent for the board to disclose records about that person to the person’s attorney. This rule does not authorize the subject of a record that is confidential under Iowa Code section </w:t>
      </w:r>
      <w:hyperlink r:id="rId20">
        <w:r>
          <w:rPr>
            <w:rStyle w:val="Hyperlink"/>
            <w:rFonts w:ascii="Times New Roman" w:hAnsi="Times New Roman"/>
            <w:b w:val="false"/>
            <w:i w:val="false"/>
            <w:color w:val="000000"/>
            <w:sz w:val="22"/>
          </w:rPr>
          <w:t>272C.6(4)</w:t>
        </w:r>
      </w:hyperlink>
      <w:r>
        <w:rPr>
          <w:rFonts w:ascii="Times New Roman" w:hAnsi="Times New Roman"/>
          <w:b w:val="false"/>
          <w:i w:val="false"/>
          <w:color w:val="000000"/>
          <w:sz w:val="22"/>
        </w:rPr>
        <w:t xml:space="preserve"> to consent to the release of the record.</w:t>
      </w:r>
    </w:p>
    <w:p>
      <w:pPr>
        <w:spacing w:before="210" w:after="0"/>
        <w:ind w:left="120"/>
        <w:jc w:val="both"/>
      </w:pPr>
      <w:r>
        <w:rPr>
          <w:rFonts w:ascii="Times New Roman" w:hAnsi="Times New Roman"/>
          <w:b/>
          <w:i w:val="false"/>
          <w:color w:val="000000"/>
          <w:sz w:val="22"/>
        </w:rPr>
        <w:t>657—14.8</w:t>
      </w:r>
      <w:r>
        <w:rPr>
          <w:rFonts w:ascii="Times New Roman" w:hAnsi="Times New Roman"/>
          <w:b/>
          <w:i w:val="false"/>
          <w:color w:val="000000"/>
          <w:sz w:val="22"/>
        </w:rPr>
        <w:t xml:space="preserve">(22,124,155A) </w:t>
      </w:r>
      <w:r>
        <w:rPr>
          <w:rFonts w:ascii="Times New Roman" w:hAnsi="Times New Roman"/>
          <w:b/>
          <w:i w:val="false"/>
          <w:color w:val="000000"/>
          <w:sz w:val="22"/>
        </w:rPr>
        <w:t xml:space="preserve">Notice to suppliers of information. </w:t>
      </w:r>
      <w:r>
        <w:rPr>
          <w:rFonts w:ascii="Times New Roman" w:hAnsi="Times New Roman"/>
          <w:b w:val="false"/>
          <w:i w:val="false"/>
          <w:color w:val="000000"/>
          <w:sz w:val="22"/>
        </w:rPr>
        <w:t>When the board requests that a person supply information about that person, the board shall notify the person of the use that will be made of the information, which persons outside the board may routinely be provided this information, which parts of the requested information are required and which are optional, and the consequences of failure to provide the requested information. This notice may be given in these rules, on the written form used to collect the information, on a separate fact sheet or letter, in brochures, in formal agreements, in contracts, in handbooks, in manuals, verbally, or by other appropriate means.</w:t>
      </w:r>
    </w:p>
    <w:p>
      <w:pPr>
        <w:spacing w:before="0" w:after="0"/>
        <w:ind w:left="120"/>
        <w:jc w:val="both"/>
      </w:pPr>
      <w:r>
        <w:rPr>
          <w:rFonts w:ascii="Times New Roman" w:hAnsi="Times New Roman"/>
          <w:b/>
          <w:i w:val="false"/>
          <w:color w:val="000000"/>
          <w:sz w:val="22"/>
        </w:rPr>
        <w:t>657—14.9</w:t>
      </w:r>
      <w:r>
        <w:rPr>
          <w:rFonts w:ascii="Times New Roman" w:hAnsi="Times New Roman"/>
          <w:b/>
          <w:i w:val="false"/>
          <w:color w:val="000000"/>
          <w:sz w:val="22"/>
        </w:rPr>
        <w:t xml:space="preserve">(22,124,155A) </w:t>
      </w:r>
      <w:r>
        <w:rPr>
          <w:rFonts w:ascii="Times New Roman" w:hAnsi="Times New Roman"/>
          <w:b/>
          <w:i w:val="false"/>
          <w:color w:val="000000"/>
          <w:sz w:val="22"/>
        </w:rPr>
        <w:t xml:space="preserve">Disclosures without the consent of the subject.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14.9(1)</w:t>
      </w:r>
      <w:r>
        <w:rPr>
          <w:rFonts w:ascii="Times New Roman" w:hAnsi="Times New Roman"/>
          <w:b w:val="false"/>
          <w:i w:val="false"/>
          <w:color w:val="000000"/>
          <w:sz w:val="22"/>
        </w:rPr>
        <w:t> </w:t>
      </w:r>
      <w:r>
        <w:rPr>
          <w:rFonts w:ascii="Times New Roman" w:hAnsi="Times New Roman"/>
          <w:b w:val="false"/>
          <w:i w:val="false"/>
          <w:color w:val="000000"/>
          <w:sz w:val="22"/>
        </w:rPr>
        <w:t>Open records are routinely disclosed without the consent of the subject.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14.9(2)</w:t>
      </w:r>
      <w:r>
        <w:rPr>
          <w:rFonts w:ascii="Times New Roman" w:hAnsi="Times New Roman"/>
          <w:b w:val="false"/>
          <w:i w:val="false"/>
          <w:color w:val="000000"/>
          <w:sz w:val="22"/>
        </w:rPr>
        <w:t> </w:t>
      </w:r>
      <w:r>
        <w:rPr>
          <w:rFonts w:ascii="Times New Roman" w:hAnsi="Times New Roman"/>
          <w:b w:val="false"/>
          <w:i w:val="false"/>
          <w:color w:val="000000"/>
          <w:sz w:val="22"/>
        </w:rPr>
        <w:t>To the extent allowed by law, disclosure of confidential records may occur without the consent of the subject. Following are instances when disclosure, if lawful, will generally occur without notice to the subject: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For a routine use as defined in rule </w:t>
      </w:r>
      <w:hyperlink r:id="rId21">
        <w:r>
          <w:rPr>
            <w:rStyle w:val="Hyperlink"/>
            <w:rFonts w:ascii="Times New Roman" w:hAnsi="Times New Roman"/>
            <w:b w:val="false"/>
            <w:i w:val="false"/>
            <w:color w:val="000000"/>
            <w:sz w:val="22"/>
          </w:rPr>
          <w:t>657—14.10</w:t>
        </w:r>
      </w:hyperlink>
      <w:r>
        <w:rPr>
          <w:rFonts w:ascii="Times New Roman" w:hAnsi="Times New Roman"/>
          <w:b w:val="false"/>
          <w:i w:val="false"/>
          <w:color w:val="000000"/>
          <w:sz w:val="22"/>
        </w:rPr>
        <w:t>(22,124,155A) or in the notice for a particular record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To a recipient who has provided the board with advance written assurance that the record will be used solely as a statistical research or reporting record, provided that the record is transferred in a form that does not identify the subject.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To another government agency or to an instrumentality of any governmental jurisdiction within or under the control of the United States for a civil or criminal law enforcement activity if the activity is authorized by law. An authorized representative of the government agency or instrumentality shall have submitted a written request to the board specifying the record desired and the law enforcement activity for which the record is sought.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To an individual pursuant to a showing of compelling circumstances affecting the health or safety of any individual, provided a notice of the disclosure is transmitted to the last-known address of the subject.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To the legislative services agency as provided in Iowa Code section </w:t>
      </w:r>
      <w:hyperlink r:id="rId22">
        <w:r>
          <w:rPr>
            <w:rStyle w:val="Hyperlink"/>
            <w:rFonts w:ascii="Times New Roman" w:hAnsi="Times New Roman"/>
            <w:b w:val="false"/>
            <w:i w:val="false"/>
            <w:color w:val="000000"/>
            <w:sz w:val="22"/>
          </w:rPr>
          <w:t>2A.3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In the course of employee disciplinary proceedings.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In response to a court order or subpoena.</w:t>
      </w:r>
    </w:p>
    <w:p>
      <w:pPr>
        <w:spacing w:before="0" w:after="0"/>
        <w:ind w:left="120"/>
        <w:jc w:val="both"/>
      </w:pPr>
      <w:r>
        <w:rPr>
          <w:rFonts w:ascii="Times New Roman" w:hAnsi="Times New Roman"/>
          <w:b/>
          <w:i w:val="false"/>
          <w:color w:val="000000"/>
          <w:sz w:val="22"/>
        </w:rPr>
        <w:t>657—14.10</w:t>
      </w:r>
      <w:r>
        <w:rPr>
          <w:rFonts w:ascii="Times New Roman" w:hAnsi="Times New Roman"/>
          <w:b/>
          <w:i w:val="false"/>
          <w:color w:val="000000"/>
          <w:sz w:val="22"/>
        </w:rPr>
        <w:t xml:space="preserve">(22,124,155A) </w:t>
      </w:r>
      <w:r>
        <w:rPr>
          <w:rFonts w:ascii="Times New Roman" w:hAnsi="Times New Roman"/>
          <w:b/>
          <w:i w:val="false"/>
          <w:color w:val="000000"/>
          <w:sz w:val="22"/>
        </w:rPr>
        <w:t xml:space="preserve">Routine use. </w:t>
      </w:r>
      <w:r>
        <w:rPr>
          <w:rFonts w:ascii="Times New Roman" w:hAnsi="Times New Roman"/>
          <w:b w:val="false"/>
          <w:i w:val="false"/>
          <w:color w:val="000000"/>
          <w:sz w:val="22"/>
        </w:rPr>
        <w:t xml:space="preserve">“Routine use” means the disclosure of a record without the consent of the subject or subjects, for a purpose that is compatible with the purpose for which the record was collected, and includes disclosures required to be made by statute other than the public records law, Iowa Code chapter </w:t>
      </w:r>
      <w:hyperlink r:id="rId23">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To the extent allowed by law, the following uses are considered routine uses of all board records: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Disclosure to those officers, employees, investigators, members, and agents of the board who have a need for the record in the performance of their duties. The custodian of the record may, upon request of any officer, employee, investigator, member, or agent of the board or on the custodian’s own initiative, determine what constitutes legitimate need to use confidential records.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Disclosure of information that indicates an apparent violation of law to appropriate law enforcement authorities for investigation and possible criminal prosecution, civil court action, or regulatory order.</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Disclosure to the attorney general’s office for use in performing its official function.</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Transfers of information among board staff and members; to other state agencies, boards, and departments; to federal agencies; to agencies in other states; to the National Association of Boards of Pharmacy; or to local units of government as appropriate to carry out the board’s statutory authority.</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Information released to the staff of federal or state entities for audit purposes or for purposes of determining whether the board is lawfully operating a program.</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Any disclosure specifically authorized by the statute under which the record was collected or maintained.</w:t>
      </w:r>
    </w:p>
    <w:p>
      <w:pPr>
        <w:spacing w:before="0" w:after="0"/>
        <w:ind w:left="120"/>
        <w:jc w:val="both"/>
      </w:pPr>
      <w:r>
        <w:rPr>
          <w:rFonts w:ascii="Times New Roman" w:hAnsi="Times New Roman"/>
          <w:b/>
          <w:i w:val="false"/>
          <w:color w:val="000000"/>
          <w:sz w:val="22"/>
        </w:rPr>
        <w:t>657—14.11</w:t>
      </w:r>
      <w:r>
        <w:rPr>
          <w:rFonts w:ascii="Times New Roman" w:hAnsi="Times New Roman"/>
          <w:b/>
          <w:i w:val="false"/>
          <w:color w:val="000000"/>
          <w:sz w:val="22"/>
        </w:rPr>
        <w:t xml:space="preserve">(22,124,155A) </w:t>
      </w:r>
      <w:r>
        <w:rPr>
          <w:rFonts w:ascii="Times New Roman" w:hAnsi="Times New Roman"/>
          <w:b/>
          <w:i w:val="false"/>
          <w:color w:val="000000"/>
          <w:sz w:val="22"/>
        </w:rPr>
        <w:t xml:space="preserve">Consensual disclosure of confidential records.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14.11(1)</w:t>
      </w:r>
      <w:r>
        <w:rPr>
          <w:rFonts w:ascii="Times New Roman" w:hAnsi="Times New Roman"/>
          <w:b w:val="false"/>
          <w:i w:val="false"/>
          <w:color w:val="000000"/>
          <w:sz w:val="22"/>
        </w:rPr>
        <w:t> </w:t>
      </w:r>
      <w:r>
        <w:rPr>
          <w:rFonts w:ascii="Times New Roman" w:hAnsi="Times New Roman"/>
          <w:b w:val="false"/>
          <w:i/>
          <w:color w:val="000000"/>
          <w:sz w:val="22"/>
        </w:rPr>
        <w:t xml:space="preserve">Consent to disclosure by a subject individual. </w:t>
      </w:r>
      <w:r>
        <w:rPr>
          <w:rFonts w:ascii="Times New Roman" w:hAnsi="Times New Roman"/>
          <w:b w:val="false"/>
          <w:i w:val="false"/>
          <w:color w:val="000000"/>
          <w:sz w:val="22"/>
        </w:rPr>
        <w:t xml:space="preserve">To the extent permitted by law, the subject may consent in writing to board disclosure of confidential records as provided in rule </w:t>
      </w:r>
      <w:hyperlink r:id="rId24">
        <w:r>
          <w:rPr>
            <w:rStyle w:val="Hyperlink"/>
            <w:rFonts w:ascii="Times New Roman" w:hAnsi="Times New Roman"/>
            <w:b w:val="false"/>
            <w:i w:val="false"/>
            <w:color w:val="000000"/>
            <w:sz w:val="22"/>
          </w:rPr>
          <w:t>657—14.7</w:t>
        </w:r>
      </w:hyperlink>
      <w:r>
        <w:rPr>
          <w:rFonts w:ascii="Times New Roman" w:hAnsi="Times New Roman"/>
          <w:b w:val="false"/>
          <w:i w:val="false"/>
          <w:color w:val="000000"/>
          <w:sz w:val="22"/>
        </w:rPr>
        <w:t>(22,124,155A).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14.11(2)</w:t>
      </w:r>
      <w:r>
        <w:rPr>
          <w:rFonts w:ascii="Times New Roman" w:hAnsi="Times New Roman"/>
          <w:b w:val="false"/>
          <w:i w:val="false"/>
          <w:color w:val="000000"/>
          <w:sz w:val="22"/>
        </w:rPr>
        <w:t> </w:t>
      </w:r>
      <w:r>
        <w:rPr>
          <w:rFonts w:ascii="Times New Roman" w:hAnsi="Times New Roman"/>
          <w:b w:val="false"/>
          <w:i/>
          <w:color w:val="000000"/>
          <w:sz w:val="22"/>
        </w:rPr>
        <w:t xml:space="preserve">Complaints to public officials. </w:t>
      </w:r>
      <w:r>
        <w:rPr>
          <w:rFonts w:ascii="Times New Roman" w:hAnsi="Times New Roman"/>
          <w:b w:val="false"/>
          <w:i w:val="false"/>
          <w:color w:val="000000"/>
          <w:sz w:val="22"/>
        </w:rPr>
        <w:t>A letter from a subject of a confidential record to a public official that seeks the official’s intervention on behalf of the subject in a matter involving the board may, to the extent permitted by law, be treated as an authorization to release to the official sufficient information about the subject to resolve the matter.</w:t>
      </w:r>
    </w:p>
    <w:p>
      <w:pPr>
        <w:spacing w:before="0" w:after="0"/>
        <w:ind w:left="120"/>
        <w:jc w:val="both"/>
      </w:pPr>
      <w:r>
        <w:rPr>
          <w:rFonts w:ascii="Times New Roman" w:hAnsi="Times New Roman"/>
          <w:b/>
          <w:i w:val="false"/>
          <w:color w:val="000000"/>
          <w:sz w:val="22"/>
        </w:rPr>
        <w:t>657—14.12</w:t>
      </w:r>
      <w:r>
        <w:rPr>
          <w:rFonts w:ascii="Times New Roman" w:hAnsi="Times New Roman"/>
          <w:b/>
          <w:i w:val="false"/>
          <w:color w:val="000000"/>
          <w:sz w:val="22"/>
        </w:rPr>
        <w:t xml:space="preserve">(22,124,155A) </w:t>
      </w:r>
      <w:r>
        <w:rPr>
          <w:rFonts w:ascii="Times New Roman" w:hAnsi="Times New Roman"/>
          <w:b/>
          <w:i w:val="false"/>
          <w:color w:val="000000"/>
          <w:sz w:val="22"/>
        </w:rPr>
        <w:t xml:space="preserve">Release to subject.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14.12(1)</w:t>
      </w:r>
      <w:r>
        <w:rPr>
          <w:rFonts w:ascii="Times New Roman" w:hAnsi="Times New Roman"/>
          <w:b w:val="false"/>
          <w:i w:val="false"/>
          <w:color w:val="000000"/>
          <w:sz w:val="22"/>
        </w:rPr>
        <w:t> </w:t>
      </w:r>
      <w:r>
        <w:rPr>
          <w:rFonts w:ascii="Times New Roman" w:hAnsi="Times New Roman"/>
          <w:b w:val="false"/>
          <w:i w:val="false"/>
          <w:color w:val="000000"/>
          <w:sz w:val="22"/>
        </w:rPr>
        <w:t xml:space="preserve">The subject of a confidential record may file a written request to review confidential records about that person as provided in rule </w:t>
      </w:r>
      <w:hyperlink r:id="rId25">
        <w:r>
          <w:rPr>
            <w:rStyle w:val="Hyperlink"/>
            <w:rFonts w:ascii="Times New Roman" w:hAnsi="Times New Roman"/>
            <w:b w:val="false"/>
            <w:i w:val="false"/>
            <w:color w:val="000000"/>
            <w:sz w:val="22"/>
          </w:rPr>
          <w:t>657—14.6</w:t>
        </w:r>
      </w:hyperlink>
      <w:r>
        <w:rPr>
          <w:rFonts w:ascii="Times New Roman" w:hAnsi="Times New Roman"/>
          <w:b w:val="false"/>
          <w:i w:val="false"/>
          <w:color w:val="000000"/>
          <w:sz w:val="22"/>
        </w:rPr>
        <w:t>(22,124,155A). However, the board need not release the following records to the subject: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identity of a person providing information to the board need not be disclosed directly or indirectly to the subject of the information when the information is authorized to be held confidential pursuant to Iowa Code section </w:t>
      </w:r>
      <w:hyperlink r:id="rId26">
        <w:r>
          <w:rPr>
            <w:rStyle w:val="Hyperlink"/>
            <w:rFonts w:ascii="Times New Roman" w:hAnsi="Times New Roman"/>
            <w:b w:val="false"/>
            <w:i w:val="false"/>
            <w:color w:val="000000"/>
            <w:sz w:val="22"/>
          </w:rPr>
          <w:t>22.7(18)</w:t>
        </w:r>
      </w:hyperlink>
      <w:r>
        <w:rPr>
          <w:rFonts w:ascii="Times New Roman" w:hAnsi="Times New Roman"/>
          <w:b w:val="false"/>
          <w:i w:val="false"/>
          <w:color w:val="000000"/>
          <w:sz w:val="22"/>
        </w:rPr>
        <w:t xml:space="preserve"> or other provision of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Records need not be disclosed to the subject when they are the work product of an attorney or are otherwise privileged.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Peace officers’ investigative reports may be withheld from the subject, except as required by the Iowa Code. See Iowa Code section </w:t>
      </w:r>
      <w:hyperlink r:id="rId27">
        <w:r>
          <w:rPr>
            <w:rStyle w:val="Hyperlink"/>
            <w:rFonts w:ascii="Times New Roman" w:hAnsi="Times New Roman"/>
            <w:b w:val="false"/>
            <w:i w:val="false"/>
            <w:color w:val="000000"/>
            <w:sz w:val="22"/>
          </w:rPr>
          <w:t>22.7(5)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All information in licensee complaint and investigation files maintained by the board for the purposes of licensee discipline are required to be withheld from the subject prior to the filing of formal charges and the notice of hearing in a licensee disciplinary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As otherwise authorized by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14.12(2)</w:t>
      </w:r>
      <w:r>
        <w:rPr>
          <w:rFonts w:ascii="Times New Roman" w:hAnsi="Times New Roman"/>
          <w:b w:val="false"/>
          <w:i w:val="false"/>
          <w:color w:val="000000"/>
          <w:sz w:val="22"/>
        </w:rPr>
        <w:t> </w:t>
      </w:r>
      <w:r>
        <w:rPr>
          <w:rFonts w:ascii="Times New Roman" w:hAnsi="Times New Roman"/>
          <w:b w:val="false"/>
          <w:i w:val="false"/>
          <w:color w:val="000000"/>
          <w:sz w:val="22"/>
        </w:rPr>
        <w:t>When a record has multiple subjects with interest in the confidentiality of the record, the board may take reasonable steps to protect confidential information relating to another subject.</w:t>
      </w:r>
    </w:p>
    <w:p>
      <w:pPr>
        <w:spacing w:before="0" w:after="0"/>
        <w:ind w:left="120"/>
        <w:jc w:val="both"/>
      </w:pPr>
      <w:r>
        <w:rPr>
          <w:rFonts w:ascii="Times New Roman" w:hAnsi="Times New Roman"/>
          <w:b/>
          <w:i w:val="false"/>
          <w:color w:val="000000"/>
          <w:sz w:val="22"/>
        </w:rPr>
        <w:t>657—14.13</w:t>
      </w:r>
      <w:r>
        <w:rPr>
          <w:rFonts w:ascii="Times New Roman" w:hAnsi="Times New Roman"/>
          <w:b/>
          <w:i w:val="false"/>
          <w:color w:val="000000"/>
          <w:sz w:val="22"/>
        </w:rPr>
        <w:t xml:space="preserve">(22,124,155A) </w:t>
      </w:r>
      <w:r>
        <w:rPr>
          <w:rFonts w:ascii="Times New Roman" w:hAnsi="Times New Roman"/>
          <w:b/>
          <w:i w:val="false"/>
          <w:color w:val="000000"/>
          <w:sz w:val="22"/>
        </w:rPr>
        <w:t xml:space="preserve">Availability of records.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14.13(1)</w:t>
      </w:r>
      <w:r>
        <w:rPr>
          <w:rFonts w:ascii="Times New Roman" w:hAnsi="Times New Roman"/>
          <w:b w:val="false"/>
          <w:i w:val="false"/>
          <w:color w:val="000000"/>
          <w:sz w:val="22"/>
        </w:rPr>
        <w:t> </w:t>
      </w:r>
      <w:r>
        <w:rPr>
          <w:rFonts w:ascii="Times New Roman" w:hAnsi="Times New Roman"/>
          <w:b w:val="false"/>
          <w:i/>
          <w:color w:val="000000"/>
          <w:sz w:val="22"/>
        </w:rPr>
        <w:t xml:space="preserve">Open records. </w:t>
      </w:r>
      <w:r>
        <w:rPr>
          <w:rFonts w:ascii="Times New Roman" w:hAnsi="Times New Roman"/>
          <w:b w:val="false"/>
          <w:i w:val="false"/>
          <w:color w:val="000000"/>
          <w:sz w:val="22"/>
        </w:rPr>
        <w:t>Board records are open for public inspection and copying unless otherwise provided by rule or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14.13(2)</w:t>
      </w:r>
      <w:r>
        <w:rPr>
          <w:rFonts w:ascii="Times New Roman" w:hAnsi="Times New Roman"/>
          <w:b w:val="false"/>
          <w:i w:val="false"/>
          <w:color w:val="000000"/>
          <w:sz w:val="22"/>
        </w:rPr>
        <w:t> </w:t>
      </w:r>
      <w:r>
        <w:rPr>
          <w:rFonts w:ascii="Times New Roman" w:hAnsi="Times New Roman"/>
          <w:b w:val="false"/>
          <w:i/>
          <w:color w:val="000000"/>
          <w:sz w:val="22"/>
        </w:rPr>
        <w:t xml:space="preserve">Confidential records. </w:t>
      </w:r>
      <w:r>
        <w:rPr>
          <w:rFonts w:ascii="Times New Roman" w:hAnsi="Times New Roman"/>
          <w:b w:val="false"/>
          <w:i w:val="false"/>
          <w:color w:val="000000"/>
          <w:sz w:val="22"/>
        </w:rPr>
        <w:t>The following records may be withheld from public inspection. Records are listed by category, according to the legal basis for withholding them from public inspection.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Tax records made available to the board (Iowa Code sections </w:t>
      </w:r>
      <w:hyperlink r:id="rId28">
        <w:r>
          <w:rPr>
            <w:rStyle w:val="Hyperlink"/>
            <w:rFonts w:ascii="Times New Roman" w:hAnsi="Times New Roman"/>
            <w:b w:val="false"/>
            <w:i w:val="false"/>
            <w:color w:val="000000"/>
            <w:sz w:val="22"/>
          </w:rPr>
          <w:t>422.20</w:t>
        </w:r>
      </w:hyperlink>
      <w:r>
        <w:rPr>
          <w:rFonts w:ascii="Times New Roman" w:hAnsi="Times New Roman"/>
          <w:b w:val="false"/>
          <w:i w:val="false"/>
          <w:color w:val="000000"/>
          <w:sz w:val="22"/>
        </w:rPr>
        <w:t xml:space="preserve"> and </w:t>
      </w:r>
      <w:hyperlink r:id="rId29">
        <w:r>
          <w:rPr>
            <w:rStyle w:val="Hyperlink"/>
            <w:rFonts w:ascii="Times New Roman" w:hAnsi="Times New Roman"/>
            <w:b w:val="false"/>
            <w:i w:val="false"/>
            <w:color w:val="000000"/>
            <w:sz w:val="22"/>
          </w:rPr>
          <w:t>422.72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All information in complaint and investigation files maintained by the board for purposes of licensee discipline, except that the information may be released to the licensee once a licensee disciplinary proceeding has been initiated by the filing of formal charges and a notice of hearing (Iowa Code section </w:t>
      </w:r>
      <w:hyperlink r:id="rId30">
        <w:r>
          <w:rPr>
            <w:rStyle w:val="Hyperlink"/>
            <w:rFonts w:ascii="Times New Roman" w:hAnsi="Times New Roman"/>
            <w:b w:val="false"/>
            <w:i w:val="false"/>
            <w:color w:val="000000"/>
            <w:sz w:val="22"/>
          </w:rPr>
          <w:t>272C.6(4)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Records of controlled substances disposed of or destroyed (Iowa Code section </w:t>
      </w:r>
      <w:hyperlink r:id="rId31">
        <w:r>
          <w:rPr>
            <w:rStyle w:val="Hyperlink"/>
            <w:rFonts w:ascii="Times New Roman" w:hAnsi="Times New Roman"/>
            <w:b w:val="false"/>
            <w:i w:val="false"/>
            <w:color w:val="000000"/>
            <w:sz w:val="22"/>
          </w:rPr>
          <w:t>124.506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Criminal history or prior misconduct of an applicant for licensure (Iowa Code section </w:t>
      </w:r>
      <w:hyperlink r:id="rId32">
        <w:r>
          <w:rPr>
            <w:rStyle w:val="Hyperlink"/>
            <w:rFonts w:ascii="Times New Roman" w:hAnsi="Times New Roman"/>
            <w:b w:val="false"/>
            <w:i w:val="false"/>
            <w:color w:val="000000"/>
            <w:sz w:val="22"/>
          </w:rPr>
          <w:t>155A.40(3)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Information relating to the contents of an examination for licensure (Iowa Code section </w:t>
      </w:r>
      <w:hyperlink r:id="rId33">
        <w:r>
          <w:rPr>
            <w:rStyle w:val="Hyperlink"/>
            <w:rFonts w:ascii="Times New Roman" w:hAnsi="Times New Roman"/>
            <w:b w:val="false"/>
            <w:i w:val="false"/>
            <w:color w:val="000000"/>
            <w:sz w:val="22"/>
          </w:rPr>
          <w:t>147.21(2)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Information relating to the results of an examination for licensure, other than final score, except that information about the results of an examination may be provided to the person who took the examination (Iowa Code section </w:t>
      </w:r>
      <w:hyperlink r:id="rId34">
        <w:r>
          <w:rPr>
            <w:rStyle w:val="Hyperlink"/>
            <w:rFonts w:ascii="Times New Roman" w:hAnsi="Times New Roman"/>
            <w:b w:val="false"/>
            <w:i w:val="false"/>
            <w:color w:val="000000"/>
            <w:sz w:val="22"/>
          </w:rPr>
          <w:t>147.21(2)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Information contained in investigative reports relating to the abuse of controlled substances (Iowa Code section </w:t>
      </w:r>
      <w:hyperlink r:id="rId35">
        <w:r>
          <w:rPr>
            <w:rStyle w:val="Hyperlink"/>
            <w:rFonts w:ascii="Times New Roman" w:hAnsi="Times New Roman"/>
            <w:b w:val="false"/>
            <w:i w:val="false"/>
            <w:color w:val="000000"/>
            <w:sz w:val="22"/>
          </w:rPr>
          <w:t>124.504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Minutes of closed meetings of the board (Iowa Code section </w:t>
      </w:r>
      <w:hyperlink r:id="rId36">
        <w:r>
          <w:rPr>
            <w:rStyle w:val="Hyperlink"/>
            <w:rFonts w:ascii="Times New Roman" w:hAnsi="Times New Roman"/>
            <w:b w:val="false"/>
            <w:i w:val="false"/>
            <w:color w:val="000000"/>
            <w:sz w:val="22"/>
          </w:rPr>
          <w:t>21.5(5)</w:t>
        </w:r>
      </w:hyperlink>
      <w:r>
        <w:rPr>
          <w:rFonts w:ascii="Times New Roman" w:hAnsi="Times New Roman"/>
          <w:b w:val="false"/>
          <w:i/>
          <w:color w:val="000000"/>
          <w:sz w:val="22"/>
        </w:rPr>
        <w:t>“b”</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 xml:space="preserve">Records of closed-session board disciplinary hearings (Iowa Code sections </w:t>
      </w:r>
      <w:hyperlink r:id="rId37">
        <w:r>
          <w:rPr>
            <w:rStyle w:val="Hyperlink"/>
            <w:rFonts w:ascii="Times New Roman" w:hAnsi="Times New Roman"/>
            <w:b w:val="false"/>
            <w:i w:val="false"/>
            <w:color w:val="000000"/>
            <w:sz w:val="22"/>
          </w:rPr>
          <w:t>272C.6(1)</w:t>
        </w:r>
      </w:hyperlink>
      <w:r>
        <w:rPr>
          <w:rFonts w:ascii="Times New Roman" w:hAnsi="Times New Roman"/>
          <w:b w:val="false"/>
          <w:i w:val="false"/>
          <w:color w:val="000000"/>
          <w:sz w:val="22"/>
        </w:rPr>
        <w:t xml:space="preserve"> and </w:t>
      </w:r>
      <w:hyperlink r:id="rId38">
        <w:r>
          <w:rPr>
            <w:rStyle w:val="Hyperlink"/>
            <w:rFonts w:ascii="Times New Roman" w:hAnsi="Times New Roman"/>
            <w:b w:val="false"/>
            <w:i w:val="false"/>
            <w:color w:val="000000"/>
            <w:sz w:val="22"/>
          </w:rPr>
          <w:t>21.5(5)</w:t>
        </w:r>
      </w:hyperlink>
      <w:r>
        <w:rPr>
          <w:rFonts w:ascii="Times New Roman" w:hAnsi="Times New Roman"/>
          <w:b w:val="false"/>
          <w:i/>
          <w:color w:val="000000"/>
          <w:sz w:val="22"/>
        </w:rPr>
        <w:t>“b”</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Information or records received from a restricted source and any other information or records made confidential by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 xml:space="preserve">Identifying details in final orders, decisions, and opinions to the extent required to prevent a clearly unwarranted invasion of personal privacy or trade secrets under Iowa Code section </w:t>
      </w:r>
      <w:hyperlink r:id="rId39">
        <w:r>
          <w:rPr>
            <w:rStyle w:val="Hyperlink"/>
            <w:rFonts w:ascii="Times New Roman" w:hAnsi="Times New Roman"/>
            <w:b w:val="false"/>
            <w:i w:val="false"/>
            <w:color w:val="000000"/>
            <w:sz w:val="22"/>
          </w:rPr>
          <w:t>17A.3(1)</w:t>
        </w:r>
      </w:hyperlink>
      <w:r>
        <w:rPr>
          <w:rFonts w:ascii="Times New Roman" w:hAnsi="Times New Roman"/>
          <w:b w:val="false"/>
          <w:i/>
          <w:color w:val="000000"/>
          <w:sz w:val="22"/>
        </w:rPr>
        <w:t>“e”</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Those portions of board staff manuals, instructions, or other statements issued by the board that set forth criteria or guidelines to be used by board staff in conducting audits, making inspections, negotiating settlements, or selecting or handling cases. This includes operational tactics or allowable tolerances or criteria for the defense, prosecution, or settlement of cases, when disclosure of these statements would: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Enable law violators to avoid detection;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Facilitate disregard of requirements imposed by law;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Give a clearly improper advantage to persons who are in an adverse position to the board (Iowa Code sections </w:t>
      </w:r>
      <w:hyperlink r:id="rId40">
        <w:r>
          <w:rPr>
            <w:rStyle w:val="Hyperlink"/>
            <w:rFonts w:ascii="Times New Roman" w:hAnsi="Times New Roman"/>
            <w:b w:val="false"/>
            <w:i w:val="false"/>
            <w:color w:val="000000"/>
            <w:sz w:val="22"/>
          </w:rPr>
          <w:t>17A.2</w:t>
        </w:r>
      </w:hyperlink>
      <w:r>
        <w:rPr>
          <w:rFonts w:ascii="Times New Roman" w:hAnsi="Times New Roman"/>
          <w:b w:val="false"/>
          <w:i w:val="false"/>
          <w:color w:val="000000"/>
          <w:sz w:val="22"/>
        </w:rPr>
        <w:t xml:space="preserve"> and </w:t>
      </w:r>
      <w:hyperlink r:id="rId41">
        <w:r>
          <w:rPr>
            <w:rStyle w:val="Hyperlink"/>
            <w:rFonts w:ascii="Times New Roman" w:hAnsi="Times New Roman"/>
            <w:b w:val="false"/>
            <w:i w:val="false"/>
            <w:color w:val="000000"/>
            <w:sz w:val="22"/>
          </w:rPr>
          <w:t>17A.3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Personal information in personnel files including, but not limited to, evaluations, discipline, social security number, home address, gender, birth date, and medical and psychological evaluations;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Any other records made confidential by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14.13(3)</w:t>
      </w:r>
      <w:r>
        <w:rPr>
          <w:rFonts w:ascii="Times New Roman" w:hAnsi="Times New Roman"/>
          <w:b w:val="false"/>
          <w:i w:val="false"/>
          <w:color w:val="000000"/>
          <w:sz w:val="22"/>
        </w:rPr>
        <w:t> </w:t>
      </w:r>
      <w:r>
        <w:rPr>
          <w:rFonts w:ascii="Times New Roman" w:hAnsi="Times New Roman"/>
          <w:b w:val="false"/>
          <w:i/>
          <w:color w:val="000000"/>
          <w:sz w:val="22"/>
        </w:rPr>
        <w:t xml:space="preserve">Authority to release confidential records. </w:t>
      </w:r>
      <w:r>
        <w:rPr>
          <w:rFonts w:ascii="Times New Roman" w:hAnsi="Times New Roman"/>
          <w:b w:val="false"/>
          <w:i w:val="false"/>
          <w:color w:val="000000"/>
          <w:sz w:val="22"/>
        </w:rPr>
        <w:t xml:space="preserve">The board may in its discretion disclose some confidential records that the board is authorized to refuse to disclose under Iowa Code section </w:t>
      </w:r>
      <w:hyperlink r:id="rId42">
        <w:r>
          <w:rPr>
            <w:rStyle w:val="Hyperlink"/>
            <w:rFonts w:ascii="Times New Roman" w:hAnsi="Times New Roman"/>
            <w:b w:val="false"/>
            <w:i w:val="false"/>
            <w:color w:val="000000"/>
            <w:sz w:val="22"/>
          </w:rPr>
          <w:t>22.7</w:t>
        </w:r>
      </w:hyperlink>
      <w:r>
        <w:rPr>
          <w:rFonts w:ascii="Times New Roman" w:hAnsi="Times New Roman"/>
          <w:b w:val="false"/>
          <w:i w:val="false"/>
          <w:color w:val="000000"/>
          <w:sz w:val="22"/>
        </w:rPr>
        <w:t xml:space="preserve"> or other discretionary provision of law. Any person may request permission to inspect such records. If the board determines that it will release such records, the board may, where appropriate, notify interested parties before releasing the records and withhold the records from inspection as provided in subrule </w:t>
      </w:r>
      <w:hyperlink r:id="rId43">
        <w:r>
          <w:rPr>
            <w:rStyle w:val="Hyperlink"/>
            <w:rFonts w:ascii="Times New Roman" w:hAnsi="Times New Roman"/>
            <w:b w:val="false"/>
            <w:i w:val="false"/>
            <w:color w:val="000000"/>
            <w:sz w:val="22"/>
          </w:rPr>
          <w:t>14.4(3)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6687C</w:t>
      </w:r>
      <w:r>
        <w:rPr>
          <w:rFonts w:ascii="Times New Roman" w:hAnsi="Times New Roman"/>
          <w:b w:val="false"/>
          <w:i w:val="false"/>
          <w:color w:val="000000"/>
          <w:sz w:val="16"/>
        </w:rPr>
        <w:t>, IAB 11/30/22, effective 1/4/23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657—14.14</w:t>
      </w:r>
      <w:r>
        <w:rPr>
          <w:rFonts w:ascii="Times New Roman" w:hAnsi="Times New Roman"/>
          <w:b/>
          <w:i w:val="false"/>
          <w:color w:val="000000"/>
          <w:sz w:val="22"/>
        </w:rPr>
        <w:t xml:space="preserve">(22,124,155A) </w:t>
      </w:r>
      <w:r>
        <w:rPr>
          <w:rFonts w:ascii="Times New Roman" w:hAnsi="Times New Roman"/>
          <w:b/>
          <w:i w:val="false"/>
          <w:color w:val="000000"/>
          <w:sz w:val="22"/>
        </w:rPr>
        <w:t xml:space="preserve">Personally identifiable information. </w:t>
      </w:r>
      <w:r>
        <w:rPr>
          <w:rFonts w:ascii="Times New Roman" w:hAnsi="Times New Roman"/>
          <w:b w:val="false"/>
          <w:i w:val="false"/>
          <w:color w:val="000000"/>
          <w:sz w:val="22"/>
        </w:rPr>
        <w:t xml:space="preserve">This rule describes the nature and extent of personally identifiable information which is collected, maintained, and retrieved by the board by personal identifier in record systems as defined in rule </w:t>
      </w:r>
      <w:hyperlink r:id="rId44">
        <w:r>
          <w:rPr>
            <w:rStyle w:val="Hyperlink"/>
            <w:rFonts w:ascii="Times New Roman" w:hAnsi="Times New Roman"/>
            <w:b w:val="false"/>
            <w:i w:val="false"/>
            <w:color w:val="000000"/>
            <w:sz w:val="22"/>
          </w:rPr>
          <w:t>657—14.1</w:t>
        </w:r>
      </w:hyperlink>
      <w:r>
        <w:rPr>
          <w:rFonts w:ascii="Times New Roman" w:hAnsi="Times New Roman"/>
          <w:b w:val="false"/>
          <w:i w:val="false"/>
          <w:color w:val="000000"/>
          <w:sz w:val="22"/>
        </w:rPr>
        <w:t>(22,124,155A). For each record system, this rule describes the legal authority for the collection of that information and the means of storage of that information. Indication that information in a record system is stored in or on more than one media format should not be interpreted to mean that all information is stored in all such formats. Some information comprising a record may be maintained in or on one type of media while other related information is maintained in or on another. The description also indicates whether the record system contains any confidential information, and includes the legal authority for confidentiality. The record systems maintained by the board are: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14.14(1)</w:t>
      </w:r>
      <w:r>
        <w:rPr>
          <w:rFonts w:ascii="Times New Roman" w:hAnsi="Times New Roman"/>
          <w:b w:val="false"/>
          <w:i w:val="false"/>
          <w:color w:val="000000"/>
          <w:sz w:val="22"/>
        </w:rPr>
        <w:t> </w:t>
      </w:r>
      <w:r>
        <w:rPr>
          <w:rFonts w:ascii="Times New Roman" w:hAnsi="Times New Roman"/>
          <w:b w:val="false"/>
          <w:i/>
          <w:color w:val="000000"/>
          <w:sz w:val="22"/>
        </w:rPr>
        <w:t xml:space="preserve">Records of board disciplinary hearings. </w:t>
      </w:r>
      <w:r>
        <w:rPr>
          <w:rFonts w:ascii="Times New Roman" w:hAnsi="Times New Roman"/>
          <w:b w:val="false"/>
          <w:i w:val="false"/>
          <w:color w:val="000000"/>
          <w:sz w:val="22"/>
        </w:rPr>
        <w:t xml:space="preserve">These records contain information about licensees, permit holders, and registrants who are the subject of a board disciplinary proceeding or other action. This information is collected by the board pursuant to the authority granted in Iowa Code chapters </w:t>
      </w:r>
      <w:hyperlink r:id="rId45">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w:t>
      </w:r>
      <w:hyperlink r:id="rId46">
        <w:r>
          <w:rPr>
            <w:rStyle w:val="Hyperlink"/>
            <w:rFonts w:ascii="Times New Roman" w:hAnsi="Times New Roman"/>
            <w:b w:val="false"/>
            <w:i w:val="false"/>
            <w:color w:val="000000"/>
            <w:sz w:val="22"/>
          </w:rPr>
          <w:t>124</w:t>
        </w:r>
      </w:hyperlink>
      <w:r>
        <w:rPr>
          <w:rFonts w:ascii="Times New Roman" w:hAnsi="Times New Roman"/>
          <w:b w:val="false"/>
          <w:i w:val="false"/>
          <w:color w:val="000000"/>
          <w:sz w:val="22"/>
        </w:rPr>
        <w:t xml:space="preserve">, </w:t>
      </w:r>
      <w:hyperlink r:id="rId47">
        <w:r>
          <w:rPr>
            <w:rStyle w:val="Hyperlink"/>
            <w:rFonts w:ascii="Times New Roman" w:hAnsi="Times New Roman"/>
            <w:b w:val="false"/>
            <w:i w:val="false"/>
            <w:color w:val="000000"/>
            <w:sz w:val="22"/>
          </w:rPr>
          <w:t>155A</w:t>
        </w:r>
      </w:hyperlink>
      <w:r>
        <w:rPr>
          <w:rFonts w:ascii="Times New Roman" w:hAnsi="Times New Roman"/>
          <w:b w:val="false"/>
          <w:i w:val="false"/>
          <w:color w:val="000000"/>
          <w:sz w:val="22"/>
        </w:rPr>
        <w:t xml:space="preserve">, and </w:t>
      </w:r>
      <w:hyperlink r:id="rId48">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 xml:space="preserve"> and is stored electronically, in computer, and on paper. The information contained in “closed session” board hearing records is confidential in whole or in part pursuant to Iowa Code sections </w:t>
      </w:r>
      <w:hyperlink r:id="rId49">
        <w:r>
          <w:rPr>
            <w:rStyle w:val="Hyperlink"/>
            <w:rFonts w:ascii="Times New Roman" w:hAnsi="Times New Roman"/>
            <w:b w:val="false"/>
            <w:i w:val="false"/>
            <w:color w:val="000000"/>
            <w:sz w:val="22"/>
          </w:rPr>
          <w:t>21.5(5)</w:t>
        </w:r>
      </w:hyperlink>
      <w:r>
        <w:rPr>
          <w:rFonts w:ascii="Times New Roman" w:hAnsi="Times New Roman"/>
          <w:b w:val="false"/>
          <w:i w:val="false"/>
          <w:color w:val="000000"/>
          <w:sz w:val="22"/>
        </w:rPr>
        <w:t xml:space="preserve"> and </w:t>
      </w:r>
      <w:hyperlink r:id="rId50">
        <w:r>
          <w:rPr>
            <w:rStyle w:val="Hyperlink"/>
            <w:rFonts w:ascii="Times New Roman" w:hAnsi="Times New Roman"/>
            <w:b w:val="false"/>
            <w:i w:val="false"/>
            <w:color w:val="000000"/>
            <w:sz w:val="22"/>
          </w:rPr>
          <w:t>272C.6(1)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14.14(2)</w:t>
      </w:r>
      <w:r>
        <w:rPr>
          <w:rFonts w:ascii="Times New Roman" w:hAnsi="Times New Roman"/>
          <w:b w:val="false"/>
          <w:i w:val="false"/>
          <w:color w:val="000000"/>
          <w:sz w:val="22"/>
        </w:rPr>
        <w:t> </w:t>
      </w:r>
      <w:r>
        <w:rPr>
          <w:rFonts w:ascii="Times New Roman" w:hAnsi="Times New Roman"/>
          <w:b w:val="false"/>
          <w:i/>
          <w:color w:val="000000"/>
          <w:sz w:val="22"/>
        </w:rPr>
        <w:t xml:space="preserve">Complaint reports. </w:t>
      </w:r>
      <w:r>
        <w:rPr>
          <w:rFonts w:ascii="Times New Roman" w:hAnsi="Times New Roman"/>
          <w:b w:val="false"/>
          <w:i w:val="false"/>
          <w:color w:val="000000"/>
          <w:sz w:val="22"/>
        </w:rPr>
        <w:t xml:space="preserve">Complaint and investigative files maintained by the board for purposes of licensee discipline contain information about licensees, permit holders, registrants, and the persons that they serve. This information is collected by the board pursuant to the authority granted in Iowa Code chapters </w:t>
      </w:r>
      <w:hyperlink r:id="rId51">
        <w:r>
          <w:rPr>
            <w:rStyle w:val="Hyperlink"/>
            <w:rFonts w:ascii="Times New Roman" w:hAnsi="Times New Roman"/>
            <w:b w:val="false"/>
            <w:i w:val="false"/>
            <w:color w:val="000000"/>
            <w:sz w:val="22"/>
          </w:rPr>
          <w:t>124</w:t>
        </w:r>
      </w:hyperlink>
      <w:r>
        <w:rPr>
          <w:rFonts w:ascii="Times New Roman" w:hAnsi="Times New Roman"/>
          <w:b w:val="false"/>
          <w:i w:val="false"/>
          <w:color w:val="000000"/>
          <w:sz w:val="22"/>
        </w:rPr>
        <w:t xml:space="preserve"> and </w:t>
      </w:r>
      <w:hyperlink r:id="rId52">
        <w:r>
          <w:rPr>
            <w:rStyle w:val="Hyperlink"/>
            <w:rFonts w:ascii="Times New Roman" w:hAnsi="Times New Roman"/>
            <w:b w:val="false"/>
            <w:i w:val="false"/>
            <w:color w:val="000000"/>
            <w:sz w:val="22"/>
          </w:rPr>
          <w:t>155A</w:t>
        </w:r>
      </w:hyperlink>
      <w:r>
        <w:rPr>
          <w:rFonts w:ascii="Times New Roman" w:hAnsi="Times New Roman"/>
          <w:b w:val="false"/>
          <w:i w:val="false"/>
          <w:color w:val="000000"/>
          <w:sz w:val="22"/>
        </w:rPr>
        <w:t xml:space="preserve"> and is stored electronically, in computer, and on paper. The information contained in these records is confidential in whole or in part pursuant to Iowa Code sections </w:t>
      </w:r>
      <w:hyperlink r:id="rId53">
        <w:r>
          <w:rPr>
            <w:rStyle w:val="Hyperlink"/>
            <w:rFonts w:ascii="Times New Roman" w:hAnsi="Times New Roman"/>
            <w:b w:val="false"/>
            <w:i w:val="false"/>
            <w:color w:val="000000"/>
            <w:sz w:val="22"/>
          </w:rPr>
          <w:t>22.7(5)</w:t>
        </w:r>
      </w:hyperlink>
      <w:r>
        <w:rPr>
          <w:rFonts w:ascii="Times New Roman" w:hAnsi="Times New Roman"/>
          <w:b w:val="false"/>
          <w:i w:val="false"/>
          <w:color w:val="000000"/>
          <w:sz w:val="22"/>
        </w:rPr>
        <w:t xml:space="preserve"> and </w:t>
      </w:r>
      <w:hyperlink r:id="rId54">
        <w:r>
          <w:rPr>
            <w:rStyle w:val="Hyperlink"/>
            <w:rFonts w:ascii="Times New Roman" w:hAnsi="Times New Roman"/>
            <w:b w:val="false"/>
            <w:i w:val="false"/>
            <w:color w:val="000000"/>
            <w:sz w:val="22"/>
          </w:rPr>
          <w:t>272C.6(4)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14.14(3)</w:t>
      </w:r>
      <w:r>
        <w:rPr>
          <w:rFonts w:ascii="Times New Roman" w:hAnsi="Times New Roman"/>
          <w:b w:val="false"/>
          <w:i w:val="false"/>
          <w:color w:val="000000"/>
          <w:sz w:val="22"/>
        </w:rPr>
        <w:t> </w:t>
      </w:r>
      <w:r>
        <w:rPr>
          <w:rFonts w:ascii="Times New Roman" w:hAnsi="Times New Roman"/>
          <w:b w:val="false"/>
          <w:i/>
          <w:color w:val="000000"/>
          <w:sz w:val="22"/>
        </w:rPr>
        <w:t xml:space="preserve">Continuing pharmacy education records. </w:t>
      </w:r>
      <w:r>
        <w:rPr>
          <w:rFonts w:ascii="Times New Roman" w:hAnsi="Times New Roman"/>
          <w:b w:val="false"/>
          <w:i w:val="false"/>
          <w:color w:val="000000"/>
          <w:sz w:val="22"/>
        </w:rPr>
        <w:t xml:space="preserve">These records contain educational information about pharmacists licensed by the board. This information is collected pursuant to the authority granted in Iowa Code chapter </w:t>
      </w:r>
      <w:hyperlink r:id="rId55">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 xml:space="preserve"> and is stored electronically, in computer, and on paper.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14.14(4)</w:t>
      </w:r>
      <w:r>
        <w:rPr>
          <w:rFonts w:ascii="Times New Roman" w:hAnsi="Times New Roman"/>
          <w:b w:val="false"/>
          <w:i w:val="false"/>
          <w:color w:val="000000"/>
          <w:sz w:val="22"/>
        </w:rPr>
        <w:t> </w:t>
      </w:r>
      <w:r>
        <w:rPr>
          <w:rFonts w:ascii="Times New Roman" w:hAnsi="Times New Roman"/>
          <w:b w:val="false"/>
          <w:i/>
          <w:color w:val="000000"/>
          <w:sz w:val="22"/>
        </w:rPr>
        <w:t xml:space="preserve">Controlled drug samples records. </w:t>
      </w:r>
      <w:r>
        <w:rPr>
          <w:rFonts w:ascii="Times New Roman" w:hAnsi="Times New Roman"/>
          <w:b w:val="false"/>
          <w:i w:val="false"/>
          <w:color w:val="000000"/>
          <w:sz w:val="22"/>
        </w:rPr>
        <w:t xml:space="preserve">These records contain information about controlled substance registrants who receive samples of controlled drugs from drug manufacturers. The records include the name, strength, and quantity of controlled drugs received by the registrant, and the identity of the manufacturer or distributor. This information is collected by the board pursuant to the authority granted in Iowa Code chapter </w:t>
      </w:r>
      <w:hyperlink r:id="rId56">
        <w:r>
          <w:rPr>
            <w:rStyle w:val="Hyperlink"/>
            <w:rFonts w:ascii="Times New Roman" w:hAnsi="Times New Roman"/>
            <w:b w:val="false"/>
            <w:i w:val="false"/>
            <w:color w:val="000000"/>
            <w:sz w:val="22"/>
          </w:rPr>
          <w:t>124</w:t>
        </w:r>
      </w:hyperlink>
      <w:r>
        <w:rPr>
          <w:rFonts w:ascii="Times New Roman" w:hAnsi="Times New Roman"/>
          <w:b w:val="false"/>
          <w:i w:val="false"/>
          <w:color w:val="000000"/>
          <w:sz w:val="22"/>
        </w:rPr>
        <w:t xml:space="preserve"> and is stored electronically, in computer, and on paper.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14.14(5)</w:t>
      </w:r>
      <w:r>
        <w:rPr>
          <w:rFonts w:ascii="Times New Roman" w:hAnsi="Times New Roman"/>
          <w:b w:val="false"/>
          <w:i w:val="false"/>
          <w:color w:val="000000"/>
          <w:sz w:val="22"/>
        </w:rPr>
        <w:t> </w:t>
      </w:r>
      <w:r>
        <w:rPr>
          <w:rFonts w:ascii="Times New Roman" w:hAnsi="Times New Roman"/>
          <w:b w:val="false"/>
          <w:i/>
          <w:color w:val="000000"/>
          <w:sz w:val="22"/>
        </w:rPr>
        <w:t xml:space="preserve">Controlled substance registration records. </w:t>
      </w:r>
      <w:r>
        <w:rPr>
          <w:rFonts w:ascii="Times New Roman" w:hAnsi="Times New Roman"/>
          <w:b w:val="false"/>
          <w:i w:val="false"/>
          <w:color w:val="000000"/>
          <w:sz w:val="22"/>
        </w:rPr>
        <w:t xml:space="preserve">These records contain information about registrants of the board. This information is collected by the board pursuant to the authority granted in Iowa Code chapter </w:t>
      </w:r>
      <w:hyperlink r:id="rId57">
        <w:r>
          <w:rPr>
            <w:rStyle w:val="Hyperlink"/>
            <w:rFonts w:ascii="Times New Roman" w:hAnsi="Times New Roman"/>
            <w:b w:val="false"/>
            <w:i w:val="false"/>
            <w:color w:val="000000"/>
            <w:sz w:val="22"/>
          </w:rPr>
          <w:t>124</w:t>
        </w:r>
      </w:hyperlink>
      <w:r>
        <w:rPr>
          <w:rFonts w:ascii="Times New Roman" w:hAnsi="Times New Roman"/>
          <w:b w:val="false"/>
          <w:i w:val="false"/>
          <w:color w:val="000000"/>
          <w:sz w:val="22"/>
        </w:rPr>
        <w:t xml:space="preserve"> and is stored electronically, in computer, and on paper.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14.14(6)</w:t>
      </w:r>
      <w:r>
        <w:rPr>
          <w:rFonts w:ascii="Times New Roman" w:hAnsi="Times New Roman"/>
          <w:b w:val="false"/>
          <w:i w:val="false"/>
          <w:color w:val="000000"/>
          <w:sz w:val="22"/>
        </w:rPr>
        <w:t> </w:t>
      </w:r>
      <w:r>
        <w:rPr>
          <w:rFonts w:ascii="Times New Roman" w:hAnsi="Times New Roman"/>
          <w:b w:val="false"/>
          <w:i/>
          <w:color w:val="000000"/>
          <w:sz w:val="22"/>
        </w:rPr>
        <w:t xml:space="preserve">Controlled drug destruction reports. </w:t>
      </w:r>
      <w:r>
        <w:rPr>
          <w:rFonts w:ascii="Times New Roman" w:hAnsi="Times New Roman"/>
          <w:b w:val="false"/>
          <w:i w:val="false"/>
          <w:color w:val="000000"/>
          <w:sz w:val="22"/>
        </w:rPr>
        <w:t xml:space="preserve">These records contain information about the disposal or destruction of controlled substances in the possession of registrants. The records include the name, strength, quantity, and form of all controlled substances disposed of or destroyed, and the identity of the registrant. This information is collected by the board pursuant to the authority granted in Iowa Code chapter </w:t>
      </w:r>
      <w:hyperlink r:id="rId58">
        <w:r>
          <w:rPr>
            <w:rStyle w:val="Hyperlink"/>
            <w:rFonts w:ascii="Times New Roman" w:hAnsi="Times New Roman"/>
            <w:b w:val="false"/>
            <w:i w:val="false"/>
            <w:color w:val="000000"/>
            <w:sz w:val="22"/>
          </w:rPr>
          <w:t>124</w:t>
        </w:r>
      </w:hyperlink>
      <w:r>
        <w:rPr>
          <w:rFonts w:ascii="Times New Roman" w:hAnsi="Times New Roman"/>
          <w:b w:val="false"/>
          <w:i w:val="false"/>
          <w:color w:val="000000"/>
          <w:sz w:val="22"/>
        </w:rPr>
        <w:t xml:space="preserve"> and is stored in computer and on paper. The information contained in these records is confidential pursuant to Iowa Code section </w:t>
      </w:r>
      <w:hyperlink r:id="rId59">
        <w:r>
          <w:rPr>
            <w:rStyle w:val="Hyperlink"/>
            <w:rFonts w:ascii="Times New Roman" w:hAnsi="Times New Roman"/>
            <w:b w:val="false"/>
            <w:i w:val="false"/>
            <w:color w:val="000000"/>
            <w:sz w:val="22"/>
          </w:rPr>
          <w:t>124.506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14.14(7)</w:t>
      </w:r>
      <w:r>
        <w:rPr>
          <w:rFonts w:ascii="Times New Roman" w:hAnsi="Times New Roman"/>
          <w:b w:val="false"/>
          <w:i w:val="false"/>
          <w:color w:val="000000"/>
          <w:sz w:val="22"/>
        </w:rPr>
        <w:t> </w:t>
      </w:r>
      <w:r>
        <w:rPr>
          <w:rFonts w:ascii="Times New Roman" w:hAnsi="Times New Roman"/>
          <w:b w:val="false"/>
          <w:i/>
          <w:color w:val="000000"/>
          <w:sz w:val="22"/>
        </w:rPr>
        <w:t xml:space="preserve">Examination records. </w:t>
      </w:r>
      <w:r>
        <w:rPr>
          <w:rFonts w:ascii="Times New Roman" w:hAnsi="Times New Roman"/>
          <w:b w:val="false"/>
          <w:i w:val="false"/>
          <w:color w:val="000000"/>
          <w:sz w:val="22"/>
        </w:rPr>
        <w:t xml:space="preserve">These records contain information about applicants for any pharmacy competency or jurisprudence examination. These records may also contain information about applicants licensed or pursuing licensure by reciprocity, score transfer, or other means. This information is collected by the board pursuant to the authority granted in Iowa Code chapters </w:t>
      </w:r>
      <w:hyperlink r:id="rId60">
        <w:r>
          <w:rPr>
            <w:rStyle w:val="Hyperlink"/>
            <w:rFonts w:ascii="Times New Roman" w:hAnsi="Times New Roman"/>
            <w:b w:val="false"/>
            <w:i w:val="false"/>
            <w:color w:val="000000"/>
            <w:sz w:val="22"/>
          </w:rPr>
          <w:t>147</w:t>
        </w:r>
      </w:hyperlink>
      <w:r>
        <w:rPr>
          <w:rFonts w:ascii="Times New Roman" w:hAnsi="Times New Roman"/>
          <w:b w:val="false"/>
          <w:i w:val="false"/>
          <w:color w:val="000000"/>
          <w:sz w:val="22"/>
        </w:rPr>
        <w:t xml:space="preserve"> and </w:t>
      </w:r>
      <w:hyperlink r:id="rId61">
        <w:r>
          <w:rPr>
            <w:rStyle w:val="Hyperlink"/>
            <w:rFonts w:ascii="Times New Roman" w:hAnsi="Times New Roman"/>
            <w:b w:val="false"/>
            <w:i w:val="false"/>
            <w:color w:val="000000"/>
            <w:sz w:val="22"/>
          </w:rPr>
          <w:t>155A</w:t>
        </w:r>
      </w:hyperlink>
      <w:r>
        <w:rPr>
          <w:rFonts w:ascii="Times New Roman" w:hAnsi="Times New Roman"/>
          <w:b w:val="false"/>
          <w:i w:val="false"/>
          <w:color w:val="000000"/>
          <w:sz w:val="22"/>
        </w:rPr>
        <w:t xml:space="preserve"> and is stored on paper, electronically, and in computer. The information contained in these records is confidential in part pursuant to Iowa Code sections </w:t>
      </w:r>
      <w:hyperlink r:id="rId62">
        <w:r>
          <w:rPr>
            <w:rStyle w:val="Hyperlink"/>
            <w:rFonts w:ascii="Times New Roman" w:hAnsi="Times New Roman"/>
            <w:b w:val="false"/>
            <w:i w:val="false"/>
            <w:color w:val="000000"/>
            <w:sz w:val="22"/>
          </w:rPr>
          <w:t>147.21</w:t>
        </w:r>
      </w:hyperlink>
      <w:r>
        <w:rPr>
          <w:rFonts w:ascii="Times New Roman" w:hAnsi="Times New Roman"/>
          <w:b w:val="false"/>
          <w:i w:val="false"/>
          <w:color w:val="000000"/>
          <w:sz w:val="22"/>
        </w:rPr>
        <w:t xml:space="preserve">, </w:t>
      </w:r>
      <w:hyperlink r:id="rId63">
        <w:r>
          <w:rPr>
            <w:rStyle w:val="Hyperlink"/>
            <w:rFonts w:ascii="Times New Roman" w:hAnsi="Times New Roman"/>
            <w:b w:val="false"/>
            <w:i w:val="false"/>
            <w:color w:val="000000"/>
            <w:sz w:val="22"/>
          </w:rPr>
          <w:t>22.7(1)</w:t>
        </w:r>
      </w:hyperlink>
      <w:r>
        <w:rPr>
          <w:rFonts w:ascii="Times New Roman" w:hAnsi="Times New Roman"/>
          <w:b w:val="false"/>
          <w:i w:val="false"/>
          <w:color w:val="000000"/>
          <w:sz w:val="22"/>
        </w:rPr>
        <w:t xml:space="preserve">, and </w:t>
      </w:r>
      <w:hyperlink r:id="rId64">
        <w:r>
          <w:rPr>
            <w:rStyle w:val="Hyperlink"/>
            <w:rFonts w:ascii="Times New Roman" w:hAnsi="Times New Roman"/>
            <w:b w:val="false"/>
            <w:i w:val="false"/>
            <w:color w:val="000000"/>
            <w:sz w:val="22"/>
          </w:rPr>
          <w:t>22.7(19)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14.14(8)</w:t>
      </w:r>
      <w:r>
        <w:rPr>
          <w:rFonts w:ascii="Times New Roman" w:hAnsi="Times New Roman"/>
          <w:b w:val="false"/>
          <w:i w:val="false"/>
          <w:color w:val="000000"/>
          <w:sz w:val="22"/>
        </w:rPr>
        <w:t> </w:t>
      </w:r>
      <w:r>
        <w:rPr>
          <w:rFonts w:ascii="Times New Roman" w:hAnsi="Times New Roman"/>
          <w:b w:val="false"/>
          <w:i/>
          <w:color w:val="000000"/>
          <w:sz w:val="22"/>
        </w:rPr>
        <w:t xml:space="preserve">Pharmacist-intern records. </w:t>
      </w:r>
      <w:r>
        <w:rPr>
          <w:rFonts w:ascii="Times New Roman" w:hAnsi="Times New Roman"/>
          <w:b w:val="false"/>
          <w:i w:val="false"/>
          <w:color w:val="000000"/>
          <w:sz w:val="22"/>
        </w:rPr>
        <w:t xml:space="preserve">These records contain information about pharmacist-interns and their preceptors. This information is collected by the board pursuant to the authority granted in Iowa Code section </w:t>
      </w:r>
      <w:hyperlink r:id="rId65">
        <w:r>
          <w:rPr>
            <w:rStyle w:val="Hyperlink"/>
            <w:rFonts w:ascii="Times New Roman" w:hAnsi="Times New Roman"/>
            <w:b w:val="false"/>
            <w:i w:val="false"/>
            <w:color w:val="000000"/>
            <w:sz w:val="22"/>
          </w:rPr>
          <w:t>155A.6</w:t>
        </w:r>
      </w:hyperlink>
      <w:r>
        <w:rPr>
          <w:rFonts w:ascii="Times New Roman" w:hAnsi="Times New Roman"/>
          <w:b w:val="false"/>
          <w:i w:val="false"/>
          <w:color w:val="000000"/>
          <w:sz w:val="22"/>
        </w:rPr>
        <w:t xml:space="preserve"> and is stored on paper, electronically, and in computer. The information contained in these records may be confidential in part pursuant to Iowa Code section </w:t>
      </w:r>
      <w:hyperlink r:id="rId66">
        <w:r>
          <w:rPr>
            <w:rStyle w:val="Hyperlink"/>
            <w:rFonts w:ascii="Times New Roman" w:hAnsi="Times New Roman"/>
            <w:b w:val="false"/>
            <w:i w:val="false"/>
            <w:color w:val="000000"/>
            <w:sz w:val="22"/>
          </w:rPr>
          <w:t>22.7(1)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14.14(9)</w:t>
      </w:r>
      <w:r>
        <w:rPr>
          <w:rFonts w:ascii="Times New Roman" w:hAnsi="Times New Roman"/>
          <w:b w:val="false"/>
          <w:i w:val="false"/>
          <w:color w:val="000000"/>
          <w:sz w:val="22"/>
        </w:rPr>
        <w:t> </w:t>
      </w:r>
      <w:r>
        <w:rPr>
          <w:rFonts w:ascii="Times New Roman" w:hAnsi="Times New Roman"/>
          <w:b w:val="false"/>
          <w:i/>
          <w:color w:val="000000"/>
          <w:sz w:val="22"/>
        </w:rPr>
        <w:t xml:space="preserve">Investigative reports. </w:t>
      </w:r>
      <w:r>
        <w:rPr>
          <w:rFonts w:ascii="Times New Roman" w:hAnsi="Times New Roman"/>
          <w:b w:val="false"/>
          <w:i w:val="false"/>
          <w:color w:val="000000"/>
          <w:sz w:val="22"/>
        </w:rPr>
        <w:t xml:space="preserve">These records contain information about the subjects of board investigations and the activities of board investigators. The records include a variety of attachments such as interviews, drug audits, medical records, pharmacy records, exhibits, police reports, incident reports, and investigators’ observations. This information is collected by the board pursuant to the authority granted in Iowa Code chapters </w:t>
      </w:r>
      <w:hyperlink r:id="rId67">
        <w:r>
          <w:rPr>
            <w:rStyle w:val="Hyperlink"/>
            <w:rFonts w:ascii="Times New Roman" w:hAnsi="Times New Roman"/>
            <w:b w:val="false"/>
            <w:i w:val="false"/>
            <w:color w:val="000000"/>
            <w:sz w:val="22"/>
          </w:rPr>
          <w:t>124</w:t>
        </w:r>
      </w:hyperlink>
      <w:r>
        <w:rPr>
          <w:rFonts w:ascii="Times New Roman" w:hAnsi="Times New Roman"/>
          <w:b w:val="false"/>
          <w:i w:val="false"/>
          <w:color w:val="000000"/>
          <w:sz w:val="22"/>
        </w:rPr>
        <w:t xml:space="preserve">, </w:t>
      </w:r>
      <w:hyperlink r:id="rId68">
        <w:r>
          <w:rPr>
            <w:rStyle w:val="Hyperlink"/>
            <w:rFonts w:ascii="Times New Roman" w:hAnsi="Times New Roman"/>
            <w:b w:val="false"/>
            <w:i w:val="false"/>
            <w:color w:val="000000"/>
            <w:sz w:val="22"/>
          </w:rPr>
          <w:t>126</w:t>
        </w:r>
      </w:hyperlink>
      <w:r>
        <w:rPr>
          <w:rFonts w:ascii="Times New Roman" w:hAnsi="Times New Roman"/>
          <w:b w:val="false"/>
          <w:i w:val="false"/>
          <w:color w:val="000000"/>
          <w:sz w:val="22"/>
        </w:rPr>
        <w:t xml:space="preserve">, </w:t>
      </w:r>
      <w:hyperlink r:id="rId69">
        <w:r>
          <w:rPr>
            <w:rStyle w:val="Hyperlink"/>
            <w:rFonts w:ascii="Times New Roman" w:hAnsi="Times New Roman"/>
            <w:b w:val="false"/>
            <w:i w:val="false"/>
            <w:color w:val="000000"/>
            <w:sz w:val="22"/>
          </w:rPr>
          <w:t>147</w:t>
        </w:r>
      </w:hyperlink>
      <w:r>
        <w:rPr>
          <w:rFonts w:ascii="Times New Roman" w:hAnsi="Times New Roman"/>
          <w:b w:val="false"/>
          <w:i w:val="false"/>
          <w:color w:val="000000"/>
          <w:sz w:val="22"/>
        </w:rPr>
        <w:t xml:space="preserve">, and </w:t>
      </w:r>
      <w:hyperlink r:id="rId70">
        <w:r>
          <w:rPr>
            <w:rStyle w:val="Hyperlink"/>
            <w:rFonts w:ascii="Times New Roman" w:hAnsi="Times New Roman"/>
            <w:b w:val="false"/>
            <w:i w:val="false"/>
            <w:color w:val="000000"/>
            <w:sz w:val="22"/>
          </w:rPr>
          <w:t>155A</w:t>
        </w:r>
      </w:hyperlink>
      <w:r>
        <w:rPr>
          <w:rFonts w:ascii="Times New Roman" w:hAnsi="Times New Roman"/>
          <w:b w:val="false"/>
          <w:i w:val="false"/>
          <w:color w:val="000000"/>
          <w:sz w:val="22"/>
        </w:rPr>
        <w:t xml:space="preserve"> and is stored electronically, in computer, and on paper. The information contained in these records is confidential pursuant to Iowa Code sections </w:t>
      </w:r>
      <w:hyperlink r:id="rId71">
        <w:r>
          <w:rPr>
            <w:rStyle w:val="Hyperlink"/>
            <w:rFonts w:ascii="Times New Roman" w:hAnsi="Times New Roman"/>
            <w:b w:val="false"/>
            <w:i w:val="false"/>
            <w:color w:val="000000"/>
            <w:sz w:val="22"/>
          </w:rPr>
          <w:t>22.7(2)</w:t>
        </w:r>
      </w:hyperlink>
      <w:r>
        <w:rPr>
          <w:rFonts w:ascii="Times New Roman" w:hAnsi="Times New Roman"/>
          <w:b w:val="false"/>
          <w:i w:val="false"/>
          <w:color w:val="000000"/>
          <w:sz w:val="22"/>
        </w:rPr>
        <w:t xml:space="preserve">, </w:t>
      </w:r>
      <w:hyperlink r:id="rId72">
        <w:r>
          <w:rPr>
            <w:rStyle w:val="Hyperlink"/>
            <w:rFonts w:ascii="Times New Roman" w:hAnsi="Times New Roman"/>
            <w:b w:val="false"/>
            <w:i w:val="false"/>
            <w:color w:val="000000"/>
            <w:sz w:val="22"/>
          </w:rPr>
          <w:t>22.7(5)</w:t>
        </w:r>
      </w:hyperlink>
      <w:r>
        <w:rPr>
          <w:rFonts w:ascii="Times New Roman" w:hAnsi="Times New Roman"/>
          <w:b w:val="false"/>
          <w:i w:val="false"/>
          <w:color w:val="000000"/>
          <w:sz w:val="22"/>
        </w:rPr>
        <w:t xml:space="preserve">, </w:t>
      </w:r>
      <w:hyperlink r:id="rId73">
        <w:r>
          <w:rPr>
            <w:rStyle w:val="Hyperlink"/>
            <w:rFonts w:ascii="Times New Roman" w:hAnsi="Times New Roman"/>
            <w:b w:val="false"/>
            <w:i w:val="false"/>
            <w:color w:val="000000"/>
            <w:sz w:val="22"/>
          </w:rPr>
          <w:t>22.7(6)</w:t>
        </w:r>
      </w:hyperlink>
      <w:r>
        <w:rPr>
          <w:rFonts w:ascii="Times New Roman" w:hAnsi="Times New Roman"/>
          <w:b w:val="false"/>
          <w:i w:val="false"/>
          <w:color w:val="000000"/>
          <w:sz w:val="22"/>
        </w:rPr>
        <w:t xml:space="preserve">, </w:t>
      </w:r>
      <w:hyperlink r:id="rId74">
        <w:r>
          <w:rPr>
            <w:rStyle w:val="Hyperlink"/>
            <w:rFonts w:ascii="Times New Roman" w:hAnsi="Times New Roman"/>
            <w:b w:val="false"/>
            <w:i w:val="false"/>
            <w:color w:val="000000"/>
            <w:sz w:val="22"/>
          </w:rPr>
          <w:t>22.7(9)</w:t>
        </w:r>
      </w:hyperlink>
      <w:r>
        <w:rPr>
          <w:rFonts w:ascii="Times New Roman" w:hAnsi="Times New Roman"/>
          <w:b w:val="false"/>
          <w:i w:val="false"/>
          <w:color w:val="000000"/>
          <w:sz w:val="22"/>
        </w:rPr>
        <w:t xml:space="preserve">, and </w:t>
      </w:r>
      <w:hyperlink r:id="rId75">
        <w:r>
          <w:rPr>
            <w:rStyle w:val="Hyperlink"/>
            <w:rFonts w:ascii="Times New Roman" w:hAnsi="Times New Roman"/>
            <w:b w:val="false"/>
            <w:i w:val="false"/>
            <w:color w:val="000000"/>
            <w:sz w:val="22"/>
          </w:rPr>
          <w:t>22.7(19)</w:t>
        </w:r>
      </w:hyperlink>
      <w:r>
        <w:rPr>
          <w:rFonts w:ascii="Times New Roman" w:hAnsi="Times New Roman"/>
          <w:b w:val="false"/>
          <w:i w:val="false"/>
          <w:color w:val="000000"/>
          <w:sz w:val="22"/>
        </w:rPr>
        <w:t xml:space="preserve">; </w:t>
      </w:r>
      <w:hyperlink r:id="rId76">
        <w:r>
          <w:rPr>
            <w:rStyle w:val="Hyperlink"/>
            <w:rFonts w:ascii="Times New Roman" w:hAnsi="Times New Roman"/>
            <w:b w:val="false"/>
            <w:i w:val="false"/>
            <w:color w:val="000000"/>
            <w:sz w:val="22"/>
          </w:rPr>
          <w:t>124.504</w:t>
        </w:r>
      </w:hyperlink>
      <w:r>
        <w:rPr>
          <w:rFonts w:ascii="Times New Roman" w:hAnsi="Times New Roman"/>
          <w:b w:val="false"/>
          <w:i w:val="false"/>
          <w:color w:val="000000"/>
          <w:sz w:val="22"/>
        </w:rPr>
        <w:t xml:space="preserve">; and </w:t>
      </w:r>
      <w:hyperlink r:id="rId77">
        <w:r>
          <w:rPr>
            <w:rStyle w:val="Hyperlink"/>
            <w:rFonts w:ascii="Times New Roman" w:hAnsi="Times New Roman"/>
            <w:b w:val="false"/>
            <w:i w:val="false"/>
            <w:color w:val="000000"/>
            <w:sz w:val="22"/>
          </w:rPr>
          <w:t>272C.6(4)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14.14(10)</w:t>
      </w:r>
      <w:r>
        <w:rPr>
          <w:rFonts w:ascii="Times New Roman" w:hAnsi="Times New Roman"/>
          <w:b w:val="false"/>
          <w:i w:val="false"/>
          <w:color w:val="000000"/>
          <w:sz w:val="22"/>
        </w:rPr>
        <w:t> </w:t>
      </w:r>
      <w:r>
        <w:rPr>
          <w:rFonts w:ascii="Times New Roman" w:hAnsi="Times New Roman"/>
          <w:b w:val="false"/>
          <w:i/>
          <w:color w:val="000000"/>
          <w:sz w:val="22"/>
        </w:rPr>
        <w:t xml:space="preserve">Licensure records. </w:t>
      </w:r>
      <w:r>
        <w:rPr>
          <w:rFonts w:ascii="Times New Roman" w:hAnsi="Times New Roman"/>
          <w:b w:val="false"/>
          <w:i w:val="false"/>
          <w:color w:val="000000"/>
          <w:sz w:val="22"/>
        </w:rPr>
        <w:t xml:space="preserve">These records contain information about individuals and entities that are licensed by the board. This information is collected by the board pursuant to the authority granted in Iowa Code chapters </w:t>
      </w:r>
      <w:hyperlink r:id="rId78">
        <w:r>
          <w:rPr>
            <w:rStyle w:val="Hyperlink"/>
            <w:rFonts w:ascii="Times New Roman" w:hAnsi="Times New Roman"/>
            <w:b w:val="false"/>
            <w:i w:val="false"/>
            <w:color w:val="000000"/>
            <w:sz w:val="22"/>
          </w:rPr>
          <w:t>126</w:t>
        </w:r>
      </w:hyperlink>
      <w:r>
        <w:rPr>
          <w:rFonts w:ascii="Times New Roman" w:hAnsi="Times New Roman"/>
          <w:b w:val="false"/>
          <w:i w:val="false"/>
          <w:color w:val="000000"/>
          <w:sz w:val="22"/>
        </w:rPr>
        <w:t xml:space="preserve">, </w:t>
      </w:r>
      <w:hyperlink r:id="rId79">
        <w:r>
          <w:rPr>
            <w:rStyle w:val="Hyperlink"/>
            <w:rFonts w:ascii="Times New Roman" w:hAnsi="Times New Roman"/>
            <w:b w:val="false"/>
            <w:i w:val="false"/>
            <w:color w:val="000000"/>
            <w:sz w:val="22"/>
          </w:rPr>
          <w:t>147</w:t>
        </w:r>
      </w:hyperlink>
      <w:r>
        <w:rPr>
          <w:rFonts w:ascii="Times New Roman" w:hAnsi="Times New Roman"/>
          <w:b w:val="false"/>
          <w:i w:val="false"/>
          <w:color w:val="000000"/>
          <w:sz w:val="22"/>
        </w:rPr>
        <w:t xml:space="preserve">, and </w:t>
      </w:r>
      <w:hyperlink r:id="rId80">
        <w:r>
          <w:rPr>
            <w:rStyle w:val="Hyperlink"/>
            <w:rFonts w:ascii="Times New Roman" w:hAnsi="Times New Roman"/>
            <w:b w:val="false"/>
            <w:i w:val="false"/>
            <w:color w:val="000000"/>
            <w:sz w:val="22"/>
          </w:rPr>
          <w:t>155A</w:t>
        </w:r>
      </w:hyperlink>
      <w:r>
        <w:rPr>
          <w:rFonts w:ascii="Times New Roman" w:hAnsi="Times New Roman"/>
          <w:b w:val="false"/>
          <w:i w:val="false"/>
          <w:color w:val="000000"/>
          <w:sz w:val="22"/>
        </w:rPr>
        <w:t xml:space="preserve"> and is stored electronically, on paper, in computer, and in the state archives.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14.14(11)</w:t>
      </w:r>
      <w:r>
        <w:rPr>
          <w:rFonts w:ascii="Times New Roman" w:hAnsi="Times New Roman"/>
          <w:b w:val="false"/>
          <w:i w:val="false"/>
          <w:color w:val="000000"/>
          <w:sz w:val="22"/>
        </w:rPr>
        <w:t> </w:t>
      </w:r>
      <w:r>
        <w:rPr>
          <w:rFonts w:ascii="Times New Roman" w:hAnsi="Times New Roman"/>
          <w:b w:val="false"/>
          <w:i/>
          <w:color w:val="000000"/>
          <w:sz w:val="22"/>
        </w:rPr>
        <w:t xml:space="preserve">Personnel records. </w:t>
      </w:r>
      <w:r>
        <w:rPr>
          <w:rFonts w:ascii="Times New Roman" w:hAnsi="Times New Roman"/>
          <w:b w:val="false"/>
          <w:i w:val="false"/>
          <w:color w:val="000000"/>
          <w:sz w:val="22"/>
        </w:rPr>
        <w:t xml:space="preserve">These records contain personal information about board members and staff. This information is stored electronically, in computer, and on paper. The personal information contained in these records may be confidential in whole or in part pursuant to Iowa Code section </w:t>
      </w:r>
      <w:hyperlink r:id="rId81">
        <w:r>
          <w:rPr>
            <w:rStyle w:val="Hyperlink"/>
            <w:rFonts w:ascii="Times New Roman" w:hAnsi="Times New Roman"/>
            <w:b w:val="false"/>
            <w:i w:val="false"/>
            <w:color w:val="000000"/>
            <w:sz w:val="22"/>
          </w:rPr>
          <w:t>22.7(11)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14.14(12)</w:t>
      </w:r>
      <w:r>
        <w:rPr>
          <w:rFonts w:ascii="Times New Roman" w:hAnsi="Times New Roman"/>
          <w:b w:val="false"/>
          <w:i w:val="false"/>
          <w:color w:val="000000"/>
          <w:sz w:val="22"/>
        </w:rPr>
        <w:t> </w:t>
      </w:r>
      <w:r>
        <w:rPr>
          <w:rFonts w:ascii="Times New Roman" w:hAnsi="Times New Roman"/>
          <w:b w:val="false"/>
          <w:i/>
          <w:color w:val="000000"/>
          <w:sz w:val="22"/>
        </w:rPr>
        <w:t xml:space="preserve">Nonlicensee investigation files. </w:t>
      </w:r>
      <w:r>
        <w:rPr>
          <w:rFonts w:ascii="Times New Roman" w:hAnsi="Times New Roman"/>
          <w:b w:val="false"/>
          <w:i w:val="false"/>
          <w:color w:val="000000"/>
          <w:sz w:val="22"/>
        </w:rPr>
        <w:t xml:space="preserve">These records contain information about nonlicensees, nonregistrants, or non-permit holders. This information is a public record except to the extent that certain information may be exempt from disclosure under Iowa Code section </w:t>
      </w:r>
      <w:hyperlink r:id="rId82">
        <w:r>
          <w:rPr>
            <w:rStyle w:val="Hyperlink"/>
            <w:rFonts w:ascii="Times New Roman" w:hAnsi="Times New Roman"/>
            <w:b w:val="false"/>
            <w:i w:val="false"/>
            <w:color w:val="000000"/>
            <w:sz w:val="22"/>
          </w:rPr>
          <w:t>22.7</w:t>
        </w:r>
      </w:hyperlink>
      <w:r>
        <w:rPr>
          <w:rFonts w:ascii="Times New Roman" w:hAnsi="Times New Roman"/>
          <w:b w:val="false"/>
          <w:i w:val="false"/>
          <w:color w:val="000000"/>
          <w:sz w:val="22"/>
        </w:rPr>
        <w:t xml:space="preserve"> or other provision of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14.14(13)</w:t>
      </w:r>
      <w:r>
        <w:rPr>
          <w:rFonts w:ascii="Times New Roman" w:hAnsi="Times New Roman"/>
          <w:b w:val="false"/>
          <w:i w:val="false"/>
          <w:color w:val="000000"/>
          <w:sz w:val="22"/>
        </w:rPr>
        <w:t> </w:t>
      </w:r>
      <w:r>
        <w:rPr>
          <w:rFonts w:ascii="Times New Roman" w:hAnsi="Times New Roman"/>
          <w:b w:val="false"/>
          <w:i/>
          <w:color w:val="000000"/>
          <w:sz w:val="22"/>
        </w:rPr>
        <w:t xml:space="preserve">Routine inspection reports. </w:t>
      </w:r>
      <w:r>
        <w:rPr>
          <w:rFonts w:ascii="Times New Roman" w:hAnsi="Times New Roman"/>
          <w:b w:val="false"/>
          <w:i w:val="false"/>
          <w:color w:val="000000"/>
          <w:sz w:val="22"/>
        </w:rPr>
        <w:t xml:space="preserve">These records contain information about licensees and registrants that are inspected by agents of the board to determine compliance with state and federal law. This information is collected by the board pursuant to the authority granted in Iowa Code chapters </w:t>
      </w:r>
      <w:hyperlink r:id="rId83">
        <w:r>
          <w:rPr>
            <w:rStyle w:val="Hyperlink"/>
            <w:rFonts w:ascii="Times New Roman" w:hAnsi="Times New Roman"/>
            <w:b w:val="false"/>
            <w:i w:val="false"/>
            <w:color w:val="000000"/>
            <w:sz w:val="22"/>
          </w:rPr>
          <w:t>124</w:t>
        </w:r>
      </w:hyperlink>
      <w:r>
        <w:rPr>
          <w:rFonts w:ascii="Times New Roman" w:hAnsi="Times New Roman"/>
          <w:b w:val="false"/>
          <w:i w:val="false"/>
          <w:color w:val="000000"/>
          <w:sz w:val="22"/>
        </w:rPr>
        <w:t xml:space="preserve"> and </w:t>
      </w:r>
      <w:hyperlink r:id="rId84">
        <w:r>
          <w:rPr>
            <w:rStyle w:val="Hyperlink"/>
            <w:rFonts w:ascii="Times New Roman" w:hAnsi="Times New Roman"/>
            <w:b w:val="false"/>
            <w:i w:val="false"/>
            <w:color w:val="000000"/>
            <w:sz w:val="22"/>
          </w:rPr>
          <w:t>155A</w:t>
        </w:r>
      </w:hyperlink>
      <w:r>
        <w:rPr>
          <w:rFonts w:ascii="Times New Roman" w:hAnsi="Times New Roman"/>
          <w:b w:val="false"/>
          <w:i w:val="false"/>
          <w:color w:val="000000"/>
          <w:sz w:val="22"/>
        </w:rPr>
        <w:t xml:space="preserve"> and is stored on paper, in computer, and electronically.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14.14(14)</w:t>
      </w:r>
      <w:r>
        <w:rPr>
          <w:rFonts w:ascii="Times New Roman" w:hAnsi="Times New Roman"/>
          <w:b w:val="false"/>
          <w:i w:val="false"/>
          <w:color w:val="000000"/>
          <w:sz w:val="22"/>
        </w:rPr>
        <w:t> </w:t>
      </w:r>
      <w:r>
        <w:rPr>
          <w:rFonts w:ascii="Times New Roman" w:hAnsi="Times New Roman"/>
          <w:b w:val="false"/>
          <w:i/>
          <w:color w:val="000000"/>
          <w:sz w:val="22"/>
        </w:rPr>
        <w:t xml:space="preserve">Notifications to the board. </w:t>
      </w:r>
      <w:r>
        <w:rPr>
          <w:rFonts w:ascii="Times New Roman" w:hAnsi="Times New Roman"/>
          <w:b w:val="false"/>
          <w:i w:val="false"/>
          <w:color w:val="000000"/>
          <w:sz w:val="22"/>
        </w:rPr>
        <w:t xml:space="preserve">These records contain reports of theft or loss of controlled substances; of business licensee or registrant openings, closings, and changes of ownership, location, or responsible person; of the sale or transfer of prescription drugs including controlled substances; of disasters, accidents, or emergencies affecting drugs; and of changes to individual licensee or registrant name, address, or employment. This information is collected by the board pursuant to the authority granted in Iowa Code chapter </w:t>
      </w:r>
      <w:hyperlink r:id="rId85">
        <w:r>
          <w:rPr>
            <w:rStyle w:val="Hyperlink"/>
            <w:rFonts w:ascii="Times New Roman" w:hAnsi="Times New Roman"/>
            <w:b w:val="false"/>
            <w:i w:val="false"/>
            <w:color w:val="000000"/>
            <w:sz w:val="22"/>
          </w:rPr>
          <w:t>155A</w:t>
        </w:r>
      </w:hyperlink>
      <w:r>
        <w:rPr>
          <w:rFonts w:ascii="Times New Roman" w:hAnsi="Times New Roman"/>
          <w:b w:val="false"/>
          <w:i w:val="false"/>
          <w:color w:val="000000"/>
          <w:sz w:val="22"/>
        </w:rPr>
        <w:t xml:space="preserve"> and is stored on paper, electronically, and in computer.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14.14(15)</w:t>
      </w:r>
      <w:r>
        <w:rPr>
          <w:rFonts w:ascii="Times New Roman" w:hAnsi="Times New Roman"/>
          <w:b w:val="false"/>
          <w:i w:val="false"/>
          <w:color w:val="000000"/>
          <w:sz w:val="22"/>
        </w:rPr>
        <w:t> </w:t>
      </w:r>
      <w:r>
        <w:rPr>
          <w:rFonts w:ascii="Times New Roman" w:hAnsi="Times New Roman"/>
          <w:b w:val="false"/>
          <w:i/>
          <w:color w:val="000000"/>
          <w:sz w:val="22"/>
        </w:rPr>
        <w:t xml:space="preserve">Precursor substances permit and distribution records. </w:t>
      </w:r>
      <w:r>
        <w:rPr>
          <w:rFonts w:ascii="Times New Roman" w:hAnsi="Times New Roman"/>
          <w:b w:val="false"/>
          <w:i w:val="false"/>
          <w:color w:val="000000"/>
          <w:sz w:val="22"/>
        </w:rPr>
        <w:t xml:space="preserve">These records contain information about precursor substances handlers, both vendors and recipients, and information about the distribution, disposal, or destruction of precursor substances. This information is collected by the board pursuant to the authority granted in Iowa Code chapter </w:t>
      </w:r>
      <w:hyperlink r:id="rId86">
        <w:r>
          <w:rPr>
            <w:rStyle w:val="Hyperlink"/>
            <w:rFonts w:ascii="Times New Roman" w:hAnsi="Times New Roman"/>
            <w:b w:val="false"/>
            <w:i w:val="false"/>
            <w:color w:val="000000"/>
            <w:sz w:val="22"/>
          </w:rPr>
          <w:t>124B</w:t>
        </w:r>
      </w:hyperlink>
      <w:r>
        <w:rPr>
          <w:rFonts w:ascii="Times New Roman" w:hAnsi="Times New Roman"/>
          <w:b w:val="false"/>
          <w:i w:val="false"/>
          <w:color w:val="000000"/>
          <w:sz w:val="22"/>
        </w:rPr>
        <w:t xml:space="preserve"> and is stored electronically, in computer, and on paper.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14.14(16)</w:t>
      </w:r>
      <w:r>
        <w:rPr>
          <w:rFonts w:ascii="Times New Roman" w:hAnsi="Times New Roman"/>
          <w:b w:val="false"/>
          <w:i w:val="false"/>
          <w:color w:val="000000"/>
          <w:sz w:val="22"/>
        </w:rPr>
        <w:t> </w:t>
      </w:r>
      <w:r>
        <w:rPr>
          <w:rFonts w:ascii="Times New Roman" w:hAnsi="Times New Roman"/>
          <w:b w:val="false"/>
          <w:i/>
          <w:color w:val="000000"/>
          <w:sz w:val="22"/>
        </w:rPr>
        <w:t xml:space="preserve">Pharmacy technician records. </w:t>
      </w:r>
      <w:r>
        <w:rPr>
          <w:rFonts w:ascii="Times New Roman" w:hAnsi="Times New Roman"/>
          <w:b w:val="false"/>
          <w:i w:val="false"/>
          <w:color w:val="000000"/>
          <w:sz w:val="22"/>
        </w:rPr>
        <w:t xml:space="preserve">These records contain information about pharmacy technicians who are registered by the board. This information is collected by the board pursuant to the authority granted in Iowa Code chapter </w:t>
      </w:r>
      <w:hyperlink r:id="rId87">
        <w:r>
          <w:rPr>
            <w:rStyle w:val="Hyperlink"/>
            <w:rFonts w:ascii="Times New Roman" w:hAnsi="Times New Roman"/>
            <w:b w:val="false"/>
            <w:i w:val="false"/>
            <w:color w:val="000000"/>
            <w:sz w:val="22"/>
          </w:rPr>
          <w:t>155A</w:t>
        </w:r>
      </w:hyperlink>
      <w:r>
        <w:rPr>
          <w:rFonts w:ascii="Times New Roman" w:hAnsi="Times New Roman"/>
          <w:b w:val="false"/>
          <w:i w:val="false"/>
          <w:color w:val="000000"/>
          <w:sz w:val="22"/>
        </w:rPr>
        <w:t xml:space="preserve"> and is stored electronically, in computer, and on paper.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14.14(17)</w:t>
      </w:r>
      <w:r>
        <w:rPr>
          <w:rFonts w:ascii="Times New Roman" w:hAnsi="Times New Roman"/>
          <w:b w:val="false"/>
          <w:i w:val="false"/>
          <w:color w:val="000000"/>
          <w:sz w:val="22"/>
        </w:rPr>
        <w:t> </w:t>
      </w:r>
      <w:r>
        <w:rPr>
          <w:rFonts w:ascii="Times New Roman" w:hAnsi="Times New Roman"/>
          <w:b w:val="false"/>
          <w:i/>
          <w:color w:val="000000"/>
          <w:sz w:val="22"/>
        </w:rPr>
        <w:t xml:space="preserve">Pharmacy support person records. </w:t>
      </w:r>
      <w:r>
        <w:rPr>
          <w:rFonts w:ascii="Times New Roman" w:hAnsi="Times New Roman"/>
          <w:b w:val="false"/>
          <w:i w:val="false"/>
          <w:color w:val="000000"/>
          <w:sz w:val="22"/>
        </w:rPr>
        <w:t xml:space="preserve">These records contain information about pharmacy support persons who are registered with the board. This information is collected by the board pursuant to the authority granted in Iowa Code chapter </w:t>
      </w:r>
      <w:hyperlink r:id="rId88">
        <w:r>
          <w:rPr>
            <w:rStyle w:val="Hyperlink"/>
            <w:rFonts w:ascii="Times New Roman" w:hAnsi="Times New Roman"/>
            <w:b w:val="false"/>
            <w:i w:val="false"/>
            <w:color w:val="000000"/>
            <w:sz w:val="22"/>
          </w:rPr>
          <w:t>155A</w:t>
        </w:r>
      </w:hyperlink>
      <w:r>
        <w:rPr>
          <w:rFonts w:ascii="Times New Roman" w:hAnsi="Times New Roman"/>
          <w:b w:val="false"/>
          <w:i w:val="false"/>
          <w:color w:val="000000"/>
          <w:sz w:val="22"/>
        </w:rPr>
        <w:t xml:space="preserve"> and is stored on paper, electronically, and in computer.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8673B</w:t>
      </w:r>
      <w:r>
        <w:rPr>
          <w:rFonts w:ascii="Times New Roman" w:hAnsi="Times New Roman"/>
          <w:b w:val="false"/>
          <w:i w:val="false"/>
          <w:color w:val="000000"/>
          <w:sz w:val="16"/>
        </w:rPr>
        <w:t>, IAB 4/7/10, effective 6/1/10</w:t>
      </w:r>
      <w:r>
        <w:rPr>
          <w:rFonts w:ascii="Times New Roman" w:hAnsi="Times New Roman"/>
          <w:b w:val="false"/>
          <w:i w:val="false"/>
          <w:color w:val="000000"/>
          <w:sz w:val="16"/>
        </w:rPr>
        <w:t xml:space="preserve">; </w:t>
      </w:r>
      <w:r>
        <w:rPr>
          <w:rFonts w:ascii="Times New Roman" w:hAnsi="Times New Roman"/>
          <w:b/>
          <w:i w:val="false"/>
          <w:color w:val="000000"/>
          <w:sz w:val="16"/>
        </w:rPr>
        <w:t>ARC 6687C</w:t>
      </w:r>
      <w:r>
        <w:rPr>
          <w:rFonts w:ascii="Times New Roman" w:hAnsi="Times New Roman"/>
          <w:b w:val="false"/>
          <w:i w:val="false"/>
          <w:color w:val="000000"/>
          <w:sz w:val="16"/>
        </w:rPr>
        <w:t>, IAB 11/30/22, effective 1/4/23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657—14.15</w:t>
      </w:r>
      <w:r>
        <w:rPr>
          <w:rFonts w:ascii="Times New Roman" w:hAnsi="Times New Roman"/>
          <w:b/>
          <w:i w:val="false"/>
          <w:color w:val="000000"/>
          <w:sz w:val="22"/>
        </w:rPr>
        <w:t xml:space="preserve">(22,124,155A) </w:t>
      </w:r>
      <w:r>
        <w:rPr>
          <w:rFonts w:ascii="Times New Roman" w:hAnsi="Times New Roman"/>
          <w:b/>
          <w:i w:val="false"/>
          <w:color w:val="000000"/>
          <w:sz w:val="22"/>
        </w:rPr>
        <w:t xml:space="preserve">Other groups of records. </w:t>
      </w:r>
      <w:r>
        <w:rPr>
          <w:rFonts w:ascii="Times New Roman" w:hAnsi="Times New Roman"/>
          <w:b w:val="false"/>
          <w:i w:val="false"/>
          <w:color w:val="000000"/>
          <w:sz w:val="22"/>
        </w:rPr>
        <w:t xml:space="preserve">This rule describes groups of records maintained by the board other than record systems as defined in rule </w:t>
      </w:r>
      <w:hyperlink r:id="rId89">
        <w:r>
          <w:rPr>
            <w:rStyle w:val="Hyperlink"/>
            <w:rFonts w:ascii="Times New Roman" w:hAnsi="Times New Roman"/>
            <w:b w:val="false"/>
            <w:i w:val="false"/>
            <w:color w:val="000000"/>
            <w:sz w:val="22"/>
          </w:rPr>
          <w:t>657—14.1</w:t>
        </w:r>
      </w:hyperlink>
      <w:r>
        <w:rPr>
          <w:rFonts w:ascii="Times New Roman" w:hAnsi="Times New Roman"/>
          <w:b w:val="false"/>
          <w:i w:val="false"/>
          <w:color w:val="000000"/>
          <w:sz w:val="22"/>
        </w:rPr>
        <w:t>(22,124,155A). These records are routinely available to the public and may be accessible via the Internet. The board’s files of these records do not contain confidential information except where indicated. These records may contain information about individuals and include: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14.15(1)</w:t>
      </w:r>
      <w:r>
        <w:rPr>
          <w:rFonts w:ascii="Times New Roman" w:hAnsi="Times New Roman"/>
          <w:b w:val="false"/>
          <w:i w:val="false"/>
          <w:color w:val="000000"/>
          <w:sz w:val="22"/>
        </w:rPr>
        <w:t> </w:t>
      </w:r>
      <w:r>
        <w:rPr>
          <w:rFonts w:ascii="Times New Roman" w:hAnsi="Times New Roman"/>
          <w:b w:val="false"/>
          <w:i/>
          <w:color w:val="000000"/>
          <w:sz w:val="22"/>
        </w:rPr>
        <w:t xml:space="preserve">Board calendars, agenda, news releases, statistical reports and compilations, newsletters, publications, correspondence, and other information intended for the public. </w:t>
      </w:r>
      <w:r>
        <w:rPr>
          <w:rFonts w:ascii="Times New Roman" w:hAnsi="Times New Roman"/>
          <w:b w:val="false"/>
          <w:i w:val="false"/>
          <w:color w:val="000000"/>
          <w:sz w:val="22"/>
        </w:rPr>
        <w:t>These records may contain information about individuals, including board members and staff, and are stored on paper, electronically, and in computer.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14.15(2)</w:t>
      </w:r>
      <w:r>
        <w:rPr>
          <w:rFonts w:ascii="Times New Roman" w:hAnsi="Times New Roman"/>
          <w:b w:val="false"/>
          <w:i w:val="false"/>
          <w:color w:val="000000"/>
          <w:sz w:val="22"/>
        </w:rPr>
        <w:t> </w:t>
      </w:r>
      <w:r>
        <w:rPr>
          <w:rFonts w:ascii="Times New Roman" w:hAnsi="Times New Roman"/>
          <w:b w:val="false"/>
          <w:i/>
          <w:color w:val="000000"/>
          <w:sz w:val="22"/>
        </w:rPr>
        <w:t xml:space="preserve">Minutes of open meetings of the board. </w:t>
      </w:r>
      <w:r>
        <w:rPr>
          <w:rFonts w:ascii="Times New Roman" w:hAnsi="Times New Roman"/>
          <w:b w:val="false"/>
          <w:i w:val="false"/>
          <w:color w:val="000000"/>
          <w:sz w:val="22"/>
        </w:rPr>
        <w:t xml:space="preserve">These records contain information about people who participate in board meetings. This information is collected pursuant to Iowa Code section </w:t>
      </w:r>
      <w:hyperlink r:id="rId90">
        <w:r>
          <w:rPr>
            <w:rStyle w:val="Hyperlink"/>
            <w:rFonts w:ascii="Times New Roman" w:hAnsi="Times New Roman"/>
            <w:b w:val="false"/>
            <w:i w:val="false"/>
            <w:color w:val="000000"/>
            <w:sz w:val="22"/>
          </w:rPr>
          <w:t>21.3</w:t>
        </w:r>
      </w:hyperlink>
      <w:r>
        <w:rPr>
          <w:rFonts w:ascii="Times New Roman" w:hAnsi="Times New Roman"/>
          <w:b w:val="false"/>
          <w:i w:val="false"/>
          <w:color w:val="000000"/>
          <w:sz w:val="22"/>
        </w:rPr>
        <w:t xml:space="preserve"> and is stored electronically, in computer, and on paper, and may be accessed via the Internet.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14.15(3)</w:t>
      </w:r>
      <w:r>
        <w:rPr>
          <w:rFonts w:ascii="Times New Roman" w:hAnsi="Times New Roman"/>
          <w:b w:val="false"/>
          <w:i w:val="false"/>
          <w:color w:val="000000"/>
          <w:sz w:val="22"/>
        </w:rPr>
        <w:t> </w:t>
      </w:r>
      <w:r>
        <w:rPr>
          <w:rFonts w:ascii="Times New Roman" w:hAnsi="Times New Roman"/>
          <w:b w:val="false"/>
          <w:i/>
          <w:color w:val="000000"/>
          <w:sz w:val="22"/>
        </w:rPr>
        <w:t xml:space="preserve">Records of board rule-making proceedings. </w:t>
      </w:r>
      <w:r>
        <w:rPr>
          <w:rFonts w:ascii="Times New Roman" w:hAnsi="Times New Roman"/>
          <w:b w:val="false"/>
          <w:i w:val="false"/>
          <w:color w:val="000000"/>
          <w:sz w:val="22"/>
        </w:rPr>
        <w:t xml:space="preserve">These records may contain information about individuals making written or oral comments on rules proposed by the board. This information is collected pursuant to Iowa Code section </w:t>
      </w:r>
      <w:hyperlink r:id="rId91">
        <w:r>
          <w:rPr>
            <w:rStyle w:val="Hyperlink"/>
            <w:rFonts w:ascii="Times New Roman" w:hAnsi="Times New Roman"/>
            <w:b w:val="false"/>
            <w:i w:val="false"/>
            <w:color w:val="000000"/>
            <w:sz w:val="22"/>
          </w:rPr>
          <w:t>17A.4</w:t>
        </w:r>
      </w:hyperlink>
      <w:r>
        <w:rPr>
          <w:rFonts w:ascii="Times New Roman" w:hAnsi="Times New Roman"/>
          <w:b w:val="false"/>
          <w:i w:val="false"/>
          <w:color w:val="000000"/>
          <w:sz w:val="22"/>
        </w:rPr>
        <w:t xml:space="preserve"> and is stored electronically, in computer, and on paper. Information may be accessible via the Internet.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14.15(4)</w:t>
      </w:r>
      <w:r>
        <w:rPr>
          <w:rFonts w:ascii="Times New Roman" w:hAnsi="Times New Roman"/>
          <w:b w:val="false"/>
          <w:i w:val="false"/>
          <w:color w:val="000000"/>
          <w:sz w:val="22"/>
        </w:rPr>
        <w:t> </w:t>
      </w:r>
      <w:r>
        <w:rPr>
          <w:rFonts w:ascii="Times New Roman" w:hAnsi="Times New Roman"/>
          <w:b w:val="false"/>
          <w:i/>
          <w:color w:val="000000"/>
          <w:sz w:val="22"/>
        </w:rPr>
        <w:t xml:space="preserve">Board decisions, findings of fact, final orders, advisory opinions, declaratory orders, and other statements of law or policy issued by the board in the performance of its function. </w:t>
      </w:r>
      <w:r>
        <w:rPr>
          <w:rFonts w:ascii="Times New Roman" w:hAnsi="Times New Roman"/>
          <w:b w:val="false"/>
          <w:i w:val="false"/>
          <w:color w:val="000000"/>
          <w:sz w:val="22"/>
        </w:rPr>
        <w:t xml:space="preserve">These records are open to the public pursuant to Iowa Code section </w:t>
      </w:r>
      <w:hyperlink r:id="rId92">
        <w:r>
          <w:rPr>
            <w:rStyle w:val="Hyperlink"/>
            <w:rFonts w:ascii="Times New Roman" w:hAnsi="Times New Roman"/>
            <w:b w:val="false"/>
            <w:i w:val="false"/>
            <w:color w:val="000000"/>
            <w:sz w:val="22"/>
          </w:rPr>
          <w:t>272C.6(4)</w:t>
        </w:r>
      </w:hyperlink>
      <w:r>
        <w:rPr>
          <w:rFonts w:ascii="Times New Roman" w:hAnsi="Times New Roman"/>
          <w:b w:val="false"/>
          <w:i w:val="false"/>
          <w:color w:val="000000"/>
          <w:sz w:val="22"/>
        </w:rPr>
        <w:t>, except for information that is confidential, and are stored on paper, electronically, and in computer.</w:t>
      </w:r>
    </w:p>
    <w:p>
      <w:pPr>
        <w:spacing w:before="210" w:after="0"/>
        <w:ind w:left="120"/>
        <w:jc w:val="both"/>
      </w:pPr>
      <w:r>
        <w:rPr>
          <w:rFonts w:ascii="Times New Roman" w:hAnsi="Times New Roman"/>
          <w:b/>
          <w:i w:val="false"/>
          <w:color w:val="000000"/>
          <w:sz w:val="22"/>
        </w:rPr>
        <w:t>657—14.16</w:t>
      </w:r>
      <w:r>
        <w:rPr>
          <w:rFonts w:ascii="Times New Roman" w:hAnsi="Times New Roman"/>
          <w:b/>
          <w:i w:val="false"/>
          <w:color w:val="000000"/>
          <w:sz w:val="22"/>
        </w:rPr>
        <w:t xml:space="preserve">(22,124,155A) </w:t>
      </w:r>
      <w:r>
        <w:rPr>
          <w:rFonts w:ascii="Times New Roman" w:hAnsi="Times New Roman"/>
          <w:b/>
          <w:i w:val="false"/>
          <w:color w:val="000000"/>
          <w:sz w:val="22"/>
        </w:rPr>
        <w:t xml:space="preserve">Computer. </w:t>
      </w:r>
      <w:r>
        <w:rPr>
          <w:rFonts w:ascii="Times New Roman" w:hAnsi="Times New Roman"/>
          <w:b w:val="false"/>
          <w:i w:val="false"/>
          <w:color w:val="000000"/>
          <w:sz w:val="22"/>
        </w:rPr>
        <w:t>The board uses an in-house network of file and print servers and personal computers. This network system permits the comparison of personally identifiable information in one computerized record system with personally identifiable information in another computerized record system.</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93">
        <w:r>
          <w:rPr>
            <w:rStyle w:val="Hyperlink"/>
            <w:rFonts w:ascii="Times New Roman" w:hAnsi="Times New Roman"/>
            <w:b w:val="false"/>
            <w:i w:val="false"/>
            <w:color w:val="000000"/>
            <w:sz w:val="22"/>
          </w:rPr>
          <w:t>22.11</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4/5/88, Notice 2/10/88—published 5/4/88, effective 7/1/88]</w:t>
      </w:r>
    </w:p>
    <w:p>
      <w:pPr>
        <w:spacing w:before="0" w:after="0"/>
        <w:ind w:left="120"/>
        <w:jc w:val="center"/>
      </w:pPr>
      <w:r>
        <w:rPr>
          <w:rFonts w:ascii="Times New Roman" w:hAnsi="Times New Roman"/>
          <w:b w:val="false"/>
          <w:i w:val="false"/>
          <w:color w:val="000000"/>
          <w:sz w:val="21"/>
        </w:rPr>
        <w:t>[Filed emergency 5/16/89—published 6/14/89, effective 5/17/89]</w:t>
      </w:r>
    </w:p>
    <w:p>
      <w:pPr>
        <w:spacing w:before="0" w:after="0"/>
        <w:ind w:left="120"/>
        <w:jc w:val="center"/>
      </w:pPr>
      <w:r>
        <w:rPr>
          <w:rFonts w:ascii="Times New Roman" w:hAnsi="Times New Roman"/>
          <w:b w:val="false"/>
          <w:i w:val="false"/>
          <w:color w:val="000000"/>
          <w:sz w:val="21"/>
        </w:rPr>
        <w:t>[Filed emergency 5/10/91—published 5/29/91, effective 5/10/91]</w:t>
      </w:r>
    </w:p>
    <w:p>
      <w:pPr>
        <w:spacing w:before="0" w:after="0"/>
        <w:ind w:left="120"/>
        <w:jc w:val="center"/>
      </w:pPr>
      <w:r>
        <w:rPr>
          <w:rFonts w:ascii="Times New Roman" w:hAnsi="Times New Roman"/>
          <w:b w:val="false"/>
          <w:i w:val="false"/>
          <w:color w:val="000000"/>
          <w:sz w:val="21"/>
        </w:rPr>
        <w:t>[Filed 3/22/95, Notice 11/9/94—published 4/12/95, effective 5/31/95]</w:t>
      </w:r>
    </w:p>
    <w:p>
      <w:pPr>
        <w:spacing w:before="0" w:after="0"/>
        <w:ind w:left="120"/>
        <w:jc w:val="center"/>
      </w:pPr>
      <w:r>
        <w:rPr>
          <w:rFonts w:ascii="Times New Roman" w:hAnsi="Times New Roman"/>
          <w:b w:val="false"/>
          <w:i w:val="false"/>
          <w:color w:val="000000"/>
          <w:sz w:val="21"/>
        </w:rPr>
        <w:t>[Filed 4/24/98, Notice 3/11/98—published 5/20/98, effective 6/24/98]</w:t>
      </w:r>
    </w:p>
    <w:p>
      <w:pPr>
        <w:spacing w:before="0" w:after="0"/>
        <w:ind w:left="120"/>
        <w:jc w:val="center"/>
      </w:pPr>
      <w:r>
        <w:rPr>
          <w:rFonts w:ascii="Times New Roman" w:hAnsi="Times New Roman"/>
          <w:b w:val="false"/>
          <w:i w:val="false"/>
          <w:color w:val="000000"/>
          <w:sz w:val="21"/>
        </w:rPr>
        <w:t>[Filed emergency 10/6/99—published 11/3/99, effective 10/11/99]</w:t>
      </w:r>
    </w:p>
    <w:p>
      <w:pPr>
        <w:spacing w:before="0" w:after="0"/>
        <w:ind w:left="120"/>
        <w:jc w:val="center"/>
      </w:pPr>
      <w:r>
        <w:rPr>
          <w:rFonts w:ascii="Times New Roman" w:hAnsi="Times New Roman"/>
          <w:b w:val="false"/>
          <w:i w:val="false"/>
          <w:color w:val="000000"/>
          <w:sz w:val="21"/>
        </w:rPr>
        <w:t>[Filed 10/24/02, Notice 7/24/02—published 11/13/02, effective 12/18/02]</w:t>
      </w:r>
    </w:p>
    <w:p>
      <w:pPr>
        <w:spacing w:before="0" w:after="0"/>
        <w:ind w:left="120"/>
        <w:jc w:val="center"/>
      </w:pPr>
      <w:r>
        <w:rPr>
          <w:rFonts w:ascii="Times New Roman" w:hAnsi="Times New Roman"/>
          <w:b w:val="false"/>
          <w:i w:val="false"/>
          <w:color w:val="000000"/>
          <w:sz w:val="21"/>
        </w:rPr>
        <w:t>[Filed ARC 8673B</w:t>
      </w:r>
      <w:r>
        <w:rPr>
          <w:rFonts w:ascii="Times New Roman" w:hAnsi="Times New Roman"/>
          <w:b w:val="false"/>
          <w:i w:val="false"/>
          <w:color w:val="000000"/>
          <w:sz w:val="21"/>
        </w:rPr>
        <w:t xml:space="preserve"> (Notice ARC 8380B, IAB 12/16/09)</w:t>
      </w:r>
      <w:r>
        <w:rPr>
          <w:rFonts w:ascii="Times New Roman" w:hAnsi="Times New Roman"/>
          <w:b w:val="false"/>
          <w:i w:val="false"/>
          <w:color w:val="000000"/>
          <w:sz w:val="21"/>
        </w:rPr>
        <w:t>, IAB 4/7/10, effective 6/1/10]</w:t>
      </w:r>
    </w:p>
    <w:p>
      <w:pPr>
        <w:spacing w:before="0" w:after="0"/>
        <w:ind w:left="120"/>
        <w:jc w:val="center"/>
      </w:pPr>
      <w:r>
        <w:rPr>
          <w:rFonts w:ascii="Times New Roman" w:hAnsi="Times New Roman"/>
          <w:b w:val="false"/>
          <w:i w:val="false"/>
          <w:color w:val="000000"/>
          <w:sz w:val="21"/>
        </w:rPr>
        <w:t>[Filed ARC 6687C</w:t>
      </w:r>
      <w:r>
        <w:rPr>
          <w:rFonts w:ascii="Times New Roman" w:hAnsi="Times New Roman"/>
          <w:b w:val="false"/>
          <w:i w:val="false"/>
          <w:color w:val="000000"/>
          <w:sz w:val="21"/>
        </w:rPr>
        <w:t xml:space="preserve"> (Notice ARC 6423C, IAB 7/27/22)</w:t>
      </w:r>
      <w:r>
        <w:rPr>
          <w:rFonts w:ascii="Times New Roman" w:hAnsi="Times New Roman"/>
          <w:b w:val="false"/>
          <w:i w:val="false"/>
          <w:color w:val="000000"/>
          <w:sz w:val="21"/>
        </w:rPr>
        <w:t>, IAB 11/30/22, effective 1/4/23]</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2.7.pdf" Type="http://schemas.openxmlformats.org/officeDocument/2006/relationships/hyperlink" Id="rId5"/>
    <Relationship TargetMode="External" Target="https://www.legis.iowa.gov/docs/ico/chapter/22.1.pdf" Type="http://schemas.openxmlformats.org/officeDocument/2006/relationships/hyperlink" Id="rId6"/>
    <Relationship TargetMode="External" Target="https://www.legis.iowa.gov/docs/ico/chapter/22.pdf" Type="http://schemas.openxmlformats.org/officeDocument/2006/relationships/hyperlink" Id="rId7"/>
    <Relationship TargetMode="External" Target="https://www.legis.iowa.gov/docs/ico/chapter/22.8.pdf" Type="http://schemas.openxmlformats.org/officeDocument/2006/relationships/hyperlink" Id="rId8"/>
    <Relationship TargetMode="External" Target="https://www.legis.iowa.gov/docs/ico/chapter/22.10.pdf" Type="http://schemas.openxmlformats.org/officeDocument/2006/relationships/hyperlink" Id="rId9"/>
    <Relationship TargetMode="External" Target="https://www.legis.iowa.gov/docs/ico/chapter/22.8.pdf" Type="http://schemas.openxmlformats.org/officeDocument/2006/relationships/hyperlink" Id="rId10"/>
    <Relationship TargetMode="External" Target="https://www.legis.iowa.gov/docs/ico/chapter/22.10.pdf" Type="http://schemas.openxmlformats.org/officeDocument/2006/relationships/hyperlink" Id="rId11"/>
    <Relationship TargetMode="External" Target="https://www.legis.iowa.gov/docs/iac/rule/657.14.4.pdf" Type="http://schemas.openxmlformats.org/officeDocument/2006/relationships/hyperlink" Id="rId12"/>
    <Relationship TargetMode="External" Target="https://www.legis.iowa.gov/docs/ico/chapter/22.7.pdf" Type="http://schemas.openxmlformats.org/officeDocument/2006/relationships/hyperlink" Id="rId13"/>
    <Relationship TargetMode="External" Target="https://www.legis.iowa.gov/docs/iac/rule/657.14.3.pdf" Type="http://schemas.openxmlformats.org/officeDocument/2006/relationships/hyperlink" Id="rId14"/>
    <Relationship TargetMode="External" Target="https://www.legis.iowa.gov/docs/ico/chapter/22.8.pdf" Type="http://schemas.openxmlformats.org/officeDocument/2006/relationships/hyperlink" Id="rId15"/>
    <Relationship TargetMode="External" Target="https://www.legis.iowa.gov/docs/ico/chapter/22.7.pdf" Type="http://schemas.openxmlformats.org/officeDocument/2006/relationships/hyperlink" Id="rId16"/>
    <Relationship TargetMode="External" Target="https://www.legis.iowa.gov/docs/ico/chapter/22.7.pdf" Type="http://schemas.openxmlformats.org/officeDocument/2006/relationships/hyperlink" Id="rId17"/>
    <Relationship TargetMode="External" Target="https://www.legis.iowa.gov/docs/ico/chapter/22.7.pdf" Type="http://schemas.openxmlformats.org/officeDocument/2006/relationships/hyperlink" Id="rId18"/>
    <Relationship TargetMode="External" Target="https://www.legis.iowa.gov/docs/ico/chapter/22.8.pdf" Type="http://schemas.openxmlformats.org/officeDocument/2006/relationships/hyperlink" Id="rId19"/>
    <Relationship TargetMode="External" Target="https://www.legis.iowa.gov/docs/ico/chapter/272C.6.pdf" Type="http://schemas.openxmlformats.org/officeDocument/2006/relationships/hyperlink" Id="rId20"/>
    <Relationship TargetMode="External" Target="https://www.legis.iowa.gov/docs/iac/rule/657.14.10.pdf" Type="http://schemas.openxmlformats.org/officeDocument/2006/relationships/hyperlink" Id="rId21"/>
    <Relationship TargetMode="External" Target="https://www.legis.iowa.gov/docs/ico/chapter/2A.3.pdf" Type="http://schemas.openxmlformats.org/officeDocument/2006/relationships/hyperlink" Id="rId22"/>
    <Relationship TargetMode="External" Target="https://www.legis.iowa.gov/docs/ico/chapter/22.pdf" Type="http://schemas.openxmlformats.org/officeDocument/2006/relationships/hyperlink" Id="rId23"/>
    <Relationship TargetMode="External" Target="https://www.legis.iowa.gov/docs/iac/rule/657.14.7.pdf" Type="http://schemas.openxmlformats.org/officeDocument/2006/relationships/hyperlink" Id="rId24"/>
    <Relationship TargetMode="External" Target="https://www.legis.iowa.gov/docs/iac/rule/657.14.6.pdf" Type="http://schemas.openxmlformats.org/officeDocument/2006/relationships/hyperlink" Id="rId25"/>
    <Relationship TargetMode="External" Target="https://www.legis.iowa.gov/docs/ico/chapter/22.7.pdf" Type="http://schemas.openxmlformats.org/officeDocument/2006/relationships/hyperlink" Id="rId26"/>
    <Relationship TargetMode="External" Target="https://www.legis.iowa.gov/docs/ico/chapter/22.7.pdf" Type="http://schemas.openxmlformats.org/officeDocument/2006/relationships/hyperlink" Id="rId27"/>
    <Relationship TargetMode="External" Target="https://www.legis.iowa.gov/docs/ico/chapter/422.20.pdf" Type="http://schemas.openxmlformats.org/officeDocument/2006/relationships/hyperlink" Id="rId28"/>
    <Relationship TargetMode="External" Target="https://www.legis.iowa.gov/docs/ico/chapter/422.72.pdf" Type="http://schemas.openxmlformats.org/officeDocument/2006/relationships/hyperlink" Id="rId29"/>
    <Relationship TargetMode="External" Target="https://www.legis.iowa.gov/docs/ico/chapter/272C.6.pdf" Type="http://schemas.openxmlformats.org/officeDocument/2006/relationships/hyperlink" Id="rId30"/>
    <Relationship TargetMode="External" Target="https://www.legis.iowa.gov/docs/ico/chapter/124.506.pdf" Type="http://schemas.openxmlformats.org/officeDocument/2006/relationships/hyperlink" Id="rId31"/>
    <Relationship TargetMode="External" Target="https://www.legis.iowa.gov/docs/ico/chapter/155A.40.pdf" Type="http://schemas.openxmlformats.org/officeDocument/2006/relationships/hyperlink" Id="rId32"/>
    <Relationship TargetMode="External" Target="https://www.legis.iowa.gov/docs/ico/chapter/147.21.pdf" Type="http://schemas.openxmlformats.org/officeDocument/2006/relationships/hyperlink" Id="rId33"/>
    <Relationship TargetMode="External" Target="https://www.legis.iowa.gov/docs/ico/chapter/147.21.pdf" Type="http://schemas.openxmlformats.org/officeDocument/2006/relationships/hyperlink" Id="rId34"/>
    <Relationship TargetMode="External" Target="https://www.legis.iowa.gov/docs/ico/chapter/124.504.pdf" Type="http://schemas.openxmlformats.org/officeDocument/2006/relationships/hyperlink" Id="rId35"/>
    <Relationship TargetMode="External" Target="https://www.legis.iowa.gov/docs/ico/chapter/21.5.pdf" Type="http://schemas.openxmlformats.org/officeDocument/2006/relationships/hyperlink" Id="rId36"/>
    <Relationship TargetMode="External" Target="https://www.legis.iowa.gov/docs/ico/chapter/272C.6.pdf" Type="http://schemas.openxmlformats.org/officeDocument/2006/relationships/hyperlink" Id="rId37"/>
    <Relationship TargetMode="External" Target="https://www.legis.iowa.gov/docs/ico/chapter/21.5.pdf" Type="http://schemas.openxmlformats.org/officeDocument/2006/relationships/hyperlink" Id="rId38"/>
    <Relationship TargetMode="External" Target="https://www.legis.iowa.gov/docs/ico/chapter/17A.3.pdf" Type="http://schemas.openxmlformats.org/officeDocument/2006/relationships/hyperlink" Id="rId39"/>
    <Relationship TargetMode="External" Target="https://www.legis.iowa.gov/docs/ico/chapter/17A.2.pdf" Type="http://schemas.openxmlformats.org/officeDocument/2006/relationships/hyperlink" Id="rId40"/>
    <Relationship TargetMode="External" Target="https://www.legis.iowa.gov/docs/ico/chapter/17A.3.pdf" Type="http://schemas.openxmlformats.org/officeDocument/2006/relationships/hyperlink" Id="rId41"/>
    <Relationship TargetMode="External" Target="https://www.legis.iowa.gov/docs/ico/chapter/22.7.pdf" Type="http://schemas.openxmlformats.org/officeDocument/2006/relationships/hyperlink" Id="rId42"/>
    <Relationship TargetMode="External" Target="https://www.legis.iowa.gov/docs/iac/rule/657.14.4.pdf" Type="http://schemas.openxmlformats.org/officeDocument/2006/relationships/hyperlink" Id="rId43"/>
    <Relationship TargetMode="External" Target="https://www.legis.iowa.gov/docs/iac/rule/657.14.1.pdf" Type="http://schemas.openxmlformats.org/officeDocument/2006/relationships/hyperlink" Id="rId44"/>
    <Relationship TargetMode="External" Target="https://www.legis.iowa.gov/docs/ico/chapter/17A.pdf" Type="http://schemas.openxmlformats.org/officeDocument/2006/relationships/hyperlink" Id="rId45"/>
    <Relationship TargetMode="External" Target="https://www.legis.iowa.gov/docs/ico/chapter/124.pdf" Type="http://schemas.openxmlformats.org/officeDocument/2006/relationships/hyperlink" Id="rId46"/>
    <Relationship TargetMode="External" Target="https://www.legis.iowa.gov/docs/ico/chapter/155A.pdf" Type="http://schemas.openxmlformats.org/officeDocument/2006/relationships/hyperlink" Id="rId47"/>
    <Relationship TargetMode="External" Target="https://www.legis.iowa.gov/docs/ico/chapter/272C.pdf" Type="http://schemas.openxmlformats.org/officeDocument/2006/relationships/hyperlink" Id="rId48"/>
    <Relationship TargetMode="External" Target="https://www.legis.iowa.gov/docs/ico/chapter/21.5.pdf" Type="http://schemas.openxmlformats.org/officeDocument/2006/relationships/hyperlink" Id="rId49"/>
    <Relationship TargetMode="External" Target="https://www.legis.iowa.gov/docs/ico/chapter/272C.6.pdf" Type="http://schemas.openxmlformats.org/officeDocument/2006/relationships/hyperlink" Id="rId50"/>
    <Relationship TargetMode="External" Target="https://www.legis.iowa.gov/docs/ico/chapter/124.pdf" Type="http://schemas.openxmlformats.org/officeDocument/2006/relationships/hyperlink" Id="rId51"/>
    <Relationship TargetMode="External" Target="https://www.legis.iowa.gov/docs/ico/chapter/155A.pdf" Type="http://schemas.openxmlformats.org/officeDocument/2006/relationships/hyperlink" Id="rId52"/>
    <Relationship TargetMode="External" Target="https://www.legis.iowa.gov/docs/ico/chapter/22.7.pdf" Type="http://schemas.openxmlformats.org/officeDocument/2006/relationships/hyperlink" Id="rId53"/>
    <Relationship TargetMode="External" Target="https://www.legis.iowa.gov/docs/ico/chapter/272C.6.pdf" Type="http://schemas.openxmlformats.org/officeDocument/2006/relationships/hyperlink" Id="rId54"/>
    <Relationship TargetMode="External" Target="https://www.legis.iowa.gov/docs/ico/chapter/272C.pdf" Type="http://schemas.openxmlformats.org/officeDocument/2006/relationships/hyperlink" Id="rId55"/>
    <Relationship TargetMode="External" Target="https://www.legis.iowa.gov/docs/ico/chapter/124.pdf" Type="http://schemas.openxmlformats.org/officeDocument/2006/relationships/hyperlink" Id="rId56"/>
    <Relationship TargetMode="External" Target="https://www.legis.iowa.gov/docs/ico/chapter/124.pdf" Type="http://schemas.openxmlformats.org/officeDocument/2006/relationships/hyperlink" Id="rId57"/>
    <Relationship TargetMode="External" Target="https://www.legis.iowa.gov/docs/ico/chapter/124.pdf" Type="http://schemas.openxmlformats.org/officeDocument/2006/relationships/hyperlink" Id="rId58"/>
    <Relationship TargetMode="External" Target="https://www.legis.iowa.gov/docs/ico/chapter/124.506.pdf" Type="http://schemas.openxmlformats.org/officeDocument/2006/relationships/hyperlink" Id="rId59"/>
    <Relationship TargetMode="External" Target="https://www.legis.iowa.gov/docs/ico/chapter/147.pdf" Type="http://schemas.openxmlformats.org/officeDocument/2006/relationships/hyperlink" Id="rId60"/>
    <Relationship TargetMode="External" Target="https://www.legis.iowa.gov/docs/ico/chapter/155A.pdf" Type="http://schemas.openxmlformats.org/officeDocument/2006/relationships/hyperlink" Id="rId61"/>
    <Relationship TargetMode="External" Target="https://www.legis.iowa.gov/docs/ico/chapter/147.21.pdf" Type="http://schemas.openxmlformats.org/officeDocument/2006/relationships/hyperlink" Id="rId62"/>
    <Relationship TargetMode="External" Target="https://www.legis.iowa.gov/docs/ico/chapter/22.7.pdf" Type="http://schemas.openxmlformats.org/officeDocument/2006/relationships/hyperlink" Id="rId63"/>
    <Relationship TargetMode="External" Target="https://www.legis.iowa.gov/docs/ico/chapter/22.7.pdf" Type="http://schemas.openxmlformats.org/officeDocument/2006/relationships/hyperlink" Id="rId64"/>
    <Relationship TargetMode="External" Target="https://www.legis.iowa.gov/docs/ico/chapter/155A.6.pdf" Type="http://schemas.openxmlformats.org/officeDocument/2006/relationships/hyperlink" Id="rId65"/>
    <Relationship TargetMode="External" Target="https://www.legis.iowa.gov/docs/ico/chapter/22.7.pdf" Type="http://schemas.openxmlformats.org/officeDocument/2006/relationships/hyperlink" Id="rId66"/>
    <Relationship TargetMode="External" Target="https://www.legis.iowa.gov/docs/ico/chapter/124.pdf" Type="http://schemas.openxmlformats.org/officeDocument/2006/relationships/hyperlink" Id="rId67"/>
    <Relationship TargetMode="External" Target="https://www.legis.iowa.gov/docs/ico/chapter/126.pdf" Type="http://schemas.openxmlformats.org/officeDocument/2006/relationships/hyperlink" Id="rId68"/>
    <Relationship TargetMode="External" Target="https://www.legis.iowa.gov/docs/ico/chapter/147.pdf" Type="http://schemas.openxmlformats.org/officeDocument/2006/relationships/hyperlink" Id="rId69"/>
    <Relationship TargetMode="External" Target="https://www.legis.iowa.gov/docs/ico/chapter/155A.pdf" Type="http://schemas.openxmlformats.org/officeDocument/2006/relationships/hyperlink" Id="rId70"/>
    <Relationship TargetMode="External" Target="https://www.legis.iowa.gov/docs/ico/chapter/22.7.pdf" Type="http://schemas.openxmlformats.org/officeDocument/2006/relationships/hyperlink" Id="rId71"/>
    <Relationship TargetMode="External" Target="https://www.legis.iowa.gov/docs/ico/chapter/22.7.pdf" Type="http://schemas.openxmlformats.org/officeDocument/2006/relationships/hyperlink" Id="rId72"/>
    <Relationship TargetMode="External" Target="https://www.legis.iowa.gov/docs/ico/chapter/22.7.pdf" Type="http://schemas.openxmlformats.org/officeDocument/2006/relationships/hyperlink" Id="rId73"/>
    <Relationship TargetMode="External" Target="https://www.legis.iowa.gov/docs/ico/chapter/22.7.pdf" Type="http://schemas.openxmlformats.org/officeDocument/2006/relationships/hyperlink" Id="rId74"/>
    <Relationship TargetMode="External" Target="https://www.legis.iowa.gov/docs/ico/chapter/22.7.pdf" Type="http://schemas.openxmlformats.org/officeDocument/2006/relationships/hyperlink" Id="rId75"/>
    <Relationship TargetMode="External" Target="https://www.legis.iowa.gov/docs/ico/chapter/124.504.pdf" Type="http://schemas.openxmlformats.org/officeDocument/2006/relationships/hyperlink" Id="rId76"/>
    <Relationship TargetMode="External" Target="https://www.legis.iowa.gov/docs/ico/chapter/272C.6.pdf" Type="http://schemas.openxmlformats.org/officeDocument/2006/relationships/hyperlink" Id="rId77"/>
    <Relationship TargetMode="External" Target="https://www.legis.iowa.gov/docs/ico/chapter/126.pdf" Type="http://schemas.openxmlformats.org/officeDocument/2006/relationships/hyperlink" Id="rId78"/>
    <Relationship TargetMode="External" Target="https://www.legis.iowa.gov/docs/ico/chapter/147.pdf" Type="http://schemas.openxmlformats.org/officeDocument/2006/relationships/hyperlink" Id="rId79"/>
    <Relationship TargetMode="External" Target="https://www.legis.iowa.gov/docs/ico/chapter/155A.pdf" Type="http://schemas.openxmlformats.org/officeDocument/2006/relationships/hyperlink" Id="rId80"/>
    <Relationship TargetMode="External" Target="https://www.legis.iowa.gov/docs/ico/chapter/22.7.pdf" Type="http://schemas.openxmlformats.org/officeDocument/2006/relationships/hyperlink" Id="rId81"/>
    <Relationship TargetMode="External" Target="https://www.legis.iowa.gov/docs/ico/chapter/22.7.pdf" Type="http://schemas.openxmlformats.org/officeDocument/2006/relationships/hyperlink" Id="rId82"/>
    <Relationship TargetMode="External" Target="https://www.legis.iowa.gov/docs/ico/chapter/124.pdf" Type="http://schemas.openxmlformats.org/officeDocument/2006/relationships/hyperlink" Id="rId83"/>
    <Relationship TargetMode="External" Target="https://www.legis.iowa.gov/docs/ico/chapter/155A.pdf" Type="http://schemas.openxmlformats.org/officeDocument/2006/relationships/hyperlink" Id="rId84"/>
    <Relationship TargetMode="External" Target="https://www.legis.iowa.gov/docs/ico/chapter/155A.pdf" Type="http://schemas.openxmlformats.org/officeDocument/2006/relationships/hyperlink" Id="rId85"/>
    <Relationship TargetMode="External" Target="https://www.legis.iowa.gov/docs/ico/chapter/124B.pdf" Type="http://schemas.openxmlformats.org/officeDocument/2006/relationships/hyperlink" Id="rId86"/>
    <Relationship TargetMode="External" Target="https://www.legis.iowa.gov/docs/ico/chapter/155A.pdf" Type="http://schemas.openxmlformats.org/officeDocument/2006/relationships/hyperlink" Id="rId87"/>
    <Relationship TargetMode="External" Target="https://www.legis.iowa.gov/docs/ico/chapter/155A.pdf" Type="http://schemas.openxmlformats.org/officeDocument/2006/relationships/hyperlink" Id="rId88"/>
    <Relationship TargetMode="External" Target="https://www.legis.iowa.gov/docs/iac/rule/657.14.1.pdf" Type="http://schemas.openxmlformats.org/officeDocument/2006/relationships/hyperlink" Id="rId89"/>
    <Relationship TargetMode="External" Target="https://www.legis.iowa.gov/docs/ico/chapter/21.3.pdf" Type="http://schemas.openxmlformats.org/officeDocument/2006/relationships/hyperlink" Id="rId90"/>
    <Relationship TargetMode="External" Target="https://www.legis.iowa.gov/docs/ico/chapter/17A.4.pdf" Type="http://schemas.openxmlformats.org/officeDocument/2006/relationships/hyperlink" Id="rId91"/>
    <Relationship TargetMode="External" Target="https://www.legis.iowa.gov/docs/ico/chapter/272C.6.pdf" Type="http://schemas.openxmlformats.org/officeDocument/2006/relationships/hyperlink" Id="rId92"/>
    <Relationship TargetMode="External" Target="https://www.legis.iowa.gov/docs/ico/chapter/22.11.pdf" Type="http://schemas.openxmlformats.org/officeDocument/2006/relationships/hyperlink" Id="rId9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