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TELEPHARMACY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657—13.1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provide standards for the provision of telepharmacy services to patients. These rules provide for pharmaceutical care services at a telepharmacy site utilizing audiovisual technologies that link the telepharmacy site with a managing pharmacy and one or more verifying pharmacists, but do not include remote pharmacist verification occurring in or on behalf of a hospital pharmacy. The telepharmacy site and the managing pharmacy shall be located within Iowa and shall maintain appropriate licensure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657—13.2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“ACPE” </w:t>
      </w:r>
      <w:r>
        <w:rPr>
          <w:rFonts w:ascii="Times New Roman" w:hAnsi="Times New Roman"/>
          <w:b w:val="false"/>
          <w:i w:val="false"/>
          <w:color w:val="000000"/>
          <w:sz w:val="22"/>
        </w:rPr>
        <w:t>means the Accreditation Council for Pharmacy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 xml:space="preserve">means a registration issued pursuant to Iowa Code section </w:t>
      </w:r>
      <w:hyperlink r:id="rId5">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and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Drug Enforcement Administration of the U.S. Department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“Managing pharmacy” </w:t>
      </w:r>
      <w:r>
        <w:rPr>
          <w:rFonts w:ascii="Times New Roman" w:hAnsi="Times New Roman"/>
          <w:b w:val="false"/>
          <w:i w:val="false"/>
          <w:color w:val="000000"/>
          <w:sz w:val="22"/>
        </w:rPr>
        <w:t xml:space="preserve">means a licensed pharmacy located in Iowa that oversees the activities of one or more telepharmacy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“Telepharmacy” </w:t>
      </w:r>
      <w:r>
        <w:rPr>
          <w:rFonts w:ascii="Times New Roman" w:hAnsi="Times New Roman"/>
          <w:b w:val="false"/>
          <w:i w:val="false"/>
          <w:color w:val="000000"/>
          <w:sz w:val="22"/>
        </w:rPr>
        <w:t xml:space="preserve">means the practice of pharmacy where pharmaceutical care services are provided using audiovisual technologies linking a telepharmacy site with the managing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“Telepharmacy personnel” </w:t>
      </w:r>
      <w:r>
        <w:rPr>
          <w:rFonts w:ascii="Times New Roman" w:hAnsi="Times New Roman"/>
          <w:b w:val="false"/>
          <w:i w:val="false"/>
          <w:color w:val="000000"/>
          <w:sz w:val="22"/>
        </w:rPr>
        <w:t>means one or more registered certified pharmacy technicians or registered pharmacy support persons who have met the general requirements for telepharmacy site practice and who work at a telepharmacy site under the remote supervision of a verifying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“Telepharmacy site” </w:t>
      </w:r>
      <w:r>
        <w:rPr>
          <w:rFonts w:ascii="Times New Roman" w:hAnsi="Times New Roman"/>
          <w:b w:val="false"/>
          <w:i w:val="false"/>
          <w:color w:val="000000"/>
          <w:sz w:val="22"/>
        </w:rPr>
        <w:t>means a licensed pharmacy that is operated by a managing pharmacy and staffed by telepharmacy personnel where pharmaceutical care services, including the storage and dispensing of prescription drugs, drug utilization review, and patient counseling, are provided by a licensed pharmacist through the use of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“Verifying pharmacist” </w:t>
      </w:r>
      <w:r>
        <w:rPr>
          <w:rFonts w:ascii="Times New Roman" w:hAnsi="Times New Roman"/>
          <w:b w:val="false"/>
          <w:i w:val="false"/>
          <w:color w:val="000000"/>
          <w:sz w:val="22"/>
        </w:rPr>
        <w:t>means a remote Iowa-licensed pharmacist or pharmacists who perform any step in the prescription verification and dispensing process including but not limited to: verification of data entry; product selection, packaging, and labeling; drug utilization review; and patient counseling.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657—13.3</w:t>
      </w:r>
      <w:r>
        <w:rPr>
          <w:rFonts w:ascii="Times New Roman" w:hAnsi="Times New Roman"/>
          <w:b/>
          <w:i w:val="false"/>
          <w:color w:val="000000"/>
          <w:sz w:val="22"/>
        </w:rPr>
        <w:t xml:space="preserve">(124,155A) </w:t>
      </w:r>
      <w:r>
        <w:rPr>
          <w:rFonts w:ascii="Times New Roman" w:hAnsi="Times New Roman"/>
          <w:b/>
          <w:i w:val="false"/>
          <w:color w:val="000000"/>
          <w:sz w:val="22"/>
        </w:rPr>
        <w:t xml:space="preserve">Written agreement. </w:t>
      </w:r>
      <w:r>
        <w:rPr>
          <w:rFonts w:ascii="Times New Roman" w:hAnsi="Times New Roman"/>
          <w:b w:val="false"/>
          <w:i w:val="false"/>
          <w:color w:val="000000"/>
          <w:sz w:val="22"/>
        </w:rPr>
        <w:t>The managing pharmacy and the telepharmacy site shall execute and maintain a current written agreement between the pharmacies. If there is no current written agreement between the pharmacies, the telepharmacy site shall immediately notify the board and shall discontinue operations as a telepharmacy site until a current written agreement between the managing pharmacy and the telepharmacy site is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Contents of agreement. </w:t>
      </w:r>
      <w:r>
        <w:rPr>
          <w:rFonts w:ascii="Times New Roman" w:hAnsi="Times New Roman"/>
          <w:b w:val="false"/>
          <w:i w:val="false"/>
          <w:color w:val="000000"/>
          <w:sz w:val="22"/>
        </w:rPr>
        <w:t>The written agreement between the managing pharmacy and a telepharmacy site shall include, but may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Staffing, to include telepharmacy personnel staffing, verifying pharmacist staffing and availability, and on-site pharmacist staffing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of the telepharmacy site and hours of availability of pharmacists at the managing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contact information for the managing pharmacy and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audiovisual technology to be utilized to link the managing pharmacy and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that, in the event that the telepharmacy personnel is not available at the telepharmacy site, that a verifying pharmacist is not available, or that the audiovisual communication connection between the telepharmacy site and the managing pharmacy is not available, the telepharmacy site shall close pending the availability of telepharmacy personnel, the verifying pharmacist, and the communication link or pending the arrival at the telepharmacy site of a pharmacist to provide on-site 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Activities and services to be provided by the managing pharmacy at the telepharmacy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contact persons to receive, on behalf of the managing pharmacy and the telepharmacy site, notifications and official communications regarding the written agreement. Identification of contact persons shall include delivery addresses and preferred methods of delivery of the written communications required by this rule and any other communications affecting the written agreement between the managing pharmacy and the telepharmacy.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Pharmacy locations, other than the managing pharmacy, where verifying pharmacists may be based or located.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agreement. </w:t>
      </w:r>
      <w:r>
        <w:rPr>
          <w:rFonts w:ascii="Times New Roman" w:hAnsi="Times New Roman"/>
          <w:b w:val="false"/>
          <w:i w:val="false"/>
          <w:color w:val="000000"/>
          <w:sz w:val="22"/>
        </w:rPr>
        <w:t xml:space="preserve">A managing pharmacy shall provide written notice to the board and to the telepharmacy site 45 days in advance of the managing pharmacy’s intent to terminate the agreement between the telepharmacy site and the managing pharmacy. A telepharmacy site shall provide written notice to the board and to the managing pharmacy 45 days in advance of the telepharmacy site’s intent to terminate the agreement between the managing pharmacy and the telepharmacy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agreement. </w:t>
      </w:r>
      <w:r>
        <w:rPr>
          <w:rFonts w:ascii="Times New Roman" w:hAnsi="Times New Roman"/>
          <w:b w:val="false"/>
          <w:i w:val="false"/>
          <w:color w:val="000000"/>
          <w:sz w:val="22"/>
        </w:rPr>
        <w:t>A new written agreement between a managing pharmacy and the telepharmacy site, including the filing of a new pharmacy license application identifying the new pharmacist in charge, shall be executed within the 45-day advance notification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new agreement. </w:t>
      </w:r>
      <w:r>
        <w:rPr>
          <w:rFonts w:ascii="Times New Roman" w:hAnsi="Times New Roman"/>
          <w:b w:val="false"/>
          <w:i w:val="false"/>
          <w:color w:val="000000"/>
          <w:sz w:val="22"/>
        </w:rPr>
        <w:t xml:space="preserve">If the telepharmacy site is unable to contract with a new managing pharmacy, the telepharmacy site shall, 30 days prior to the expiration of the 45-day advance notification period, implement the prior notification requirements for closing a telepharmacy site as provided in </w:t>
      </w:r>
      <w:hyperlink r:id="rId6">
        <w:r>
          <w:rPr>
            <w:rStyle w:val="Hyperlink"/>
            <w:rFonts w:ascii="Times New Roman" w:hAnsi="Times New Roman"/>
            <w:b w:val="false"/>
            <w:i w:val="false"/>
            <w:color w:val="000000"/>
            <w:sz w:val="22"/>
          </w:rPr>
          <w:t>subrule 13.3(3)</w:t>
        </w:r>
      </w:hyperlink>
      <w:r>
        <w:rPr>
          <w:rFonts w:ascii="Times New Roman" w:hAnsi="Times New Roman"/>
          <w:b w:val="false"/>
          <w:i w:val="false"/>
          <w:color w:val="000000"/>
          <w:sz w:val="22"/>
        </w:rPr>
        <w:t xml:space="preserve">. The telepharmacy site shall cease operations and close at the end of that 30-day closing notification period unless a new written agreement is executed.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Closing of telepharmacy site. </w:t>
      </w:r>
      <w:r>
        <w:rPr>
          <w:rFonts w:ascii="Times New Roman" w:hAnsi="Times New Roman"/>
          <w:b w:val="false"/>
          <w:i w:val="false"/>
          <w:color w:val="000000"/>
          <w:sz w:val="22"/>
        </w:rPr>
        <w:t xml:space="preserve">A telepharmacy site that intends to close the telepharmacy site shall provide written notification to the managing pharmacy and the board as provided in </w:t>
      </w:r>
      <w:hyperlink r:id="rId7">
        <w:r>
          <w:rPr>
            <w:rStyle w:val="Hyperlink"/>
            <w:rFonts w:ascii="Times New Roman" w:hAnsi="Times New Roman"/>
            <w:b w:val="false"/>
            <w:i w:val="false"/>
            <w:color w:val="000000"/>
            <w:sz w:val="22"/>
          </w:rPr>
          <w:t>subrule 13.3(2)</w:t>
        </w:r>
      </w:hyperlink>
      <w:r>
        <w:rPr>
          <w:rFonts w:ascii="Times New Roman" w:hAnsi="Times New Roman"/>
          <w:b w:val="false"/>
          <w:i w:val="false"/>
          <w:color w:val="000000"/>
          <w:sz w:val="22"/>
        </w:rPr>
        <w:t xml:space="preserve">. In addition, the telepharmacy site shall provide written notification to the DEA and to patients and shall comply with all requirements for closing a pharmacy as provided in </w:t>
      </w:r>
      <w:hyperlink r:id="rId8">
        <w:r>
          <w:rPr>
            <w:rStyle w:val="Hyperlink"/>
            <w:rFonts w:ascii="Times New Roman" w:hAnsi="Times New Roman"/>
            <w:b w:val="false"/>
            <w:i w:val="false"/>
            <w:color w:val="000000"/>
            <w:sz w:val="22"/>
          </w:rPr>
          <w:t>657—subrule 8.35(7)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color w:val="000000"/>
          <w:sz w:val="22"/>
        </w:rPr>
        <w:t xml:space="preserve">Closing of managing pharmacy. </w:t>
      </w:r>
      <w:r>
        <w:rPr>
          <w:rFonts w:ascii="Times New Roman" w:hAnsi="Times New Roman"/>
          <w:b w:val="false"/>
          <w:i w:val="false"/>
          <w:color w:val="000000"/>
          <w:sz w:val="22"/>
        </w:rPr>
        <w:t xml:space="preserve">A managing pharmacy that intends to close the managing pharmacy shall provide written notification to the telepharmacy site and the board as provided in </w:t>
      </w:r>
      <w:hyperlink r:id="rId9">
        <w:r>
          <w:rPr>
            <w:rStyle w:val="Hyperlink"/>
            <w:rFonts w:ascii="Times New Roman" w:hAnsi="Times New Roman"/>
            <w:b w:val="false"/>
            <w:i w:val="false"/>
            <w:color w:val="000000"/>
            <w:sz w:val="22"/>
          </w:rPr>
          <w:t>subrule 13.3(2)</w:t>
        </w:r>
      </w:hyperlink>
      <w:r>
        <w:rPr>
          <w:rFonts w:ascii="Times New Roman" w:hAnsi="Times New Roman"/>
          <w:b w:val="false"/>
          <w:i w:val="false"/>
          <w:color w:val="000000"/>
          <w:sz w:val="22"/>
        </w:rPr>
        <w:t xml:space="preserve">. In addition, the managing pharmacy shall provide written notification to the DEA and to patients and shall comply with all requirements for closing a pharmacy as provided in </w:t>
      </w:r>
      <w:hyperlink r:id="rId10">
        <w:r>
          <w:rPr>
            <w:rStyle w:val="Hyperlink"/>
            <w:rFonts w:ascii="Times New Roman" w:hAnsi="Times New Roman"/>
            <w:b w:val="false"/>
            <w:i w:val="false"/>
            <w:color w:val="000000"/>
            <w:sz w:val="22"/>
          </w:rPr>
          <w:t>657—subrule 8.35(7)</w:t>
        </w:r>
      </w:hyperlink>
      <w:r>
        <w:rPr>
          <w:rFonts w:ascii="Times New Roman" w:hAnsi="Times New Roman"/>
          <w:b w:val="false"/>
          <w:i w:val="false"/>
          <w:color w:val="000000"/>
          <w:sz w:val="22"/>
        </w:rPr>
        <w:t xml:space="preserve">. A telepharmacy site that has been managed by the closing pharmacy shall comply with the provisions of </w:t>
      </w:r>
      <w:hyperlink r:id="rId11">
        <w:r>
          <w:rPr>
            <w:rStyle w:val="Hyperlink"/>
            <w:rFonts w:ascii="Times New Roman" w:hAnsi="Times New Roman"/>
            <w:b w:val="false"/>
            <w:i w:val="false"/>
            <w:color w:val="000000"/>
            <w:sz w:val="22"/>
          </w:rPr>
          <w:t>subrules 13.3(2)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13.3(3)</w:t>
        </w:r>
      </w:hyperlink>
      <w:r>
        <w:rPr>
          <w:rFonts w:ascii="Times New Roman" w:hAnsi="Times New Roman"/>
          <w:b w:val="false"/>
          <w:i w:val="false"/>
          <w:color w:val="000000"/>
          <w:sz w:val="22"/>
        </w:rPr>
        <w:t xml:space="preserve">, as applicable.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657—13.4</w:t>
      </w:r>
      <w:r>
        <w:rPr>
          <w:rFonts w:ascii="Times New Roman" w:hAnsi="Times New Roman"/>
          <w:b/>
          <w:i w:val="false"/>
          <w:color w:val="000000"/>
          <w:sz w:val="22"/>
        </w:rPr>
        <w:t xml:space="preserve">(155A) </w:t>
      </w:r>
      <w:r>
        <w:rPr>
          <w:rFonts w:ascii="Times New Roman" w:hAnsi="Times New Roman"/>
          <w:b/>
          <w:i w:val="false"/>
          <w:color w:val="000000"/>
          <w:sz w:val="22"/>
        </w:rPr>
        <w:t xml:space="preserve">Responsible parties.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3/23/22</w:t>
      </w:r>
      <w:r>
        <w:rPr>
          <w:rFonts w:ascii="Times New Roman" w:hAnsi="Times New Roman"/>
          <w:b w:val="false"/>
          <w:i w:val="false"/>
          <w:color w:val="000000"/>
          <w:sz w:val="22"/>
        </w:rPr>
        <w:t xml:space="preserve">, effective 4/27/22. </w:t>
      </w:r>
    </w:p>
    <w:p>
      <w:pPr>
        <w:spacing w:before="210" w:after="0"/>
        <w:ind w:left="120"/>
        <w:jc w:val="both"/>
      </w:pPr>
      <w:r>
        <w:rPr>
          <w:rFonts w:ascii="Times New Roman" w:hAnsi="Times New Roman"/>
          <w:b/>
          <w:i w:val="false"/>
          <w:color w:val="000000"/>
          <w:sz w:val="22"/>
        </w:rPr>
        <w:t>657—13.5</w:t>
      </w:r>
      <w:r>
        <w:rPr>
          <w:rFonts w:ascii="Times New Roman" w:hAnsi="Times New Roman"/>
          <w:b w:val="false"/>
          <w:i w:val="false"/>
          <w:color w:val="000000"/>
          <w:sz w:val="22"/>
        </w:rPr>
        <w:t xml:space="preserve"> to </w:t>
      </w:r>
      <w:r>
        <w:rPr>
          <w:rFonts w:ascii="Times New Roman" w:hAnsi="Times New Roman"/>
          <w:b/>
          <w:i w:val="false"/>
          <w:color w:val="000000"/>
          <w:sz w:val="22"/>
        </w:rPr>
        <w:t>13.7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657—13.8</w:t>
      </w:r>
      <w:r>
        <w:rPr>
          <w:rFonts w:ascii="Times New Roman" w:hAnsi="Times New Roman"/>
          <w:b/>
          <w:i w:val="false"/>
          <w:color w:val="000000"/>
          <w:sz w:val="22"/>
        </w:rPr>
        <w:t xml:space="preserve">(124,155A) </w:t>
      </w:r>
      <w:r>
        <w:rPr>
          <w:rFonts w:ascii="Times New Roman" w:hAnsi="Times New Roman"/>
          <w:b/>
          <w:i w:val="false"/>
          <w:color w:val="000000"/>
          <w:sz w:val="22"/>
        </w:rPr>
        <w:t xml:space="preserve">General requirements for telepharmacy site. </w:t>
      </w:r>
      <w:r>
        <w:rPr>
          <w:rFonts w:ascii="Times New Roman" w:hAnsi="Times New Roman"/>
          <w:b w:val="false"/>
          <w:i w:val="false"/>
          <w:color w:val="000000"/>
          <w:sz w:val="22"/>
        </w:rPr>
        <w:t>In addition to applicable requirements for pharmacies located in Iowa, a telepharmacy site shall also ensure compliance with the requirements identified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A telepharmacy site shall employ methods to prevent unauthorized access to prescription drugs, devices, and pharmacy and patient records. Such methods may include an alarm system and shall include other security systems and methods as provided by these rules. Alarm systems and entry system locks should be disarmed when the telepharmacy site is staffed and open for business. Minimum security methods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keypad or other electronic entry system into the telepharmacy site or the pharmacy department that requires and records the unique identification of the individual accessing the pharmacy, including the date and time of access. Complete access records shall be maintained for a minimum of two years beyond the date of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Secure storage such as a safe.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Controlled access to computer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system of video surveillance and recording of the pharmacy department that includes maintenance of recordings for a minimum of 60 days following the date of the recording.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color w:val="000000"/>
          <w:sz w:val="22"/>
        </w:rPr>
        <w:t xml:space="preserve">Telepharmacy site signage. </w:t>
      </w:r>
      <w:r>
        <w:rPr>
          <w:rFonts w:ascii="Times New Roman" w:hAnsi="Times New Roman"/>
          <w:b w:val="false"/>
          <w:i w:val="false"/>
          <w:color w:val="000000"/>
          <w:sz w:val="22"/>
        </w:rPr>
        <w:t xml:space="preserve">In addition to the patient counseling sign required pursuant to rule </w:t>
      </w:r>
      <w:hyperlink r:id="rId13">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 xml:space="preserve">(155A), one or more signs, prominently posted in every prescription pick-up area and clearly visible to the public, shall inform the public that the location is a telepharmacy site supervised by a pharmacist at a remote location. Signage shall include the name, location, and telephone number of the managing pharmacy. The telepharmacy site shall also prominently post the days and times that the telepharmacy is open for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color w:val="000000"/>
          <w:sz w:val="22"/>
        </w:rPr>
        <w:t xml:space="preserve">Patient counseling. </w:t>
      </w:r>
      <w:r>
        <w:rPr>
          <w:rFonts w:ascii="Times New Roman" w:hAnsi="Times New Roman"/>
          <w:b w:val="false"/>
          <w:i w:val="false"/>
          <w:color w:val="000000"/>
          <w:sz w:val="22"/>
        </w:rPr>
        <w:t xml:space="preserve">Patient counseling as required by rule </w:t>
      </w:r>
      <w:hyperlink r:id="rId14">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 xml:space="preserve">(155A) shall be provided utilizing the audiovisual technology employed between the telepharmacy site and the managing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color w:val="000000"/>
          <w:sz w:val="22"/>
        </w:rPr>
        <w:t xml:space="preserve">Label requirements. </w:t>
      </w:r>
      <w:r>
        <w:rPr>
          <w:rFonts w:ascii="Times New Roman" w:hAnsi="Times New Roman"/>
          <w:b w:val="false"/>
          <w:i w:val="false"/>
          <w:color w:val="000000"/>
          <w:sz w:val="22"/>
        </w:rPr>
        <w:t xml:space="preserve">In addition to the label requirements identified in </w:t>
      </w:r>
      <w:hyperlink r:id="rId15">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the label affixed to or on the dispensing container of any prescription drug or device dispensed by a telepharmacy site pursuant to a prescription drug order shall include, on the primary label or affixed by use of an auxiliary label,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telephone number, and address of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managing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In the physical absence of a pharmacist, the following activities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of pharmacist-interns at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Advising patients regarding over-the-counter products unless that advice is communicated directly by a pharmacist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Dispensing or delivering prescription medications packaged by a technician into patient med paks unless an on-site pharmacist has verified the drugs in the patient med paks.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Technician product verification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Compounding, unless an on-site pharmacist has verified the accuracy and completeness of the compounded drug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judgmental activities identified in rule </w:t>
      </w:r>
      <w:hyperlink r:id="rId16">
        <w:r>
          <w:rPr>
            <w:rStyle w:val="Hyperlink"/>
            <w:rFonts w:ascii="Times New Roman" w:hAnsi="Times New Roman"/>
            <w:b w:val="false"/>
            <w:i w:val="false"/>
            <w:color w:val="000000"/>
            <w:sz w:val="22"/>
          </w:rPr>
          <w:t>657—3.23</w:t>
        </w:r>
      </w:hyperlink>
      <w:r>
        <w:rPr>
          <w:rFonts w:ascii="Times New Roman" w:hAnsi="Times New Roman"/>
          <w:b w:val="false"/>
          <w:i w:val="false"/>
          <w:color w:val="000000"/>
          <w:sz w:val="22"/>
        </w:rPr>
        <w:t xml:space="preserve">(155A) that a pharmacy technician is prohibited from performing in the practice of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All judgmental and technical activities identified in rule </w:t>
      </w:r>
      <w:hyperlink r:id="rId17">
        <w:r>
          <w:rPr>
            <w:rStyle w:val="Hyperlink"/>
            <w:rFonts w:ascii="Times New Roman" w:hAnsi="Times New Roman"/>
            <w:b w:val="false"/>
            <w:i w:val="false"/>
            <w:color w:val="000000"/>
            <w:sz w:val="22"/>
          </w:rPr>
          <w:t>657—5.17</w:t>
        </w:r>
      </w:hyperlink>
      <w:r>
        <w:rPr>
          <w:rFonts w:ascii="Times New Roman" w:hAnsi="Times New Roman"/>
          <w:b w:val="false"/>
          <w:i w:val="false"/>
          <w:color w:val="000000"/>
          <w:sz w:val="22"/>
        </w:rPr>
        <w:t>(155A) that a pharmacy support person is prohibited from performing in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13.8(6)</w:t>
      </w:r>
      <w:r>
        <w:rPr>
          <w:rFonts w:ascii="Times New Roman" w:hAnsi="Times New Roman"/>
          <w:b w:val="false"/>
          <w:i w:val="false"/>
          <w:color w:val="000000"/>
          <w:sz w:val="22"/>
        </w:rPr>
        <w:t> </w:t>
      </w:r>
      <w:r>
        <w:rPr>
          <w:rFonts w:ascii="Times New Roman" w:hAnsi="Times New Roman"/>
          <w:b w:val="false"/>
          <w:i/>
          <w:color w:val="000000"/>
          <w:sz w:val="22"/>
        </w:rPr>
        <w:t xml:space="preserve">Technology failure. </w:t>
      </w:r>
      <w:r>
        <w:rPr>
          <w:rFonts w:ascii="Times New Roman" w:hAnsi="Times New Roman"/>
          <w:b w:val="false"/>
          <w:i w:val="false"/>
          <w:color w:val="000000"/>
          <w:sz w:val="22"/>
        </w:rPr>
        <w:t xml:space="preserve">If the audiovisual technology between the telepharmacy site and the managing pharmacy or the verifying pharmacist is not operational, no prescriptions shall be dispensed from the telepharmacy site to a patient unless a pharmacist is physically present at the telepharmacy 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13.8(7)</w:t>
      </w:r>
      <w:r>
        <w:rPr>
          <w:rFonts w:ascii="Times New Roman" w:hAnsi="Times New Roman"/>
          <w:b w:val="false"/>
          <w:i w:val="false"/>
          <w:color w:val="000000"/>
          <w:sz w:val="22"/>
        </w:rPr>
        <w:t> </w:t>
      </w:r>
      <w:r>
        <w:rPr>
          <w:rFonts w:ascii="Times New Roman" w:hAnsi="Times New Roman"/>
          <w:b w:val="false"/>
          <w:i/>
          <w:color w:val="000000"/>
          <w:sz w:val="22"/>
        </w:rPr>
        <w:t xml:space="preserve">Perpetual controlled substances inventory. </w:t>
      </w:r>
      <w:r>
        <w:rPr>
          <w:rFonts w:ascii="Times New Roman" w:hAnsi="Times New Roman"/>
          <w:b w:val="false"/>
          <w:i w:val="false"/>
          <w:color w:val="000000"/>
          <w:sz w:val="22"/>
        </w:rPr>
        <w:t xml:space="preserve">A telepharmacy site that dispenses controlled substances shall maintain a perpetual inventory record of those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perpetual inventory record requirement shall apply to all controlled substances maintained and dispensed by the telepharmacy site and shall not be limited only to Schedule II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perpetual inventory record format and other requirements provided in rule </w:t>
      </w:r>
      <w:hyperlink r:id="rId18">
        <w:r>
          <w:rPr>
            <w:rStyle w:val="Hyperlink"/>
            <w:rFonts w:ascii="Times New Roman" w:hAnsi="Times New Roman"/>
            <w:b w:val="false"/>
            <w:i w:val="false"/>
            <w:color w:val="000000"/>
            <w:sz w:val="22"/>
          </w:rPr>
          <w:t>657—10.18</w:t>
        </w:r>
      </w:hyperlink>
      <w:r>
        <w:rPr>
          <w:rFonts w:ascii="Times New Roman" w:hAnsi="Times New Roman"/>
          <w:b w:val="false"/>
          <w:i w:val="false"/>
          <w:color w:val="000000"/>
          <w:sz w:val="22"/>
        </w:rPr>
        <w:t>(124) shall apply to the telepharmacy site’s perpetual inventory record of controlled substances,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perpetual inventory record shall contain records for all controlled substances, not just Schedule II controlled substances,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Audit of the perpetual inventory record shall be completed and the physical and perpetual inventories shall be reconciled pursuant to the requirements of </w:t>
      </w:r>
      <w:hyperlink r:id="rId19">
        <w:r>
          <w:rPr>
            <w:rStyle w:val="Hyperlink"/>
            <w:rFonts w:ascii="Times New Roman" w:hAnsi="Times New Roman"/>
            <w:b w:val="false"/>
            <w:i w:val="false"/>
            <w:color w:val="000000"/>
            <w:sz w:val="22"/>
          </w:rPr>
          <w:t>657—subrule 10.18(4)</w:t>
        </w:r>
      </w:hyperlink>
      <w:r>
        <w:rPr>
          <w:rFonts w:ascii="Times New Roman" w:hAnsi="Times New Roman"/>
          <w:b w:val="false"/>
          <w:i w:val="false"/>
          <w:color w:val="000000"/>
          <w:sz w:val="22"/>
        </w:rPr>
        <w:t xml:space="preserve"> each month as part of the inspection of the telepharmacy 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13.8(8)</w:t>
      </w:r>
      <w:r>
        <w:rPr>
          <w:rFonts w:ascii="Times New Roman" w:hAnsi="Times New Roman"/>
          <w:b w:val="false"/>
          <w:i w:val="false"/>
          <w:color w:val="000000"/>
          <w:sz w:val="22"/>
        </w:rPr>
        <w:t> </w:t>
      </w:r>
      <w:r>
        <w:rPr>
          <w:rFonts w:ascii="Times New Roman" w:hAnsi="Times New Roman"/>
          <w:b w:val="false"/>
          <w:i/>
          <w:color w:val="000000"/>
          <w:sz w:val="22"/>
        </w:rPr>
        <w:t xml:space="preserve">Display of pharmacist license. </w:t>
      </w:r>
      <w:r>
        <w:rPr>
          <w:rFonts w:ascii="Times New Roman" w:hAnsi="Times New Roman"/>
          <w:b w:val="false"/>
          <w:i w:val="false"/>
          <w:color w:val="000000"/>
          <w:sz w:val="22"/>
        </w:rPr>
        <w:t xml:space="preserve">A telepharmacy site shall display, in a position visible to the public, the original license to practice pharmacy in Iowa of the pharmacist in charge of the telepharmacy site. The telepharmacy site shall display, in a position visible to the public, the current license renewal certificate, which may be a photocopy of an original renewal certificate, of the pharmacist in charge of the telepharmacy site and of each pharmacist who may provide patient counseling to patients at the telepharmacy site. A pharmacist working on site while the telepharmacy site is open to the public shall display an original license and current license renewal certificate pursuant to </w:t>
      </w:r>
      <w:hyperlink r:id="rId20">
        <w:r>
          <w:rPr>
            <w:rStyle w:val="Hyperlink"/>
            <w:rFonts w:ascii="Times New Roman" w:hAnsi="Times New Roman"/>
            <w:b w:val="false"/>
            <w:i w:val="false"/>
            <w:color w:val="000000"/>
            <w:sz w:val="22"/>
          </w:rPr>
          <w:t>657—subrule 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13.8(9)</w:t>
      </w:r>
      <w:r>
        <w:rPr>
          <w:rFonts w:ascii="Times New Roman" w:hAnsi="Times New Roman"/>
          <w:b w:val="false"/>
          <w:i w:val="false"/>
          <w:color w:val="000000"/>
          <w:sz w:val="22"/>
        </w:rPr>
        <w:t> </w:t>
      </w:r>
      <w:r>
        <w:rPr>
          <w:rFonts w:ascii="Times New Roman" w:hAnsi="Times New Roman"/>
          <w:b w:val="false"/>
          <w:i/>
          <w:color w:val="000000"/>
          <w:sz w:val="22"/>
        </w:rPr>
        <w:t xml:space="preserve">Adequate audiovisual connection. </w:t>
      </w:r>
      <w:r>
        <w:rPr>
          <w:rFonts w:ascii="Times New Roman" w:hAnsi="Times New Roman"/>
          <w:b w:val="false"/>
          <w:i w:val="false"/>
          <w:color w:val="000000"/>
          <w:sz w:val="22"/>
        </w:rPr>
        <w:t>The telepharmacy personnel shall ensure adequate audiovisual connection with the managing pharmacy during all periods when the telepharmacy site is open for business, including ensuring confidentiality of communications in compliance with state and federal confidentiality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3862C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4798C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657—13.9</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for managing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color w:val="000000"/>
          <w:sz w:val="22"/>
        </w:rPr>
        <w:t xml:space="preserve">Distance to telepharmacy site. </w:t>
      </w:r>
      <w:r>
        <w:rPr>
          <w:rFonts w:ascii="Times New Roman" w:hAnsi="Times New Roman"/>
          <w:b w:val="false"/>
          <w:i w:val="false"/>
          <w:color w:val="000000"/>
          <w:sz w:val="22"/>
        </w:rPr>
        <w:t xml:space="preserve">The managing pharmacy shall be located in Iowa and within a 200-mile radius of a telepharmacy site to ensure that the telepharmacy site is sufficiently supported by the managing pharmacy and that necessary personnel or supplies may be delivered to the telepharmacy site within a reasonable period of time of an identified need.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color w:val="000000"/>
          <w:sz w:val="22"/>
        </w:rPr>
        <w:t xml:space="preserve">Emergency preparedness plan. </w:t>
      </w:r>
      <w:r>
        <w:rPr>
          <w:rFonts w:ascii="Times New Roman" w:hAnsi="Times New Roman"/>
          <w:b w:val="false"/>
          <w:i w:val="false"/>
          <w:color w:val="000000"/>
          <w:sz w:val="22"/>
        </w:rPr>
        <w:t>A managing pharmacy shall develop and include in both the managing pharmacy’s and the telepharmacy site’s policies and procedures a plan for continuation of pharmaceutical services provided by the telepharmacy site in case of an emergency interruption of the telepharmacy site’s services. The plan shall address the timely arrival at the telepharmacy site of necessary personnel or the delivery to the telepharmacy site of necessary supplies within a reasonable period of time following the identification of an emergency need. The plan may provide for alternate methods of continuation of the services of the telepharmacy site including, but not limited to, personal delivery of patient prescription medications from an alternate pharmacy location or on-site pharmacist staffing at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color w:val="000000"/>
          <w:sz w:val="22"/>
        </w:rPr>
        <w:t xml:space="preserve">Pharmacist in charge. </w:t>
      </w:r>
      <w:r>
        <w:rPr>
          <w:rFonts w:ascii="Times New Roman" w:hAnsi="Times New Roman"/>
          <w:b w:val="false"/>
          <w:i w:val="false"/>
          <w:color w:val="000000"/>
          <w:sz w:val="22"/>
        </w:rPr>
        <w:t>The pharmacist in charge of the managing pharmacy shall designate a pharmacist in charge of the telepharmacy site, who will be identified on the license of the telepharmacy site. The pharmacist in charge of the telepharmacy site shall be employed by the managing pharmacy. Nothing in this subrule shall prohibit the pharmacist in charge of the managing pharmacy from simultaneously serving as the pharmacist in charge of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w:t>
      </w:r>
      <w:r>
        <w:rPr>
          <w:rFonts w:ascii="Times New Roman" w:hAnsi="Times New Roman"/>
          <w:b w:val="false"/>
          <w:i w:val="false"/>
          <w:color w:val="000000"/>
          <w:sz w:val="22"/>
        </w:rPr>
        <w:t> </w:t>
      </w:r>
      <w:r>
        <w:rPr>
          <w:rFonts w:ascii="Times New Roman" w:hAnsi="Times New Roman"/>
          <w:b w:val="false"/>
          <w:i/>
          <w:color w:val="000000"/>
          <w:sz w:val="22"/>
        </w:rPr>
        <w:t xml:space="preserve">Adequate audiovisual connection. </w:t>
      </w:r>
      <w:r>
        <w:rPr>
          <w:rFonts w:ascii="Times New Roman" w:hAnsi="Times New Roman"/>
          <w:b w:val="false"/>
          <w:i w:val="false"/>
          <w:color w:val="000000"/>
          <w:sz w:val="22"/>
        </w:rPr>
        <w:t>The pharmacist in charge of the managing pharmacy shall ensure adequate audiovisual connection with the telepharmacy site during all periods when the telepharmacy site is open for business including ensuring confidentiality of communications in compliance with state and federal confidentiality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13.9(5)</w:t>
      </w:r>
      <w:r>
        <w:rPr>
          <w:rFonts w:ascii="Times New Roman" w:hAnsi="Times New Roman"/>
          <w:b w:val="false"/>
          <w:i w:val="false"/>
          <w:color w:val="000000"/>
          <w:sz w:val="22"/>
        </w:rPr>
        <w:t> </w:t>
      </w:r>
      <w:r>
        <w:rPr>
          <w:rFonts w:ascii="Times New Roman" w:hAnsi="Times New Roman"/>
          <w:b w:val="false"/>
          <w:i/>
          <w:color w:val="000000"/>
          <w:sz w:val="22"/>
        </w:rPr>
        <w:t xml:space="preserve">Monthly inspection. </w:t>
      </w:r>
      <w:r>
        <w:rPr>
          <w:rFonts w:ascii="Times New Roman" w:hAnsi="Times New Roman"/>
          <w:b w:val="false"/>
          <w:i w:val="false"/>
          <w:color w:val="000000"/>
          <w:sz w:val="22"/>
        </w:rPr>
        <w:t>The pharmacist in charge of the telepharmacy site or delegate pharmacist shall be responsible for performing a monthly inspection of the telepharmacy site. Inspection reports shall be signed by the individual pharmacist who performed the inspection. Inspection records and reports shall be maintained at the telepharmacy site for two years following the date of the inspection. A copy of the inspection report shall be provided to and maintained at the managing pharmacy. The monthly inspection shall include, but may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Audit and reconciliation of controlled substances perpetual and physical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Audit of electronic entry system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that the video recording system is functioning properly and that the recordings are maintained and available for at least 60 days past the date of the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Compilation of a record of the number of prescriptions filled, the number of on-site pharmacist hours, and the number of hours the pharmacy site was open for business during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of written policies and procedures and verification of compliance with those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Ensuring compliance with and review of records in the continuous quality improvement program, following up with responsible personnel to address issues identified by incident reports to prevent future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Review of records of the receipt and disbursement of prescription drugs, including controlled substances, to ensure compliance with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Inspection of drug supplies and storage areas to ensure removal and quarantine of outdated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Inspection of stock drug supplies and storage areas to ensure drugs are maintained in a manner to prevent diversion and maintain the integrity of the drugs, verifying that the temperatures of storage areas are appropriate for the stored drugs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Inspection of pharmacy and storage areas and shelves to ensure areas and shelves are clean and free of pests and other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w:t>
      </w:r>
      <w:r>
        <w:rPr>
          <w:rFonts w:ascii="Times New Roman" w:hAnsi="Times New Roman"/>
          <w:b w:val="false"/>
          <w:i w:val="false"/>
          <w:color w:val="000000"/>
          <w:sz w:val="22"/>
        </w:rPr>
        <w:t> </w:t>
      </w:r>
      <w:r>
        <w:rPr>
          <w:rFonts w:ascii="Times New Roman" w:hAnsi="Times New Roman"/>
          <w:b w:val="false"/>
          <w:i/>
          <w:color w:val="000000"/>
          <w:sz w:val="22"/>
        </w:rPr>
        <w:t xml:space="preserve">On-site pharmacist staffing. </w:t>
      </w:r>
      <w:r>
        <w:rPr>
          <w:rFonts w:ascii="Times New Roman" w:hAnsi="Times New Roman"/>
          <w:b w:val="false"/>
          <w:i w:val="false"/>
          <w:color w:val="000000"/>
          <w:sz w:val="22"/>
        </w:rPr>
        <w:t xml:space="preserve">In an effort to promote public health, the telepharmacy site shall be staffed by a pharmacist for at least 16 hours per month. While on site, the pharmacist shall make available to the community general health care services, which may include, but not necessarily be limited to, immunizations, medication therapy management, or health screenings, as deemed necessary and appropriate by the pharmacist in charge and as provided by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pharmacist will be available at the telepharmacy site to provide in-person patient services, a consistent schedule of the pharmacist’s availability shall be established and published.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Signage identifying the days and times when a pharmacist is on site and available to patients shall be conspicuously posted at the telepharmacy site and may be published by other means, as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that the pharmacist will not be present at the telepharmacy site during any routinely scheduled and posted on-site availability shall be provided to the public in advance of the absence except as provided in the emergency preparedness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average number of prescriptions dispensed per day by the telepharmacy site exceeds 150 prescriptions, the telepharmacy site shall provide on-site pharmacist staffing 100 percent of the time the pharmacy is open for business and shall, within ten business days, apply to the board for licensure as a general pharmacy. The average number of prescriptions dispensed per day shall be determined by averaging the number of prescriptions dispensed per day over the previous 90-day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4798C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657—13.10</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for verifying pharmacist. </w:t>
      </w:r>
      <w:r>
        <w:rPr>
          <w:rFonts w:ascii="Times New Roman" w:hAnsi="Times New Roman"/>
          <w:b w:val="false"/>
          <w:i w:val="false"/>
          <w:color w:val="000000"/>
          <w:sz w:val="22"/>
        </w:rPr>
        <w:t xml:space="preserve">A verifying pharmacist shall maintain a current and active license to practice pharmacy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color w:val="000000"/>
          <w:sz w:val="22"/>
        </w:rPr>
        <w:t xml:space="preserve">Location of verifying pharmacist. </w:t>
      </w:r>
      <w:r>
        <w:rPr>
          <w:rFonts w:ascii="Times New Roman" w:hAnsi="Times New Roman"/>
          <w:b w:val="false"/>
          <w:i w:val="false"/>
          <w:color w:val="000000"/>
          <w:sz w:val="22"/>
        </w:rPr>
        <w:t>The verifying pharmacist who is performing patient counseling shall be physically located within the managing pharmacy or another pharmacy licensed to operate a pharmacy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color w:val="000000"/>
          <w:sz w:val="22"/>
        </w:rPr>
        <w:t xml:space="preserve">Adequate audiovisual connection. </w:t>
      </w:r>
      <w:r>
        <w:rPr>
          <w:rFonts w:ascii="Times New Roman" w:hAnsi="Times New Roman"/>
          <w:b w:val="false"/>
          <w:i w:val="false"/>
          <w:color w:val="000000"/>
          <w:sz w:val="22"/>
        </w:rPr>
        <w:t>The verifying pharmacist shall ensure adequate audiovisual connection with the telepharmacy site during all periods when the pharmacist is responsible for verifying telepharmacy site activities and practices, including ensuring confidentiality of communications in compliance with state and federal confidentiality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color w:val="000000"/>
          <w:sz w:val="22"/>
        </w:rPr>
        <w:t xml:space="preserve">Verifying pharmacist training. </w:t>
      </w:r>
      <w:r>
        <w:rPr>
          <w:rFonts w:ascii="Times New Roman" w:hAnsi="Times New Roman"/>
          <w:b w:val="false"/>
          <w:i w:val="false"/>
          <w:color w:val="000000"/>
          <w:sz w:val="22"/>
        </w:rPr>
        <w:t>A verifying pharmacist shall be adequately trained on the use of the technology to ensure accurate verification and patient counseling and shall review and understand the policies and procedures of the managing pharmacy and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13.10(4)</w:t>
      </w:r>
      <w:r>
        <w:rPr>
          <w:rFonts w:ascii="Times New Roman" w:hAnsi="Times New Roman"/>
          <w:b w:val="false"/>
          <w:i w:val="false"/>
          <w:color w:val="000000"/>
          <w:sz w:val="22"/>
        </w:rPr>
        <w:t> </w:t>
      </w:r>
      <w:r>
        <w:rPr>
          <w:rFonts w:ascii="Times New Roman" w:hAnsi="Times New Roman"/>
          <w:b w:val="false"/>
          <w:i/>
          <w:color w:val="000000"/>
          <w:sz w:val="22"/>
        </w:rPr>
        <w:t xml:space="preserve">Patient refusal of counseling. </w:t>
      </w:r>
      <w:r>
        <w:rPr>
          <w:rFonts w:ascii="Times New Roman" w:hAnsi="Times New Roman"/>
          <w:b w:val="false"/>
          <w:i w:val="false"/>
          <w:color w:val="000000"/>
          <w:sz w:val="22"/>
        </w:rPr>
        <w:t>If a patient or patient’s caregiver refuses patient counseling, the refusal shall be directly communicated by the patient or patient’s caregiver to the pharmacist through audiovisual communication. Telepharmacy personnel may not accept and communicate a refusal of patient counseling from the patient or patient’s caregiver to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13.10(5)</w:t>
      </w:r>
      <w:r>
        <w:rPr>
          <w:rFonts w:ascii="Times New Roman" w:hAnsi="Times New Roman"/>
          <w:b w:val="false"/>
          <w:i w:val="false"/>
          <w:color w:val="000000"/>
          <w:sz w:val="22"/>
        </w:rPr>
        <w:t> </w:t>
      </w:r>
      <w:r>
        <w:rPr>
          <w:rFonts w:ascii="Times New Roman" w:hAnsi="Times New Roman"/>
          <w:b w:val="false"/>
          <w:i/>
          <w:color w:val="000000"/>
          <w:sz w:val="22"/>
        </w:rPr>
        <w:t xml:space="preserve">Reference library. </w:t>
      </w:r>
      <w:r>
        <w:rPr>
          <w:rFonts w:ascii="Times New Roman" w:hAnsi="Times New Roman"/>
          <w:b w:val="false"/>
          <w:i w:val="false"/>
          <w:color w:val="000000"/>
          <w:sz w:val="22"/>
        </w:rPr>
        <w:t>A verifying pharmacist shall have access to all required references applicable to the telepharmacy services provided at the telepharmacy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657—13.11</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for telepharmacy technician.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certification. </w:t>
      </w:r>
      <w:r>
        <w:rPr>
          <w:rFonts w:ascii="Times New Roman" w:hAnsi="Times New Roman"/>
          <w:b w:val="false"/>
          <w:i w:val="false"/>
          <w:color w:val="000000"/>
          <w:sz w:val="22"/>
        </w:rPr>
        <w:t xml:space="preserve">A telepharmacy technician shall maintain current national certification and registration in good standing with the board as a certified pharmacy technician.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color w:val="000000"/>
          <w:sz w:val="22"/>
        </w:rPr>
        <w:t xml:space="preserve">Practice experience. </w:t>
      </w:r>
      <w:r>
        <w:rPr>
          <w:rFonts w:ascii="Times New Roman" w:hAnsi="Times New Roman"/>
          <w:b w:val="false"/>
          <w:i w:val="false"/>
          <w:color w:val="000000"/>
          <w:sz w:val="22"/>
        </w:rPr>
        <w:t>Before practicing in a telepharmacy site, a telepharmacy technician shall have completed a minimum of 2,000 hours of practice experience as a certified pharmacy technician, at least 1,000 hours of which shall be practicing in an Iowa-licensed pharmacy and 160 hours of which shall be practicing in a managing pharmacy, at another pharmacy which uses the same audiovisual technology system, or at the telepharmacy site under the direct supervision of an on-site pharmacist. The board may establish a committee to consider, on a case-by-case basis, requests for exceptions to the practice experience requirements in exceptional circumstances that may otherwise result in the closure of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In addition to training required of all pharmacy technicians, a telepharmacy technician shall complete the following minimum training requirements before practicing in a telepharmacy site. Records of telepharmacy technician training shall be documented and maintained by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understanding of the policies and procedures of the managing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and understanding of the policies and procedures of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and understanding of these rules for telepharmacy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and understanding of pharmacy technician rules, </w:t>
      </w:r>
      <w:hyperlink r:id="rId21">
        <w:r>
          <w:rPr>
            <w:rStyle w:val="Hyperlink"/>
            <w:rFonts w:ascii="Times New Roman" w:hAnsi="Times New Roman"/>
            <w:b w:val="false"/>
            <w:i w:val="false"/>
            <w:color w:val="000000"/>
            <w:sz w:val="22"/>
          </w:rPr>
          <w:t>657—Chapter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Understanding of the operation of the audiovisual technologies to be utilized at both pharmacies.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Training at the telepharmacy site under the direct supervision of an on-site verifying pharmacist. Training shall include operation and use of the audiovisual technology and other means of communication between the telepharmacy site and the managing pharmacy and all daily operations from unlocking and opening the telepharmacy site to closing and locking the telepharmacy site at the end of the business day. If the telepharmacy site is protected by one or more alarm systems, training shall include how to disarm and engage the alarm system or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Beginning with the first full two-year continuing education period for renewal of the technician’s national pharmacy technician certification after beginning practice as a telepharmacy technician, and for each subsequent renewal of national certification for as long as the technician continues to practice as a telepharmacy technician, the technician shall complete two hours of ACPE-approved continuing education in each of the following activities. These continuing education requirements shall not be in addition to the total continuing education credits required to maintain national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safety/medication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Pharmacy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4798C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657—13.12</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for telepharmacy support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 telepharmacy support person shall maintain registration in good standing with the board as a pharmacy support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In addition to training required of all pharmacy support persons, a telepharmacy support person shall complete the following minimum training requirements before practicing in a telepharmacy site. Records of telepharmacy support person training shall be documented and maintained by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understanding of the policies and procedures of the managing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and understanding of the policies and procedures of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and understanding of these rules for telepharmacy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and understanding of pharmacy support person rules, </w:t>
      </w:r>
      <w:hyperlink r:id="rId22">
        <w:r>
          <w:rPr>
            <w:rStyle w:val="Hyperlink"/>
            <w:rFonts w:ascii="Times New Roman" w:hAnsi="Times New Roman"/>
            <w:b w:val="false"/>
            <w:i w:val="false"/>
            <w:color w:val="000000"/>
            <w:sz w:val="22"/>
          </w:rPr>
          <w:t>657—Chapter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Understanding of the operation of the audiovisual technologies to be utilized at both pharmacies.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Training at the telepharmacy site under the direct supervision of an on-site verifying pharmacist. Training shall include operation and use of the audiovisual technology and other means of communication between the telepharmacy site and the managing pharmacy and the security of the telepharmacy site as identified in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657—13.13</w:t>
      </w:r>
      <w:r>
        <w:rPr>
          <w:rFonts w:ascii="Times New Roman" w:hAnsi="Times New Roman"/>
          <w:b w:val="false"/>
          <w:i w:val="false"/>
          <w:color w:val="000000"/>
          <w:sz w:val="22"/>
        </w:rPr>
        <w:t xml:space="preserve"> to </w:t>
      </w:r>
      <w:r>
        <w:rPr>
          <w:rFonts w:ascii="Times New Roman" w:hAnsi="Times New Roman"/>
          <w:b/>
          <w:i w:val="false"/>
          <w:color w:val="000000"/>
          <w:sz w:val="22"/>
        </w:rPr>
        <w:t>13.15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657—13.16</w:t>
      </w:r>
      <w:r>
        <w:rPr>
          <w:rFonts w:ascii="Times New Roman" w:hAnsi="Times New Roman"/>
          <w:b/>
          <w:i w:val="false"/>
          <w:color w:val="000000"/>
          <w:sz w:val="22"/>
        </w:rPr>
        <w:t xml:space="preserve">(124,155A) </w:t>
      </w:r>
      <w:r>
        <w:rPr>
          <w:rFonts w:ascii="Times New Roman" w:hAnsi="Times New Roman"/>
          <w:b/>
          <w:i w:val="false"/>
          <w:color w:val="000000"/>
          <w:sz w:val="22"/>
        </w:rPr>
        <w:t xml:space="preserve">Telepharmacy site—initial application. </w:t>
      </w:r>
      <w:r>
        <w:rPr>
          <w:rFonts w:ascii="Times New Roman" w:hAnsi="Times New Roman"/>
          <w:b w:val="false"/>
          <w:i w:val="false"/>
          <w:color w:val="000000"/>
          <w:sz w:val="22"/>
        </w:rPr>
        <w:t xml:space="preserve">A telepharmacy site shall complete and submit to the board a limited use/telepharmacy license application and nonrefundable fee as provided in rule </w:t>
      </w:r>
      <w:hyperlink r:id="rId23">
        <w:r>
          <w:rPr>
            <w:rStyle w:val="Hyperlink"/>
            <w:rFonts w:ascii="Times New Roman" w:hAnsi="Times New Roman"/>
            <w:b w:val="false"/>
            <w:i w:val="false"/>
            <w:color w:val="000000"/>
            <w:sz w:val="22"/>
          </w:rPr>
          <w:t>657—8.35</w:t>
        </w:r>
      </w:hyperlink>
      <w:r>
        <w:rPr>
          <w:rFonts w:ascii="Times New Roman" w:hAnsi="Times New Roman"/>
          <w:b w:val="false"/>
          <w:i w:val="false"/>
          <w:color w:val="000000"/>
          <w:sz w:val="22"/>
        </w:rPr>
        <w:t xml:space="preserve">(155A) and, if controlled substances will be dispensed from the telepharmacy site, a CSA registration application and nonrefundable fee as provided in rule </w:t>
      </w:r>
      <w:hyperlink r:id="rId24">
        <w:r>
          <w:rPr>
            <w:rStyle w:val="Hyperlink"/>
            <w:rFonts w:ascii="Times New Roman" w:hAnsi="Times New Roman"/>
            <w:b w:val="false"/>
            <w:i w:val="false"/>
            <w:color w:val="000000"/>
            <w:sz w:val="22"/>
          </w:rPr>
          <w:t>657—10.5</w:t>
        </w:r>
      </w:hyperlink>
      <w:r>
        <w:rPr>
          <w:rFonts w:ascii="Times New Roman" w:hAnsi="Times New Roman"/>
          <w:b w:val="false"/>
          <w:i w:val="false"/>
          <w:color w:val="000000"/>
          <w:sz w:val="22"/>
        </w:rPr>
        <w:t>(124). As part of the limited use/telepharmacy license application, the telepharmacy site shall include the additional information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managing pharmacy. </w:t>
      </w:r>
      <w:r>
        <w:rPr>
          <w:rFonts w:ascii="Times New Roman" w:hAnsi="Times New Roman"/>
          <w:b w:val="false"/>
          <w:i w:val="false"/>
          <w:color w:val="000000"/>
          <w:sz w:val="22"/>
        </w:rPr>
        <w:t xml:space="preserve">The telepharmacy site application shall include identification of the managing pharmacy, including pharmacy name, license number, address, telephone number, and pharmacist in charge; a statement from the managing pharmacy or pharmacist in charge indicating that the managing pharmacy has executed a written agreement to provide the required services and oversight to the telepharmacy site; and a statement from the pharmacist in charge of the managing pharmacy designating the pharmacist in charge of the telepharmacy site pursuant to </w:t>
      </w:r>
      <w:hyperlink r:id="rId25">
        <w:r>
          <w:rPr>
            <w:rStyle w:val="Hyperlink"/>
            <w:rFonts w:ascii="Times New Roman" w:hAnsi="Times New Roman"/>
            <w:b w:val="false"/>
            <w:i w:val="false"/>
            <w:color w:val="000000"/>
            <w:sz w:val="22"/>
          </w:rPr>
          <w:t>subrule 13.9(3)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color w:val="000000"/>
          <w:sz w:val="22"/>
        </w:rPr>
        <w:t xml:space="preserve">Distance to nearest pharmacy that dispenses prescription drugs to outpatients. </w:t>
      </w:r>
      <w:r>
        <w:rPr>
          <w:rFonts w:ascii="Times New Roman" w:hAnsi="Times New Roman"/>
          <w:b w:val="false"/>
          <w:i w:val="false"/>
          <w:color w:val="000000"/>
          <w:sz w:val="22"/>
        </w:rPr>
        <w:t xml:space="preserve">The telepharmacy site application shall identify the nearest currently licensed pharmacy that dispenses prescription drugs to outpatients and shall provide evidence identifying the total driving distance between the proposed telepharmacy site and the nearest currently licensed pharmacy that dispenses prescription drugs to outpatients.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distance between the proposed telepharmacy site and the nearest currently licensed pharmacy that dispenses prescription drugs to outpatients is less than ten miles, the telepharmacy site shall submit a request for waiver of the distance requirement. The process and requirements for a request for waiver are identified in subrule </w:t>
      </w:r>
      <w:hyperlink r:id="rId26">
        <w:r>
          <w:rPr>
            <w:rStyle w:val="Hyperlink"/>
            <w:rFonts w:ascii="Times New Roman" w:hAnsi="Times New Roman"/>
            <w:b w:val="false"/>
            <w:i w:val="false"/>
            <w:color w:val="000000"/>
            <w:sz w:val="22"/>
          </w:rPr>
          <w:t>13.16(6)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distance requirement shall not apply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telepharmacy site was approved by the board and operating as a telepharmacy site prior to July 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telepharmacy site is located within a hospital campus, and services will be limited to inpatient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telepharmacy site is located on property owned, operated, or leased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w:t>
      </w:r>
      <w:r>
        <w:rPr>
          <w:rFonts w:ascii="Times New Roman" w:hAnsi="Times New Roman"/>
          <w:b w:val="false"/>
          <w:i w:val="false"/>
          <w:color w:val="000000"/>
          <w:sz w:val="22"/>
        </w:rPr>
        <w:t xml:space="preserve">The telepharmacy site application shall include the written agreement between the telepharmacy site and the managing pharmacy as described in </w:t>
      </w:r>
      <w:hyperlink r:id="rId27">
        <w:r>
          <w:rPr>
            <w:rStyle w:val="Hyperlink"/>
            <w:rFonts w:ascii="Times New Roman" w:hAnsi="Times New Roman"/>
            <w:b w:val="false"/>
            <w:i w:val="false"/>
            <w:color w:val="000000"/>
            <w:sz w:val="22"/>
          </w:rPr>
          <w:t>subrule 13.3(1)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color w:val="000000"/>
          <w:sz w:val="22"/>
        </w:rPr>
        <w:t xml:space="preserve">Key personnel. </w:t>
      </w:r>
      <w:r>
        <w:rPr>
          <w:rFonts w:ascii="Times New Roman" w:hAnsi="Times New Roman"/>
          <w:b w:val="false"/>
          <w:i w:val="false"/>
          <w:color w:val="000000"/>
          <w:sz w:val="22"/>
        </w:rPr>
        <w:t>The telepharmacy site application shall identify key personnel including the pharmacist in charge of the managing pharmacy, the pharmacist in charge of the telepharmacy site, the telepharmacy technician or technicians at the telepharmacy site, and the telepharmacy support person or persons at the telepharmacy site. Identification shall include the names, the license or registration numbers, and the titles of the key personnel. Telepharmacy technician identification shall also include verification of the telepharmacy technician’s current national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13.16(5)</w:t>
      </w:r>
      <w:r>
        <w:rPr>
          <w:rFonts w:ascii="Times New Roman" w:hAnsi="Times New Roman"/>
          <w:b w:val="false"/>
          <w:i w:val="false"/>
          <w:color w:val="000000"/>
          <w:sz w:val="22"/>
        </w:rPr>
        <w:t> </w:t>
      </w:r>
      <w:r>
        <w:rPr>
          <w:rFonts w:ascii="Times New Roman" w:hAnsi="Times New Roman"/>
          <w:b w:val="false"/>
          <w:i/>
          <w:color w:val="000000"/>
          <w:sz w:val="22"/>
        </w:rPr>
        <w:t xml:space="preserve">Audiovisual technology. </w:t>
      </w:r>
      <w:r>
        <w:rPr>
          <w:rFonts w:ascii="Times New Roman" w:hAnsi="Times New Roman"/>
          <w:b w:val="false"/>
          <w:i w:val="false"/>
          <w:color w:val="000000"/>
          <w:sz w:val="22"/>
        </w:rPr>
        <w:t>A description of the audiovisual technology system to be used to link the managing pharmacy and the telepharmacy site, including built-in safeguards relating to verification of the accuracy of the dispensing processes. Safeguards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Requiring a verifying pharmacist to review and compare the electronic image of any new prescription with the data entry record of the prescription prior to authorizing the telepharmacy site’s system to print a prescription label and prior to the telepharmacy technician’s filling of the prescription at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Requiring the technician to use barcode technology at the telepharmacy site to verify the accuracy of the drug to be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Requiring remote visual confirmation by a verifying pharmacist of the drug stock bottle and the drug to be dispensed prior to the dispensing of the prescription at the telepharmacy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the telepharmacy site’s system prevents a prescription from being sold and delivered to a patient before the verifying pharmacist has performed a final verification of the accuracy of the prescription and released the prescription for sale and delivery at the telepharmacy 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13.16(6)</w:t>
      </w:r>
      <w:r>
        <w:rPr>
          <w:rFonts w:ascii="Times New Roman" w:hAnsi="Times New Roman"/>
          <w:b w:val="false"/>
          <w:i w:val="false"/>
          <w:color w:val="000000"/>
          <w:sz w:val="22"/>
        </w:rPr>
        <w:t> </w:t>
      </w:r>
      <w:r>
        <w:rPr>
          <w:rFonts w:ascii="Times New Roman" w:hAnsi="Times New Roman"/>
          <w:b w:val="false"/>
          <w:i/>
          <w:color w:val="000000"/>
          <w:sz w:val="22"/>
        </w:rPr>
        <w:t xml:space="preserve">Request for distance waiver. </w:t>
      </w:r>
      <w:r>
        <w:rPr>
          <w:rFonts w:ascii="Times New Roman" w:hAnsi="Times New Roman"/>
          <w:b w:val="false"/>
          <w:i w:val="false"/>
          <w:color w:val="000000"/>
          <w:sz w:val="22"/>
        </w:rPr>
        <w:t>The board shall consider a request for waiver of the distance requirement between the proposed telepharmacy site and the nearest currently licensed pharmacy that dispenses prescription drugs to outpatients if the petitioner can demonstrate to the board that the proposed telepharmacy site is located in an area where there is limited access to pharmacy services and that there exist compelling circumstances that justify waiving the distance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for waiver shall be prepared and shall include the elements of a request for waiver identified in </w:t>
      </w:r>
      <w:hyperlink r:id="rId28">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29">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 xml:space="preserve">, the request for waiver shall include evidence and specific information regarding each of the following, if applicable. If an item identified below does not apply to the proposed telepharmacy site, the request for waiver shall specifically state that the item does not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nearest currently licensed pharmacy that dispenses prescription drugs to outpatients is open for business for limited hours or fewer hours than the proposed telepharmacy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proposed telepharmacy site intends to provide services not available from the nearest currently licensed pharmacy that dispenses prescription drugs to outpatients.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access to the nearest currently licensed pharmacy that dispenses prescription drugs to outpatients is limited. A description of how the proposed telepharmacy site will improve patient access to pharmacy services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limited access to pharmacy services is affecting patient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there are transportation barriers to services from the nearest currently licensed pharmacy that dispenses prescription drugs to outpatients.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nearest currently licensed pharmacy that dispenses prescription drugs to outpatients is closing.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That the proposed telepharmacy site is located in an area of the state where there is limited access to 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 request for waiver of the distance requirement during any open session of a meeting of the board. One or more representatives of the parties to the waiver request, including representatives of the proposed telepharmacy site, the managing pharmacy, and the nearest currently licensed pharmacy that dispenses prescription drugs to outpatients, shall be invited and encouraged to attend the meeting at which the waiver request is scheduled for consideration to be available to respond to any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decision to grant or deny the request for waiver of the distance requirement shall be a proposed decision and shall be reviewed by the director of the department of public health.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shall have the power to approve, modify, or veto the board’s proposed decision regarding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director’s decision on a waiver request shall be considered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director’s decision (final agency action) shall be subject to judicial review under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4268C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4798C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657—13.17</w:t>
      </w:r>
      <w:r>
        <w:rPr>
          <w:rFonts w:ascii="Times New Roman" w:hAnsi="Times New Roman"/>
          <w:b/>
          <w:i w:val="false"/>
          <w:color w:val="000000"/>
          <w:sz w:val="22"/>
        </w:rPr>
        <w:t xml:space="preserve">(124,155A) </w:t>
      </w:r>
      <w:r>
        <w:rPr>
          <w:rFonts w:ascii="Times New Roman" w:hAnsi="Times New Roman"/>
          <w:b/>
          <w:i w:val="false"/>
          <w:color w:val="000000"/>
          <w:sz w:val="22"/>
        </w:rPr>
        <w:t xml:space="preserve">Changes to telepharmacy site or managing pharmacy.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3/23/22</w:t>
      </w:r>
      <w:r>
        <w:rPr>
          <w:rFonts w:ascii="Times New Roman" w:hAnsi="Times New Roman"/>
          <w:b w:val="false"/>
          <w:i w:val="false"/>
          <w:color w:val="000000"/>
          <w:sz w:val="22"/>
        </w:rPr>
        <w:t xml:space="preserve">, effective 4/27/22. </w:t>
      </w:r>
    </w:p>
    <w:p>
      <w:pPr>
        <w:spacing w:before="0" w:after="0"/>
        <w:ind w:left="120"/>
        <w:jc w:val="both"/>
      </w:pPr>
      <w:r>
        <w:rPr>
          <w:rFonts w:ascii="Times New Roman" w:hAnsi="Times New Roman"/>
          <w:b/>
          <w:i w:val="false"/>
          <w:color w:val="000000"/>
          <w:sz w:val="22"/>
        </w:rPr>
        <w:t>657—13.18</w:t>
      </w:r>
      <w:r>
        <w:rPr>
          <w:rFonts w:ascii="Times New Roman" w:hAnsi="Times New Roman"/>
          <w:b/>
          <w:i w:val="false"/>
          <w:color w:val="000000"/>
          <w:sz w:val="22"/>
        </w:rPr>
        <w:t xml:space="preserve">(155A) </w:t>
      </w:r>
      <w:r>
        <w:rPr>
          <w:rFonts w:ascii="Times New Roman" w:hAnsi="Times New Roman"/>
          <w:b/>
          <w:i w:val="false"/>
          <w:color w:val="000000"/>
          <w:sz w:val="22"/>
        </w:rPr>
        <w:t xml:space="preserve">Opening of traditional pharmacy. </w:t>
      </w:r>
      <w:r>
        <w:rPr>
          <w:rFonts w:ascii="Times New Roman" w:hAnsi="Times New Roman"/>
          <w:b w:val="false"/>
          <w:i w:val="false"/>
          <w:color w:val="000000"/>
          <w:sz w:val="22"/>
        </w:rPr>
        <w:t xml:space="preserve">If a pharmacy licensed as a general, hospital, or limited use pharmacy opens for business within ten miles of an existing and operating telepharmacy site, the telepharmacy site may continue to operate as a telepharmacy site and shall not be required to close due to the proximity of the new pharmacy.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657—13.19</w:t>
      </w:r>
      <w:r>
        <w:rPr>
          <w:rFonts w:ascii="Times New Roman" w:hAnsi="Times New Roman"/>
          <w:b w:val="false"/>
          <w:i w:val="false"/>
          <w:color w:val="000000"/>
          <w:sz w:val="22"/>
        </w:rPr>
        <w:t xml:space="preserve"> and </w:t>
      </w:r>
      <w:r>
        <w:rPr>
          <w:rFonts w:ascii="Times New Roman" w:hAnsi="Times New Roman"/>
          <w:b/>
          <w:i w:val="false"/>
          <w:color w:val="000000"/>
          <w:sz w:val="22"/>
        </w:rPr>
        <w:t>13.20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657—13.21</w:t>
      </w:r>
      <w:r>
        <w:rPr>
          <w:rFonts w:ascii="Times New Roman" w:hAnsi="Times New Roman"/>
          <w:b/>
          <w:i w:val="false"/>
          <w:color w:val="000000"/>
          <w:sz w:val="22"/>
        </w:rPr>
        <w:t xml:space="preserve">(124,155A)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3/23/22</w:t>
      </w:r>
      <w:r>
        <w:rPr>
          <w:rFonts w:ascii="Times New Roman" w:hAnsi="Times New Roman"/>
          <w:b w:val="false"/>
          <w:i w:val="false"/>
          <w:color w:val="000000"/>
          <w:sz w:val="22"/>
        </w:rPr>
        <w:t xml:space="preserve">, effective 4/27/22. </w:t>
      </w:r>
    </w:p>
    <w:p>
      <w:pPr>
        <w:spacing w:before="210" w:after="0"/>
        <w:ind w:left="120"/>
        <w:jc w:val="both"/>
      </w:pPr>
      <w:r>
        <w:rPr>
          <w:rFonts w:ascii="Times New Roman" w:hAnsi="Times New Roman"/>
          <w:b/>
          <w:i w:val="false"/>
          <w:color w:val="000000"/>
          <w:sz w:val="22"/>
        </w:rPr>
        <w:t>657—13.22</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Reports to the board.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3/23/22</w:t>
      </w:r>
      <w:r>
        <w:rPr>
          <w:rFonts w:ascii="Times New Roman" w:hAnsi="Times New Roman"/>
          <w:b w:val="false"/>
          <w:i w:val="false"/>
          <w:color w:val="000000"/>
          <w:sz w:val="22"/>
        </w:rPr>
        <w:t xml:space="preserve">, effective 4/27/22. </w:t>
      </w:r>
    </w:p>
    <w:p>
      <w:pPr>
        <w:spacing w:before="0" w:after="0"/>
        <w:ind w:left="120"/>
        <w:jc w:val="both"/>
      </w:pPr>
      <w:r>
        <w:rPr>
          <w:rFonts w:ascii="Times New Roman" w:hAnsi="Times New Roman"/>
          <w:b/>
          <w:i w:val="false"/>
          <w:color w:val="000000"/>
          <w:sz w:val="22"/>
        </w:rPr>
        <w:t>657—13.23</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Every inventory or other record required to be kept under Iowa Code chapters </w:t>
      </w:r>
      <w:hyperlink r:id="rId31">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rules of the board shall be kept by the telepharmacy site and be available for inspection and copying by the board or its representative for at least two years from the date of the inventory or record except as specifically identified by law or rule. Controlled substances records shall be maintained in a readily retrievable manner in accordance with federal requirements and </w:t>
      </w:r>
      <w:hyperlink r:id="rId33">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color w:val="000000"/>
          <w:sz w:val="22"/>
        </w:rPr>
        <w:t xml:space="preserve">Dispensing record. </w:t>
      </w:r>
      <w:r>
        <w:rPr>
          <w:rFonts w:ascii="Times New Roman" w:hAnsi="Times New Roman"/>
          <w:b w:val="false"/>
          <w:i w:val="false"/>
          <w:color w:val="000000"/>
          <w:sz w:val="22"/>
        </w:rPr>
        <w:t>A written or electronic record identifying the pharmacist who verified the prescription, the pharmacist who performed drug utilization review, the pharmacist who provided counseling to the patient or the patient’s caregiver, and the pharmacy technician who filled the prescription shall be maintained for every prescription fill dispensed by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color w:val="000000"/>
          <w:sz w:val="22"/>
        </w:rPr>
        <w:t xml:space="preserve">On-site pharmacist staffing. </w:t>
      </w:r>
      <w:r>
        <w:rPr>
          <w:rFonts w:ascii="Times New Roman" w:hAnsi="Times New Roman"/>
          <w:b w:val="false"/>
          <w:i w:val="false"/>
          <w:color w:val="000000"/>
          <w:sz w:val="22"/>
        </w:rPr>
        <w:t>A written or electronic record of the number of prescriptions filled, the number of on-site pharmacist hours, and the number of hours the telepharmacy site was open for business each month shall be maintained by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color w:val="000000"/>
          <w:sz w:val="22"/>
        </w:rPr>
        <w:t xml:space="preserve">Pharmacy access. </w:t>
      </w:r>
      <w:r>
        <w:rPr>
          <w:rFonts w:ascii="Times New Roman" w:hAnsi="Times New Roman"/>
          <w:b w:val="false"/>
          <w:i w:val="false"/>
          <w:color w:val="000000"/>
          <w:sz w:val="22"/>
        </w:rPr>
        <w:t xml:space="preserve">Records identifying, by unique identification of the individual accessing the pharmacy department, including the date and time of access, shall be maintained for two years beyond the date of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color w:val="000000"/>
          <w:sz w:val="22"/>
        </w:rPr>
        <w:t xml:space="preserve">Monthly inspection. </w:t>
      </w:r>
      <w:r>
        <w:rPr>
          <w:rFonts w:ascii="Times New Roman" w:hAnsi="Times New Roman"/>
          <w:b w:val="false"/>
          <w:i w:val="false"/>
          <w:color w:val="000000"/>
          <w:sz w:val="22"/>
        </w:rPr>
        <w:t>Reports of the monthly inspection of the telepharmacy site shall be maintained at the telepharmacy site for two years following the date of the inspection. A copy of the inspection report shall be provided to and maintained at the managing pharmacy for two years following the date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color w:val="000000"/>
          <w:sz w:val="22"/>
        </w:rPr>
        <w:t xml:space="preserve">Policy and procedure review. </w:t>
      </w:r>
      <w:r>
        <w:rPr>
          <w:rFonts w:ascii="Times New Roman" w:hAnsi="Times New Roman"/>
          <w:b w:val="false"/>
          <w:i w:val="false"/>
          <w:color w:val="000000"/>
          <w:sz w:val="22"/>
        </w:rPr>
        <w:t>A written or electronic record of the review of the policy and procedures by the pharmacist in charge shall be retained for two years following the date of the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6256C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155A.6A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155A.14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155A.19</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155A.41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3236C</w:t>
      </w:r>
      <w:r>
        <w:rPr>
          <w:rFonts w:ascii="Times New Roman" w:hAnsi="Times New Roman"/>
          <w:b w:val="false"/>
          <w:i w:val="false"/>
          <w:color w:val="000000"/>
          <w:sz w:val="21"/>
        </w:rPr>
        <w:t xml:space="preserve"> (Notice ARC 3037C, IAB 4/26/17)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3858C</w:t>
      </w:r>
      <w:r>
        <w:rPr>
          <w:rFonts w:ascii="Times New Roman" w:hAnsi="Times New Roman"/>
          <w:b w:val="false"/>
          <w:i w:val="false"/>
          <w:color w:val="000000"/>
          <w:sz w:val="21"/>
        </w:rPr>
        <w:t xml:space="preserve"> (Notice ARC 3509C,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3862C</w:t>
      </w:r>
      <w:r>
        <w:rPr>
          <w:rFonts w:ascii="Times New Roman" w:hAnsi="Times New Roman"/>
          <w:b w:val="false"/>
          <w:i w:val="false"/>
          <w:color w:val="000000"/>
          <w:sz w:val="21"/>
        </w:rPr>
        <w:t xml:space="preserve"> (Notice ARC 3508C,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4268C</w:t>
      </w:r>
      <w:r>
        <w:rPr>
          <w:rFonts w:ascii="Times New Roman" w:hAnsi="Times New Roman"/>
          <w:b w:val="false"/>
          <w:i w:val="false"/>
          <w:color w:val="000000"/>
          <w:sz w:val="21"/>
        </w:rPr>
        <w:t xml:space="preserve"> (Notice ARC 4092C, IAB 10/24/18)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4798C</w:t>
      </w:r>
      <w:r>
        <w:rPr>
          <w:rFonts w:ascii="Times New Roman" w:hAnsi="Times New Roman"/>
          <w:b w:val="false"/>
          <w:i w:val="false"/>
          <w:color w:val="000000"/>
          <w:sz w:val="21"/>
        </w:rPr>
        <w:t xml:space="preserve"> (Notice ARC 4593C, IAB 8/14/19)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5007C</w:t>
      </w:r>
      <w:r>
        <w:rPr>
          <w:rFonts w:ascii="Times New Roman" w:hAnsi="Times New Roman"/>
          <w:b w:val="false"/>
          <w:i w:val="false"/>
          <w:color w:val="000000"/>
          <w:sz w:val="21"/>
        </w:rPr>
        <w:t xml:space="preserve"> (Notice ARC 4695C, IAB 10/9/19)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[Editorial change: IAC Supplement 9/8/21]</w:t>
      </w:r>
    </w:p>
    <w:p>
      <w:pPr>
        <w:spacing w:before="0" w:after="0"/>
        <w:ind w:left="120"/>
        <w:jc w:val="center"/>
      </w:pPr>
      <w:r>
        <w:rPr>
          <w:rFonts w:ascii="Times New Roman" w:hAnsi="Times New Roman"/>
          <w:b w:val="false"/>
          <w:i w:val="false"/>
          <w:color w:val="000000"/>
          <w:sz w:val="21"/>
        </w:rPr>
        <w:t>[Filed ARC 6256C</w:t>
      </w:r>
      <w:r>
        <w:rPr>
          <w:rFonts w:ascii="Times New Roman" w:hAnsi="Times New Roman"/>
          <w:b w:val="false"/>
          <w:i w:val="false"/>
          <w:color w:val="000000"/>
          <w:sz w:val="21"/>
        </w:rPr>
        <w:t xml:space="preserve"> (Notice ARC 6083C, IAB 12/15/21)</w:t>
      </w:r>
      <w:r>
        <w:rPr>
          <w:rFonts w:ascii="Times New Roman" w:hAnsi="Times New Roman"/>
          <w:b w:val="false"/>
          <w:i w:val="false"/>
          <w:color w:val="000000"/>
          <w:sz w:val="21"/>
        </w:rPr>
        <w:t>, IAB 3/23/22, effective 4/27/22]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303.pdf" Type="http://schemas.openxmlformats.org/officeDocument/2006/relationships/hyperlink" Id="rId5"/>
    <Relationship TargetMode="External" Target="https://www.legis.iowa.gov/docs/iac/rule/657.13.3.pdf" Type="http://schemas.openxmlformats.org/officeDocument/2006/relationships/hyperlink" Id="rId6"/>
    <Relationship TargetMode="External" Target="https://www.legis.iowa.gov/docs/iac/rule/657.13.3.pdf" Type="http://schemas.openxmlformats.org/officeDocument/2006/relationships/hyperlink" Id="rId7"/>
    <Relationship TargetMode="External" Target="https://www.legis.iowa.gov/docs/iac/rule/657.8.35.pdf" Type="http://schemas.openxmlformats.org/officeDocument/2006/relationships/hyperlink" Id="rId8"/>
    <Relationship TargetMode="External" Target="https://www.legis.iowa.gov/docs/iac/rule/657.13.3.pdf" Type="http://schemas.openxmlformats.org/officeDocument/2006/relationships/hyperlink" Id="rId9"/>
    <Relationship TargetMode="External" Target="https://www.legis.iowa.gov/docs/iac/rule/657.8.35.pdf" Type="http://schemas.openxmlformats.org/officeDocument/2006/relationships/hyperlink" Id="rId10"/>
    <Relationship TargetMode="External" Target="https://www.legis.iowa.gov/docs/iac/rule/657.13.3.pdf" Type="http://schemas.openxmlformats.org/officeDocument/2006/relationships/hyperlink" Id="rId11"/>
    <Relationship TargetMode="External" Target="https://www.legis.iowa.gov/docs/iac/rule/657.13.3.pdf" Type="http://schemas.openxmlformats.org/officeDocument/2006/relationships/hyperlink" Id="rId12"/>
    <Relationship TargetMode="External" Target="https://www.legis.iowa.gov/docs/iac/rule/657.6.14.pdf" Type="http://schemas.openxmlformats.org/officeDocument/2006/relationships/hyperlink" Id="rId13"/>
    <Relationship TargetMode="External" Target="https://www.legis.iowa.gov/docs/iac/rule/657.6.14.pdf" Type="http://schemas.openxmlformats.org/officeDocument/2006/relationships/hyperlink" Id="rId14"/>
    <Relationship TargetMode="External" Target="https://www.legis.iowa.gov/docs/iac/rule/657.6.10.pdf" Type="http://schemas.openxmlformats.org/officeDocument/2006/relationships/hyperlink" Id="rId15"/>
    <Relationship TargetMode="External" Target="https://www.legis.iowa.gov/docs/iac/rule/657.3.23.pdf" Type="http://schemas.openxmlformats.org/officeDocument/2006/relationships/hyperlink" Id="rId16"/>
    <Relationship TargetMode="External" Target="https://www.legis.iowa.gov/docs/iac/rule/657.5.17.pdf" Type="http://schemas.openxmlformats.org/officeDocument/2006/relationships/hyperlink" Id="rId17"/>
    <Relationship TargetMode="External" Target="https://www.legis.iowa.gov/docs/iac/rule/657.10.18.pdf" Type="http://schemas.openxmlformats.org/officeDocument/2006/relationships/hyperlink" Id="rId18"/>
    <Relationship TargetMode="External" Target="https://www.legis.iowa.gov/docs/iac/rule/657.10.18.pdf" Type="http://schemas.openxmlformats.org/officeDocument/2006/relationships/hyperlink" Id="rId19"/>
    <Relationship TargetMode="External" Target="https://www.legis.iowa.gov/docs/iac/rule/657.8.4.pdf" Type="http://schemas.openxmlformats.org/officeDocument/2006/relationships/hyperlink" Id="rId20"/>
    <Relationship TargetMode="External" Target="https://www.legis.iowa.gov/docs/iac/chapter/657.3.pdf" Type="http://schemas.openxmlformats.org/officeDocument/2006/relationships/hyperlink" Id="rId21"/>
    <Relationship TargetMode="External" Target="https://www.legis.iowa.gov/docs/iac/chapter/657.5.pdf" Type="http://schemas.openxmlformats.org/officeDocument/2006/relationships/hyperlink" Id="rId22"/>
    <Relationship TargetMode="External" Target="https://www.legis.iowa.gov/docs/iac/rule/657.8.35.pdf" Type="http://schemas.openxmlformats.org/officeDocument/2006/relationships/hyperlink" Id="rId23"/>
    <Relationship TargetMode="External" Target="https://www.legis.iowa.gov/docs/iac/rule/657.10.5.pdf" Type="http://schemas.openxmlformats.org/officeDocument/2006/relationships/hyperlink" Id="rId24"/>
    <Relationship TargetMode="External" Target="https://www.legis.iowa.gov/docs/iac/rule/657.13.9.pdf" Type="http://schemas.openxmlformats.org/officeDocument/2006/relationships/hyperlink" Id="rId25"/>
    <Relationship TargetMode="External" Target="https://www.legis.iowa.gov/docs/iac/rule/657.13.16.pdf" Type="http://schemas.openxmlformats.org/officeDocument/2006/relationships/hyperlink" Id="rId26"/>
    <Relationship TargetMode="External" Target="https://www.legis.iowa.gov/docs/iac/rule/657.13.3.pdf" Type="http://schemas.openxmlformats.org/officeDocument/2006/relationships/hyperlink" Id="rId27"/>
    <Relationship TargetMode="External" Target="https://www.legis.iowa.gov/docs/iac/chapter/657.34.pdf" Type="http://schemas.openxmlformats.org/officeDocument/2006/relationships/hyperlink" Id="rId28"/>
    <Relationship TargetMode="External" Target="https://www.legis.iowa.gov/docs/iac/chapter/657.34.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24.pdf" Type="http://schemas.openxmlformats.org/officeDocument/2006/relationships/hyperlink" Id="rId31"/>
    <Relationship TargetMode="External" Target="https://www.legis.iowa.gov/docs/ico/chapter/155A.pdf" Type="http://schemas.openxmlformats.org/officeDocument/2006/relationships/hyperlink" Id="rId32"/>
    <Relationship TargetMode="External" Target="https://www.legis.iowa.gov/docs/iac/chapter/657.10.pdf" Type="http://schemas.openxmlformats.org/officeDocument/2006/relationships/hyperlink" Id="rId33"/>
    <Relationship TargetMode="External" Target="https://www.legis.iowa.gov/docs/ico/chapter/124.301.pdf" Type="http://schemas.openxmlformats.org/officeDocument/2006/relationships/hyperlink" Id="rId34"/>
    <Relationship TargetMode="External" Target="https://www.legis.iowa.gov/docs/ico/chapter/147.107.pdf" Type="http://schemas.openxmlformats.org/officeDocument/2006/relationships/hyperlink" Id="rId35"/>
    <Relationship TargetMode="External" Target="https://www.legis.iowa.gov/docs/ico/chapter/155A.3.pdf" Type="http://schemas.openxmlformats.org/officeDocument/2006/relationships/hyperlink" Id="rId36"/>
    <Relationship TargetMode="External" Target="https://www.legis.iowa.gov/docs/ico/chapter/155A.6A.pdf" Type="http://schemas.openxmlformats.org/officeDocument/2006/relationships/hyperlink" Id="rId37"/>
    <Relationship TargetMode="External" Target="https://www.legis.iowa.gov/docs/ico/chapter/155A.13.pdf" Type="http://schemas.openxmlformats.org/officeDocument/2006/relationships/hyperlink" Id="rId38"/>
    <Relationship TargetMode="External" Target="https://www.legis.iowa.gov/docs/ico/chapter/155A.14.pdf" Type="http://schemas.openxmlformats.org/officeDocument/2006/relationships/hyperlink" Id="rId39"/>
    <Relationship TargetMode="External" Target="https://www.legis.iowa.gov/docs/ico/chapter/155A.19.pdf" Type="http://schemas.openxmlformats.org/officeDocument/2006/relationships/hyperlink" Id="rId40"/>
    <Relationship TargetMode="External" Target="https://www.legis.iowa.gov/docs/ico/chapter/155A.28.pdf" Type="http://schemas.openxmlformats.org/officeDocument/2006/relationships/hyperlink" Id="rId41"/>
    <Relationship TargetMode="External" Target="https://www.legis.iowa.gov/docs/ico/chapter/155A.31.pdf" Type="http://schemas.openxmlformats.org/officeDocument/2006/relationships/hyperlink" Id="rId42"/>
    <Relationship TargetMode="External" Target="https://www.legis.iowa.gov/docs/ico/chapter/155A.33.pdf" Type="http://schemas.openxmlformats.org/officeDocument/2006/relationships/hyperlink" Id="rId43"/>
    <Relationship TargetMode="External" Target="https://www.legis.iowa.gov/docs/ico/chapter/155A.41.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