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VITAL RECORDS MODIFICATIONS</w:t>
      </w:r>
    </w:p>
    <w:p>
      <w:pPr>
        <w:spacing w:before="0" w:after="0"/>
        <w:ind w:left="120"/>
        <w:jc w:val="center"/>
      </w:pPr>
      <w:r>
        <w:rPr>
          <w:rFonts w:ascii="Times New Roman" w:hAnsi="Times New Roman"/>
          <w:b w:val="false"/>
          <w:i w:val="false"/>
          <w:color w:val="000000"/>
          <w:sz w:val="14"/>
        </w:rPr>
        <w:t>[Prior to 12/12/12, see [641] Chs 100, 102]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641—99.1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shall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or modification of vital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641—99.3</w:t>
      </w:r>
      <w:r>
        <w:rPr>
          <w:rFonts w:ascii="Times New Roman" w:hAnsi="Times New Roman"/>
          <w:b/>
          <w:i w:val="false"/>
          <w:color w:val="000000"/>
          <w:sz w:val="22"/>
        </w:rPr>
        <w:t xml:space="preserve">(144) </w:t>
      </w:r>
      <w:r>
        <w:rPr>
          <w:rFonts w:ascii="Times New Roman" w:hAnsi="Times New Roman"/>
          <w:b/>
          <w:i w:val="false"/>
          <w:color w:val="000000"/>
          <w:sz w:val="22"/>
        </w:rPr>
        <w:t xml:space="preserve">Forms used in the establishment of new records. </w:t>
      </w:r>
      <w:r>
        <w:rPr>
          <w:rFonts w:ascii="Times New Roman" w:hAnsi="Times New Roman"/>
          <w:b w:val="false"/>
          <w:i w:val="false"/>
          <w:color w:val="000000"/>
          <w:sz w:val="22"/>
        </w:rPr>
        <w:t>The standard certificate form for reporting of live birth, death, fetal death, or marriage in use at the time of the event shall be used to prepare a new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641—99.4</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Corrections of minor error in vital record—within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val="false"/>
          <w:color w:val="000000"/>
          <w:sz w:val="22"/>
        </w:rPr>
        <w:t>Corrections of minor errors may be made by the state registrar within one year and prior to the first anniversary of the date of the event upon observation, upon request of the data provider, upon query, or upon request from an entitled person. Minor errors include obvious errors, omissions, or transpositions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provider in the case of a data entry error.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registrar that issued the license to marry;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 correction shall submit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notarized statement and a legible copy of current government-issued photo identification or other identification documents acceptable to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Supporting evidence if requested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determine a priority of best evidence and may, at the state registrar’s discretion, require additional documentary evidence to support the requested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evaluate the evidence submitted in support of any correction, and when there is reason to question the validity or adequacy of the evidence, the state registrar may reject the request for correction and shall advise the applicant of the reasons for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val="false"/>
          <w:color w:val="000000"/>
          <w:sz w:val="22"/>
        </w:rPr>
        <w:t>Only the state registrar shall make corrections on a vital record. The source of information and the date of correction shall be documented on the record but shall not appear on the certified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99.4(7)</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correct a certificate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99.4(8)</w:t>
      </w:r>
      <w:r>
        <w:rPr>
          <w:rFonts w:ascii="Times New Roman" w:hAnsi="Times New Roman"/>
          <w:b w:val="false"/>
          <w:i w:val="false"/>
          <w:color w:val="000000"/>
          <w:sz w:val="22"/>
        </w:rPr>
        <w:t> </w:t>
      </w:r>
      <w:r>
        <w:rPr>
          <w:rFonts w:ascii="Times New Roman" w:hAnsi="Times New Roman"/>
          <w:b w:val="false"/>
          <w:i w:val="false"/>
          <w:color w:val="000000"/>
          <w:sz w:val="22"/>
        </w:rPr>
        <w:t>Certificates corrected pursuant to this rule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to the state registrar for replacement at no cost pursuant to 641—subrule </w:t>
      </w:r>
      <w:hyperlink r:id="rId6">
        <w:r>
          <w:rPr>
            <w:rStyle w:val="Hyperlink"/>
            <w:rFonts w:ascii="Times New Roman" w:hAnsi="Times New Roman"/>
            <w:b w:val="false"/>
            <w:i w:val="false"/>
            <w:color w:val="000000"/>
            <w:sz w:val="22"/>
          </w:rPr>
          <w:t>95.6(3)</w:t>
        </w:r>
      </w:hyperlink>
      <w:r>
        <w:rPr>
          <w:rFonts w:ascii="Times New Roman" w:hAnsi="Times New Roman"/>
          <w:b w:val="false"/>
          <w:i w:val="false"/>
          <w:color w:val="000000"/>
          <w:sz w:val="22"/>
        </w:rPr>
        <w:t xml:space="preserve">. Additional certified copies of the corrected certificate may be obtained upon receipt of a notarized application, legible copy of a current government-issued photo identification or other identification documents acceptable to the state registrar and payment of the fee pursuant to </w:t>
      </w:r>
      <w:hyperlink r:id="rId7">
        <w:r>
          <w:rPr>
            <w:rStyle w:val="Hyperlink"/>
            <w:rFonts w:ascii="Times New Roman" w:hAnsi="Times New Roman"/>
            <w:b w:val="false"/>
            <w:i w:val="false"/>
            <w:color w:val="000000"/>
            <w:sz w:val="22"/>
          </w:rPr>
          <w:t>641—paragraph 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corrected certificate shall be on file at the county registrar’s office pursuant to rule </w:t>
      </w:r>
      <w:hyperlink r:id="rId8">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641—99.5</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certificate of live birth to add first or middle given name—within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or middle given name for a child whose birth was reported without a first or middle given name may be amended to add the first or middle given name within one year and prior to the first anniversary of the date of the live birth based upon a completed and notarized Affidavit to Add Child’s Given Name form as provided by the department pursuant to Iowa Code section </w:t>
      </w:r>
      <w:hyperlink r:id="rId9">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The affidavit shall be submitted to the state registrar by entitled persons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single parent or both parents as shown on the child’s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mother, in the case of the death or incapacity of the second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second parent if listed on the birth certificate, in the case of the death or incapacity of the mother;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val="false"/>
          <w:color w:val="000000"/>
          <w:sz w:val="22"/>
        </w:rPr>
        <w:t xml:space="preserve">A first or middle given name may be added to the certificate of live birth once in this manner. Thereafter, a first or middle given name shall be changed only upon submission of a court order for a legal change of name from a court of competent jurisdiction pursuant to Iowa Code chapter </w:t>
      </w:r>
      <w:hyperlink r:id="rId10">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w:t>
      </w:r>
      <w:hyperlink r:id="rId11">
        <w:r>
          <w:rPr>
            <w:rStyle w:val="Hyperlink"/>
            <w:rFonts w:ascii="Times New Roman" w:hAnsi="Times New Roman"/>
            <w:b w:val="false"/>
            <w:i w:val="false"/>
            <w:color w:val="000000"/>
            <w:sz w:val="22"/>
          </w:rPr>
          <w:t>641—paragraph 95.6(1)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shall be marked “amended” and shall be endorsed on the certified copy. The date of amendment and a summary description of the evidence submitted in support of the amendment shall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shall be on file at the county registrar’s office pursuant to rule </w:t>
      </w:r>
      <w:hyperlink r:id="rId12">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99.5(6)</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13">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641—99.6</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vital record—one year or more after the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w:t>
      </w:r>
      <w:r>
        <w:rPr>
          <w:rFonts w:ascii="Times New Roman" w:hAnsi="Times New Roman"/>
          <w:b w:val="false"/>
          <w:i w:val="false"/>
          <w:color w:val="000000"/>
          <w:sz w:val="22"/>
        </w:rPr>
        <w:t> </w:t>
      </w:r>
      <w:r>
        <w:rPr>
          <w:rFonts w:ascii="Times New Roman" w:hAnsi="Times New Roman"/>
          <w:b w:val="false"/>
          <w:i w:val="false"/>
          <w:color w:val="000000"/>
          <w:sz w:val="22"/>
        </w:rPr>
        <w:t>Amendments of vital records may be made by the state registrar one year or more after the date of the event upon request from an entitled person or by an order to amend the record by a court of competent jurisdiction. Amendments include the correction of obvious errors, omissions, or transposition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the registrant is of legal age, has reached the age of majority or is an emancipated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w:t>
      </w:r>
      <w:r>
        <w:rPr>
          <w:rFonts w:ascii="Times New Roman" w:hAnsi="Times New Roman"/>
          <w:b w:val="false"/>
          <w:i w:val="false"/>
          <w:color w:val="000000"/>
          <w:sz w:val="22"/>
        </w:rPr>
        <w:t> </w:t>
      </w:r>
      <w:r>
        <w:rPr>
          <w:rFonts w:ascii="Times New Roman" w:hAnsi="Times New Roman"/>
          <w:b w:val="false"/>
          <w:i w:val="false"/>
          <w:color w:val="000000"/>
          <w:sz w:val="22"/>
        </w:rPr>
        <w:t>Amendment of a medical certification of cause of death or fetal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 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99.6(6)</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an amendment shall submit the following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and notarized amendment request on the applicable form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Live Birth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Death or Fetal Death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Marriage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legible copy of a current government-issued photo identification or other identification documents acceptable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copies of one or more pieces of documentary evidence supporting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fees pursuant to rule </w:t>
      </w:r>
      <w:hyperlink r:id="rId14">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99.6(7)</w:t>
      </w:r>
      <w:r>
        <w:rPr>
          <w:rFonts w:ascii="Times New Roman" w:hAnsi="Times New Roman"/>
          <w:b w:val="false"/>
          <w:i w:val="false"/>
          <w:color w:val="000000"/>
          <w:sz w:val="22"/>
        </w:rPr>
        <w:t> </w:t>
      </w:r>
      <w:r>
        <w:rPr>
          <w:rFonts w:ascii="Times New Roman" w:hAnsi="Times New Roman"/>
          <w:b w:val="false"/>
          <w:i w:val="false"/>
          <w:color w:val="000000"/>
          <w:sz w:val="22"/>
        </w:rPr>
        <w:t>The documentary evidence shall have been established at least five years prior to the date of the application or within seven years of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determine a priority of best evidence and may, at the state registrar’s discretion, require additional documentary evidence to support the requested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evaluate the evidence submitted in support of any amendment, and when there is reason to question the validity or adequacy of the evidence, the state registrar may reject the amendment and shall advise the applicant of the reasons for this action and provide information related to the applicant’s right of appeal to the district court pursuant to Iowa Code section </w:t>
      </w:r>
      <w:hyperlink r:id="rId15">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to amend a certificate of birth is rejected under the provisions of Iowa Code section </w:t>
      </w:r>
      <w:hyperlink r:id="rId16">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a petition may be filed with the district court for an order amending a vital record. The petition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made on a form prescribed and furnished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Allege that diligent efforts by the petitioner have failed to obtain the evidence required in accordance with Iowa Code section </w:t>
      </w:r>
      <w:hyperlink r:id="rId17">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Allege that the state registrar has refused to amend the certificate of vital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such other allegations as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a statement of the registration official made in accordance with Iowa Code section </w:t>
      </w:r>
      <w:hyperlink r:id="rId18">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xml:space="preserve"> and all documentary evidence which was submitted to the registration official in support of such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verified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rule </w:t>
      </w:r>
      <w:hyperlink r:id="rId19">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shall be clearly marked “amended” and the date of the amendment shall be endorsed on the certified copy. A summary description of the evidence submitted in support of the amendment shall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amended certificate shall be on file at the county registrar’s office pursuant to rule </w:t>
      </w:r>
      <w:hyperlink r:id="rId20">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21">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641—99.7</w:t>
      </w:r>
      <w:r>
        <w:rPr>
          <w:rFonts w:ascii="Times New Roman" w:hAnsi="Times New Roman"/>
          <w:b/>
          <w:i w:val="false"/>
          <w:color w:val="000000"/>
          <w:sz w:val="22"/>
        </w:rPr>
        <w:t xml:space="preserve">(144) </w:t>
      </w:r>
      <w:r>
        <w:rPr>
          <w:rFonts w:ascii="Times New Roman" w:hAnsi="Times New Roman"/>
          <w:b/>
          <w:i w:val="false"/>
          <w:color w:val="000000"/>
          <w:sz w:val="22"/>
        </w:rPr>
        <w:t xml:space="preserve">Method of amendment of vital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99.7(1)</w:t>
      </w:r>
      <w:r>
        <w:rPr>
          <w:rFonts w:ascii="Times New Roman" w:hAnsi="Times New Roman"/>
          <w:b w:val="false"/>
          <w:i w:val="false"/>
          <w:color w:val="000000"/>
          <w:sz w:val="22"/>
        </w:rPr>
        <w:t> </w:t>
      </w:r>
      <w:r>
        <w:rPr>
          <w:rFonts w:ascii="Times New Roman" w:hAnsi="Times New Roman"/>
          <w:b w:val="false"/>
          <w:i w:val="false"/>
          <w:color w:val="000000"/>
          <w:sz w:val="22"/>
        </w:rPr>
        <w:t>Records not on the electronic vital records system shall be amended by drawing a single line through the incorrect item and inserting the correct or missing data immediately above or to the side of the item or by completing a blank item. In all cases in which a line must be drawn through an original entry, the line must not obliterate the original entry. The following shall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99.7(2)</w:t>
      </w:r>
      <w:r>
        <w:rPr>
          <w:rFonts w:ascii="Times New Roman" w:hAnsi="Times New Roman"/>
          <w:b w:val="false"/>
          <w:i w:val="false"/>
          <w:color w:val="000000"/>
          <w:sz w:val="22"/>
        </w:rPr>
        <w:t> </w:t>
      </w:r>
      <w:r>
        <w:rPr>
          <w:rFonts w:ascii="Times New Roman" w:hAnsi="Times New Roman"/>
          <w:b w:val="false"/>
          <w:i w:val="false"/>
          <w:color w:val="000000"/>
          <w:sz w:val="22"/>
        </w:rPr>
        <w:t>Records on the electronic vital records system shall be amended by correction of the incorrect item. The following shall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identifying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641—99.8</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of same item more than once. </w:t>
      </w:r>
      <w:r>
        <w:rPr>
          <w:rFonts w:ascii="Times New Roman" w:hAnsi="Times New Roman"/>
          <w:b w:val="false"/>
          <w:i w:val="false"/>
          <w:color w:val="000000"/>
          <w:sz w:val="22"/>
        </w:rPr>
        <w:t>After a correction or an amendment is made on a vital record, that entry shall not be corrected again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99.8(1)</w:t>
      </w:r>
      <w:r>
        <w:rPr>
          <w:rFonts w:ascii="Times New Roman" w:hAnsi="Times New Roman"/>
          <w:b w:val="false"/>
          <w:i w:val="false"/>
          <w:color w:val="000000"/>
          <w:sz w:val="22"/>
        </w:rPr>
        <w:t> </w:t>
      </w:r>
      <w:r>
        <w:rPr>
          <w:rFonts w:ascii="Times New Roman" w:hAnsi="Times New Roman"/>
          <w:b w:val="false"/>
          <w:i w:val="false"/>
          <w:color w:val="000000"/>
          <w:sz w:val="22"/>
        </w:rPr>
        <w:t>It can be proven that an error was made in processing the first correction or amendment;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99.8(2)</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order is received from a court of competent jurisdiction to correct or amend the item. If a court order for a correction or an amendment is received, an administrative fee shall be charged and remitted pursuant to rule </w:t>
      </w:r>
      <w:hyperlink r:id="rId22">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641—99.9</w:t>
      </w:r>
      <w:r>
        <w:rPr>
          <w:rFonts w:ascii="Times New Roman" w:hAnsi="Times New Roman"/>
          <w:b/>
          <w:i w:val="false"/>
          <w:color w:val="000000"/>
          <w:sz w:val="22"/>
        </w:rPr>
        <w:t xml:space="preserve">(144) </w:t>
      </w:r>
      <w:r>
        <w:rPr>
          <w:rFonts w:ascii="Times New Roman" w:hAnsi="Times New Roman"/>
          <w:b/>
          <w:i w:val="false"/>
          <w:color w:val="000000"/>
          <w:sz w:val="22"/>
        </w:rPr>
        <w:t xml:space="preserve">Other amendments to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w:t>
      </w:r>
      <w:r>
        <w:rPr>
          <w:rFonts w:ascii="Times New Roman" w:hAnsi="Times New Roman"/>
          <w:b w:val="false"/>
          <w:i w:val="false"/>
          <w:color w:val="000000"/>
          <w:sz w:val="22"/>
        </w:rPr>
        <w:t> </w:t>
      </w:r>
      <w:r>
        <w:rPr>
          <w:rFonts w:ascii="Times New Roman" w:hAnsi="Times New Roman"/>
          <w:b w:val="false"/>
          <w:i w:val="false"/>
          <w:color w:val="000000"/>
          <w:sz w:val="22"/>
        </w:rPr>
        <w:t>The parent’s name or both parents’ names as reported by the parent or parents on the birth worksheet used to establish the certificate of live birth shall only be amended if the amendment is supported by a certified copy of a vital record or amended by an order from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99.9(2)</w:t>
      </w:r>
      <w:r>
        <w:rPr>
          <w:rFonts w:ascii="Times New Roman" w:hAnsi="Times New Roman"/>
          <w:b w:val="false"/>
          <w:i w:val="false"/>
          <w:color w:val="000000"/>
          <w:sz w:val="22"/>
        </w:rPr>
        <w:t> </w:t>
      </w:r>
      <w:r>
        <w:rPr>
          <w:rFonts w:ascii="Times New Roman" w:hAnsi="Times New Roman"/>
          <w:b w:val="false"/>
          <w:i w:val="false"/>
          <w:color w:val="000000"/>
          <w:sz w:val="22"/>
        </w:rPr>
        <w:t>Certificates of live birth of deceased persons shall only be amended if the amendment is supported by a certified copy of a vital record or amended by an order from a court of competent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641—99.10</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to medical certification of cause of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99.10(1)</w:t>
      </w:r>
      <w:r>
        <w:rPr>
          <w:rFonts w:ascii="Times New Roman" w:hAnsi="Times New Roman"/>
          <w:b w:val="false"/>
          <w:i w:val="false"/>
          <w:color w:val="000000"/>
          <w:sz w:val="22"/>
        </w:rPr>
        <w:t> </w:t>
      </w:r>
      <w:r>
        <w:rPr>
          <w:rFonts w:ascii="Times New Roman" w:hAnsi="Times New Roman"/>
          <w:b w:val="false"/>
          <w:i w:val="false"/>
          <w:color w:val="000000"/>
          <w:sz w:val="22"/>
        </w:rPr>
        <w:t>Corrections or amendments to the medical certification of cause of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w:t>
      </w:r>
      <w:r>
        <w:rPr>
          <w:rFonts w:ascii="Times New Roman" w:hAnsi="Times New Roman"/>
          <w:b w:val="false"/>
          <w:i w:val="false"/>
          <w:color w:val="000000"/>
          <w:sz w:val="22"/>
        </w:rPr>
        <w:t> </w:t>
      </w:r>
      <w:r>
        <w:rPr>
          <w:rFonts w:ascii="Times New Roman" w:hAnsi="Times New Roman"/>
          <w:b w:val="false"/>
          <w:i w:val="false"/>
          <w:color w:val="000000"/>
          <w:sz w:val="22"/>
        </w:rPr>
        <w:t>The medical certifier may correct the medical certification of cause of death within 90 days following the date of death or fetal death. The request shall be submitted on official letterhead signed and dated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w:t>
      </w:r>
      <w:r>
        <w:rPr>
          <w:rFonts w:ascii="Times New Roman" w:hAnsi="Times New Roman"/>
          <w:b w:val="false"/>
          <w:i w:val="false"/>
          <w:color w:val="000000"/>
          <w:sz w:val="22"/>
        </w:rPr>
        <w:t> </w:t>
      </w:r>
      <w:r>
        <w:rPr>
          <w:rFonts w:ascii="Times New Roman" w:hAnsi="Times New Roman"/>
          <w:b w:val="false"/>
          <w:i w:val="false"/>
          <w:color w:val="000000"/>
          <w:sz w:val="22"/>
        </w:rPr>
        <w:t>Any amendment after 90 days following the date of death or fetal death shall be made by order of a court of competent jurisdiction. However, the medical certification of cause of death may be amended at any time upon submission of a report of autopsy or toxicological findings or additional findings by the county or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w:t>
      </w:r>
      <w:r>
        <w:rPr>
          <w:rFonts w:ascii="Times New Roman" w:hAnsi="Times New Roman"/>
          <w:b w:val="false"/>
          <w:i w:val="false"/>
          <w:color w:val="000000"/>
          <w:sz w:val="22"/>
        </w:rPr>
        <w:t> </w:t>
      </w:r>
      <w:r>
        <w:rPr>
          <w:rFonts w:ascii="Times New Roman" w:hAnsi="Times New Roman"/>
          <w:b w:val="false"/>
          <w:i w:val="false"/>
          <w:color w:val="000000"/>
          <w:sz w:val="22"/>
        </w:rPr>
        <w:t>No fee shall be charged for correction or amendment made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641—99.11</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to a certificate of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a certificate of marriage during the first year may be made by the county registrar that issued the license to marry.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or amend a certificate of marriage may be made by either of the parties married.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99.11(3)</w:t>
      </w:r>
      <w:r>
        <w:rPr>
          <w:rFonts w:ascii="Times New Roman" w:hAnsi="Times New Roman"/>
          <w:b w:val="false"/>
          <w:i w:val="false"/>
          <w:color w:val="000000"/>
          <w:sz w:val="22"/>
        </w:rPr>
        <w:t> </w:t>
      </w:r>
      <w:r>
        <w:rPr>
          <w:rFonts w:ascii="Times New Roman" w:hAnsi="Times New Roman"/>
          <w:b w:val="false"/>
          <w:i w:val="false"/>
          <w:color w:val="000000"/>
          <w:sz w:val="22"/>
        </w:rPr>
        <w:t>An order from a court of competent jurisdiction is required to correct or amend a legal name after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641—99.12</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to a report of dissolution of marriage or annulment.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99.12(1)</w:t>
      </w:r>
      <w:r>
        <w:rPr>
          <w:rFonts w:ascii="Times New Roman" w:hAnsi="Times New Roman"/>
          <w:b w:val="false"/>
          <w:i w:val="false"/>
          <w:color w:val="000000"/>
          <w:sz w:val="22"/>
        </w:rPr>
        <w:t> </w:t>
      </w:r>
      <w:r>
        <w:rPr>
          <w:rFonts w:ascii="Times New Roman" w:hAnsi="Times New Roman"/>
          <w:b w:val="false"/>
          <w:i w:val="false"/>
          <w:color w:val="000000"/>
          <w:sz w:val="22"/>
        </w:rPr>
        <w:t>A written notice to correct a report of dissolution of marriage or annulment may be submitted to the state registrar by the clerk of district court maintaining the record from which the original report was prepared. The notice shall state in what manner the report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99.12(2)</w:t>
      </w:r>
      <w:r>
        <w:rPr>
          <w:rFonts w:ascii="Times New Roman" w:hAnsi="Times New Roman"/>
          <w:b w:val="false"/>
          <w:i w:val="false"/>
          <w:color w:val="000000"/>
          <w:sz w:val="22"/>
        </w:rPr>
        <w:t> </w:t>
      </w:r>
      <w:r>
        <w:rPr>
          <w:rFonts w:ascii="Times New Roman" w:hAnsi="Times New Roman"/>
          <w:b w:val="false"/>
          <w:i w:val="false"/>
          <w:color w:val="000000"/>
          <w:sz w:val="22"/>
        </w:rPr>
        <w:t>Those items appearing on the Report of Dissolution of Marriage or Annulment form that are not a part of the divorce decree may be corrected either by query or upon application of either party to the dissolution of marriage or annulment or the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99.12(3)</w:t>
      </w:r>
      <w:r>
        <w:rPr>
          <w:rFonts w:ascii="Times New Roman" w:hAnsi="Times New Roman"/>
          <w:b w:val="false"/>
          <w:i w:val="false"/>
          <w:color w:val="000000"/>
          <w:sz w:val="22"/>
        </w:rPr>
        <w:t> </w:t>
      </w:r>
      <w:r>
        <w:rPr>
          <w:rFonts w:ascii="Times New Roman" w:hAnsi="Times New Roman"/>
          <w:b w:val="false"/>
          <w:i w:val="false"/>
          <w:color w:val="000000"/>
          <w:sz w:val="22"/>
        </w:rPr>
        <w:t>Corrections to the report of dissolution of marriage or annulment shall be accepted only within the first year from the date of dissolution of marriage or annulment.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641—99.13</w:t>
      </w:r>
      <w:r>
        <w:rPr>
          <w:rFonts w:ascii="Times New Roman" w:hAnsi="Times New Roman"/>
          <w:b/>
          <w:i w:val="false"/>
          <w:color w:val="000000"/>
          <w:sz w:val="22"/>
        </w:rPr>
        <w:t xml:space="preserve">(144) </w:t>
      </w:r>
      <w:r>
        <w:rPr>
          <w:rFonts w:ascii="Times New Roman" w:hAnsi="Times New Roman"/>
          <w:b/>
          <w:i w:val="false"/>
          <w:color w:val="000000"/>
          <w:sz w:val="22"/>
        </w:rPr>
        <w:t xml:space="preserve">Minimum information required to establish a new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99.13(1)</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to establish a new certificate of live birth shall be submitted to the state registrar and include at a minimum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place of birth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of the parent or parents as listed on the original certificate of live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full name, place of birth, date of birth, and complete residential address of the parent or parents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contain the same state file number and registration file date as were assigned to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clerk of the court shall, within 30 days of issuance, deliver one certified copy of any adoption decree, and any contact preference form or medical history form associated with the certified copy of any adoption decree for the purposes of Iowa Code section </w:t>
      </w:r>
      <w:hyperlink r:id="rId23">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xml:space="preserve">, and fee pursuant to rule </w:t>
      </w:r>
      <w:hyperlink r:id="rId2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 xml:space="preserve">(144) to the state registrar of vital statistics to prepare a certificate of birth as prescribed in Iowa Code section </w:t>
      </w:r>
      <w:hyperlink r:id="rId25">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641—99.14</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completed Certificate of Adoption Report form or a certified copy of the decree of adoption from a court of competent jurisdiction and the information required pursuant to rule </w:t>
      </w:r>
      <w:hyperlink r:id="rId26">
        <w:r>
          <w:rPr>
            <w:rStyle w:val="Hyperlink"/>
            <w:rFonts w:ascii="Times New Roman" w:hAnsi="Times New Roman"/>
            <w:b w:val="false"/>
            <w:i w:val="false"/>
            <w:color w:val="000000"/>
            <w:sz w:val="22"/>
          </w:rPr>
          <w:t>641—99.13</w:t>
        </w:r>
      </w:hyperlink>
      <w:r>
        <w:rPr>
          <w:rFonts w:ascii="Times New Roman" w:hAnsi="Times New Roman"/>
          <w:b w:val="false"/>
          <w:i w:val="false"/>
          <w:color w:val="000000"/>
          <w:sz w:val="22"/>
        </w:rPr>
        <w:t>(144), the state registrar shall establish a new certificate of live birth for a person who was born in Iowa and has been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99.14(3)</w:t>
      </w:r>
      <w:r>
        <w:rPr>
          <w:rFonts w:ascii="Times New Roman" w:hAnsi="Times New Roman"/>
          <w:b w:val="false"/>
          <w:i w:val="false"/>
          <w:color w:val="000000"/>
          <w:sz w:val="22"/>
        </w:rPr>
        <w:t> </w:t>
      </w:r>
      <w:r>
        <w:rPr>
          <w:rFonts w:ascii="Times New Roman" w:hAnsi="Times New Roman"/>
          <w:b w:val="false"/>
          <w:i w:val="false"/>
          <w:color w:val="000000"/>
          <w:sz w:val="22"/>
        </w:rPr>
        <w:t>When a new certificate of live birth is established, the actual date and place of birth shall be shown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state registrar shall seal the original certificate of live birth. The state registrar shall place the original certificate of live birth and all related adoption information in a sealed file, and the file shall not be opened and inspected except by the state registrar for administrative purposes or upon an order from a court of competent jurisdiction pursuant to Iowa Code section </w:t>
      </w:r>
      <w:hyperlink r:id="rId27">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or as provided in Iowa Code section </w:t>
      </w:r>
      <w:hyperlink r:id="rId28">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9">
        <w:r>
          <w:rPr>
            <w:rStyle w:val="Hyperlink"/>
            <w:rFonts w:ascii="Times New Roman" w:hAnsi="Times New Roman"/>
            <w:b w:val="false"/>
            <w:i w:val="false"/>
            <w:color w:val="000000"/>
            <w:sz w:val="22"/>
          </w:rPr>
          <w:t>144.23A</w:t>
        </w:r>
      </w:hyperlink>
      <w:r>
        <w:rPr>
          <w:rFonts w:ascii="Times New Roman" w:hAnsi="Times New Roman"/>
          <w:b w:val="false"/>
          <w:i w:val="false"/>
          <w:color w:val="000000"/>
          <w:sz w:val="22"/>
        </w:rPr>
        <w:t>, an adopted person may apply to the state registrar to have the adopted person’s original certificate of birth prior to adoption reestablished to include the name of an omitted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99.14(6)</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after adoption shall not be on file at the county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reveal the date of the adoption and the name and address of the court that issued the adoption decree upon the receipt of a completed, notarized Revelation of County of Adoption form from an adult adopted person, a biological parent, an adoptive parent, or the legal representative of the adult adopted person, the biological parent, or the adoptive parent pursuant to Iowa Code section </w:t>
      </w:r>
      <w:hyperlink r:id="rId3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and certified copy fees shall be charged and remitted pursuant to rule </w:t>
      </w:r>
      <w:hyperlink r:id="rId31">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8043C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641—99.15</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 birth by gestational surrogate arrangement.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w:t>
      </w:r>
      <w:r>
        <w:rPr>
          <w:rFonts w:ascii="Times New Roman" w:hAnsi="Times New Roman"/>
          <w:b w:val="false"/>
          <w:i w:val="false"/>
          <w:color w:val="000000"/>
          <w:sz w:val="22"/>
        </w:rPr>
        <w:t> </w:t>
      </w:r>
      <w:r>
        <w:rPr>
          <w:rFonts w:ascii="Times New Roman" w:hAnsi="Times New Roman"/>
          <w:b w:val="false"/>
          <w:i w:val="false"/>
          <w:color w:val="000000"/>
          <w:sz w:val="22"/>
        </w:rPr>
        <w:t>All live births shall be considered the product of the woman who delivered the live infant and shall be filed in the standard manner, with that woman named as the birth mother on the original record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99.15(2)</w:t>
      </w:r>
      <w:r>
        <w:rPr>
          <w:rFonts w:ascii="Times New Roman" w:hAnsi="Times New Roman"/>
          <w:b w:val="false"/>
          <w:i w:val="false"/>
          <w:color w:val="000000"/>
          <w:sz w:val="22"/>
        </w:rPr>
        <w:t> </w:t>
      </w:r>
      <w:r>
        <w:rPr>
          <w:rFonts w:ascii="Times New Roman" w:hAnsi="Times New Roman"/>
          <w:b w:val="false"/>
          <w:i w:val="false"/>
          <w:color w:val="000000"/>
          <w:sz w:val="22"/>
        </w:rPr>
        <w:t>For the purpose of filing for registration the record of a live birth by a gestational surrogate, the institution’s or non-institution’s person responsible for filing the certificate of live birth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of the birth of a child pursuant to a gestational surrogate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 directives for completion of the official birth worksheet;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birth record for registration based on the birth mother’s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when the birth record has been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99.15(3)</w:t>
      </w:r>
      <w:r>
        <w:rPr>
          <w:rFonts w:ascii="Times New Roman" w:hAnsi="Times New Roman"/>
          <w:b w:val="false"/>
          <w:i w:val="false"/>
          <w:color w:val="000000"/>
          <w:sz w:val="22"/>
        </w:rPr>
        <w:t> </w:t>
      </w:r>
      <w:r>
        <w:rPr>
          <w:rFonts w:ascii="Times New Roman" w:hAnsi="Times New Roman"/>
          <w:b w:val="false"/>
          <w:i w:val="false"/>
          <w:color w:val="000000"/>
          <w:sz w:val="22"/>
        </w:rPr>
        <w:t>In addition, the institution’s or non-institution’s person responsible for filing the record for registration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prenatal and medical data on the medical portion of the birth worksheet pertinent to the pregnancy and the birth mother’s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 all birth registration and copy fees as collected on behalf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Indicate on the registration that the birth mother does not have custody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 in advising the intended parents of the procedures required to file the original birth record for registration and to reestablish the record to reflect the intended parents’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Advise the birth mother to complete the mother’s portion of the birth worksheet and to mark “no” for the social security card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99.15(4)</w:t>
      </w:r>
      <w:r>
        <w:rPr>
          <w:rFonts w:ascii="Times New Roman" w:hAnsi="Times New Roman"/>
          <w:b w:val="false"/>
          <w:i w:val="false"/>
          <w:color w:val="000000"/>
          <w:sz w:val="22"/>
        </w:rPr>
        <w:t> </w:t>
      </w:r>
      <w:r>
        <w:rPr>
          <w:rFonts w:ascii="Times New Roman" w:hAnsi="Times New Roman"/>
          <w:b w:val="false"/>
          <w:i w:val="false"/>
          <w:color w:val="000000"/>
          <w:sz w:val="22"/>
        </w:rPr>
        <w:t>Two intended parents—both intended parents are biological parents to the child. If the intended mother is the egg donor and the intended father is the sperm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parents shall petition a court of competent jurisdiction to establish legal paternity and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and father as the legal mother and father and requiring the state registrar to seal the original birth certificate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names prior to any marriage, full current legal names, dates of birth, birthplaces, social security numbers,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parents or their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Remit administrative and certified copy fees pursuant to rule 641—95.6(144);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99.15(5)</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mother is biological mother to the child; her legal spouse is not a biological parent. If the intended mother is the egg donor but her legal spouse is not the sperm donor, the intended mother shall petition a court of competent jurisdiction after the birth of the child to establish legal maternity.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shall require the state registrar to seal the original certificate of live birth and all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order 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mother’s full name prior to any marriage, full current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intended mother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Remit administrative and certified copy fees pursuant to rule 641—95.6(144);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99.15(6)</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father is biological father to the child; his legal spouse is not a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2">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laws shall be followed to reestablish the certificate of live birth by establishing the nonbiological parent on the certificate of live birth pursuant to Iowa Code chapter </w:t>
      </w:r>
      <w:hyperlink r:id="rId33">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99.15(7)</w:t>
      </w:r>
      <w:r>
        <w:rPr>
          <w:rFonts w:ascii="Times New Roman" w:hAnsi="Times New Roman"/>
          <w:b w:val="false"/>
          <w:i w:val="false"/>
          <w:color w:val="000000"/>
          <w:sz w:val="22"/>
        </w:rPr>
        <w:t> </w:t>
      </w:r>
      <w:r>
        <w:rPr>
          <w:rFonts w:ascii="Times New Roman" w:hAnsi="Times New Roman"/>
          <w:b w:val="false"/>
          <w:i w:val="false"/>
          <w:color w:val="000000"/>
          <w:sz w:val="22"/>
        </w:rPr>
        <w:t xml:space="preserve">Two intended parents—neither biological parent to the child. If the intended parents are neither the egg donor nor sperm donor, adoption laws shall be followed to reestablish the certificate of live birth by disestablishing the birth mother and her legal spouse, if any, and establishing the nonbiological parents on the certificate of live birth pursuant to Iowa Code chapter </w:t>
      </w:r>
      <w:hyperlink r:id="rId34">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99.15(8)</w:t>
      </w:r>
      <w:r>
        <w:rPr>
          <w:rFonts w:ascii="Times New Roman" w:hAnsi="Times New Roman"/>
          <w:b w:val="false"/>
          <w:i w:val="false"/>
          <w:color w:val="000000"/>
          <w:sz w:val="22"/>
        </w:rPr>
        <w:t> </w:t>
      </w:r>
      <w:r>
        <w:rPr>
          <w:rFonts w:ascii="Times New Roman" w:hAnsi="Times New Roman"/>
          <w:b w:val="false"/>
          <w:i w:val="false"/>
          <w:color w:val="000000"/>
          <w:sz w:val="22"/>
        </w:rPr>
        <w:t>One female intended parent—biological mother to the child. If the intended mother is the egg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mother shall petition a court of competent jurisdiction to establish legal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requiring the state registrar to seal the original certificate of live birth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 prior to any marriage, full current legal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5">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99.15(9)</w:t>
      </w:r>
      <w:r>
        <w:rPr>
          <w:rFonts w:ascii="Times New Roman" w:hAnsi="Times New Roman"/>
          <w:b w:val="false"/>
          <w:i w:val="false"/>
          <w:color w:val="000000"/>
          <w:sz w:val="22"/>
        </w:rPr>
        <w:t> </w:t>
      </w:r>
      <w:r>
        <w:rPr>
          <w:rFonts w:ascii="Times New Roman" w:hAnsi="Times New Roman"/>
          <w:b w:val="false"/>
          <w:i w:val="false"/>
          <w:color w:val="000000"/>
          <w:sz w:val="22"/>
        </w:rPr>
        <w:t>One male intended parent—biological father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6">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intended father has been established as the legal father pursuant to paragraph </w:t>
      </w:r>
      <w:hyperlink r:id="rId37">
        <w:r>
          <w:rPr>
            <w:rStyle w:val="Hyperlink"/>
            <w:rFonts w:ascii="Times New Roman" w:hAnsi="Times New Roman"/>
            <w:b w:val="false"/>
            <w:i w:val="false"/>
            <w:color w:val="000000"/>
            <w:sz w:val="22"/>
          </w:rPr>
          <w:t>99.15(9)</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the surrogate birth mother and the intended father wish to remove the surrogate birth mother as the legal mother from the certificate of live birth, the parties shall seek a court order. The court order disestablishing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 of the birth mother;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as the legal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his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8">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99.15(10)</w:t>
      </w:r>
      <w:r>
        <w:rPr>
          <w:rFonts w:ascii="Times New Roman" w:hAnsi="Times New Roman"/>
          <w:b w:val="false"/>
          <w:i w:val="false"/>
          <w:color w:val="000000"/>
          <w:sz w:val="22"/>
        </w:rPr>
        <w:t> </w:t>
      </w:r>
      <w:r>
        <w:rPr>
          <w:rFonts w:ascii="Times New Roman" w:hAnsi="Times New Roman"/>
          <w:b w:val="false"/>
          <w:i w:val="false"/>
          <w:color w:val="000000"/>
          <w:sz w:val="22"/>
        </w:rPr>
        <w:t xml:space="preserve">One intended parent—not biological parent to the child. If the intended parent is neither the egg donor nor sperm donor, adoption laws shall be followed to reestablish the certificate of live birth by disestablishing the birth mother and her legal spouse, if any, and establishing the nonbiological parent on the certificate of live birth pursuant to Iowa Code chapter </w:t>
      </w:r>
      <w:hyperlink r:id="rId39">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not be on file at the county registrar’s office pursuant to rule </w:t>
      </w:r>
      <w:hyperlink r:id="rId41">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copy fee and an administrative fee to replace a parent’s information on a certificate of live birth shall be charged and remitted pursuant to rule </w:t>
      </w:r>
      <w:hyperlink r:id="rId42">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641—99.16</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voluntary paternity affidavit.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legally married at the time of conception or birth or at any time during the period between conception and birth, the name of her spouse shall be entered on the certificate of live birth as a parent pursuant to Iowa Code section </w:t>
      </w:r>
      <w:hyperlink r:id="rId43">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99.16(2)</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not legally married at the time of conception or birth or at any time during the period between conception and birth,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completed form to the state registrar.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99.16(3)</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legally married at the time of conception or birth or at any time during the period between conception and birth, and her legal spouse is not the biological father,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 court order that disestablishes her legal spouse as a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completed form and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99.16(4)</w:t>
      </w:r>
      <w:r>
        <w:rPr>
          <w:rFonts w:ascii="Times New Roman" w:hAnsi="Times New Roman"/>
          <w:b w:val="false"/>
          <w:i w:val="false"/>
          <w:color w:val="000000"/>
          <w:sz w:val="22"/>
        </w:rPr>
        <w:t> </w:t>
      </w:r>
      <w:r>
        <w:rPr>
          <w:rFonts w:ascii="Times New Roman" w:hAnsi="Times New Roman"/>
          <w:b w:val="false"/>
          <w:i w:val="false"/>
          <w:color w:val="000000"/>
          <w:sz w:val="22"/>
        </w:rPr>
        <w:t>If the birth mother and the biological father of an Iowa-born child subsequently marry each other after a voluntary affidavit of paternity has been processed, the parents may submit a second completed Voluntary Paternity Affidavit form with a certified copy of the parents’ certificate of marriage to establish a new certificate changing the child’s last name to that of the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99.16(5)</w:t>
      </w:r>
      <w:r>
        <w:rPr>
          <w:rFonts w:ascii="Times New Roman" w:hAnsi="Times New Roman"/>
          <w:b w:val="false"/>
          <w:i w:val="false"/>
          <w:color w:val="000000"/>
          <w:sz w:val="22"/>
        </w:rPr>
        <w:t> </w:t>
      </w:r>
      <w:r>
        <w:rPr>
          <w:rFonts w:ascii="Times New Roman" w:hAnsi="Times New Roman"/>
          <w:b w:val="false"/>
          <w:i w:val="false"/>
          <w:color w:val="000000"/>
          <w:sz w:val="22"/>
        </w:rPr>
        <w:t>If another man is shown as the father on the original certificate of live birth, a new certificate of live birth may be established only when a determination of paternity is made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99.16(6)</w:t>
      </w:r>
      <w:r>
        <w:rPr>
          <w:rFonts w:ascii="Times New Roman" w:hAnsi="Times New Roman"/>
          <w:b w:val="false"/>
          <w:i w:val="false"/>
          <w:color w:val="000000"/>
          <w:sz w:val="22"/>
        </w:rPr>
        <w:t> </w:t>
      </w:r>
      <w:r>
        <w:rPr>
          <w:rFonts w:ascii="Times New Roman" w:hAnsi="Times New Roman"/>
          <w:b w:val="false"/>
          <w:i w:val="false"/>
          <w:color w:val="000000"/>
          <w:sz w:val="22"/>
        </w:rPr>
        <w:t>There is no age limitation and no fee for filing a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4">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99.16(8)</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completed and processed Voluntary Paternity Affidavit form may be acquired by either parent or either parent’s legal representative upon notarized application and payment of the fee pursuant to rule </w:t>
      </w:r>
      <w:hyperlink r:id="rId45">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The notarized application shall include at a minimum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full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name prior to any marriage;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and mailing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99.16(9)</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be on file at the county registrar’s office pursuant to rule </w:t>
      </w:r>
      <w:hyperlink r:id="rId46">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 mother and the biological father shall surrender any incorrect certified copies of the child’s certificate of live birth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47">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641—99.17</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 determination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married at the time of conception or birth or at any time during the period between conception and birth, the name of her spouse shall be entered on the certificate of live birth as a parent unless paternity has been determined otherwise by a court of competent jurisdiction pursuant to Iowa Code section </w:t>
      </w:r>
      <w:hyperlink r:id="rId48">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99.17(2)</w:t>
      </w:r>
      <w:r>
        <w:rPr>
          <w:rFonts w:ascii="Times New Roman" w:hAnsi="Times New Roman"/>
          <w:b w:val="false"/>
          <w:i w:val="false"/>
          <w:color w:val="000000"/>
          <w:sz w:val="22"/>
        </w:rPr>
        <w:t> </w:t>
      </w:r>
      <w:r>
        <w:rPr>
          <w:rFonts w:ascii="Times New Roman" w:hAnsi="Times New Roman"/>
          <w:b w:val="false"/>
          <w:i w:val="false"/>
          <w:color w:val="000000"/>
          <w:sz w:val="22"/>
        </w:rPr>
        <w:t>Upon receipt of a certified copy of the court determination of paternity order from a court of competent jurisdiction or the completed Abstract From Court Determination of Paternity form, the state registrar shall establish a new certificate of live birth to be filed in place of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99.17(3)</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list the name of the child as stated in the court determination of paternity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99.17(4)</w:t>
      </w:r>
      <w:r>
        <w:rPr>
          <w:rFonts w:ascii="Times New Roman" w:hAnsi="Times New Roman"/>
          <w:b w:val="false"/>
          <w:i w:val="false"/>
          <w:color w:val="000000"/>
          <w:sz w:val="22"/>
        </w:rPr>
        <w:t> </w:t>
      </w:r>
      <w:r>
        <w:rPr>
          <w:rFonts w:ascii="Times New Roman" w:hAnsi="Times New Roman"/>
          <w:b w:val="false"/>
          <w:i w:val="false"/>
          <w:color w:val="000000"/>
          <w:sz w:val="22"/>
        </w:rPr>
        <w:t>The state child support recovery unit may not change 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99.17(5)</w:t>
      </w:r>
      <w:r>
        <w:rPr>
          <w:rFonts w:ascii="Times New Roman" w:hAnsi="Times New Roman"/>
          <w:b w:val="false"/>
          <w:i w:val="false"/>
          <w:color w:val="000000"/>
          <w:sz w:val="22"/>
        </w:rPr>
        <w:t> </w:t>
      </w:r>
      <w:r>
        <w:rPr>
          <w:rFonts w:ascii="Times New Roman" w:hAnsi="Times New Roman"/>
          <w:b w:val="false"/>
          <w:i w:val="false"/>
          <w:color w:val="000000"/>
          <w:sz w:val="22"/>
        </w:rPr>
        <w:t>After a court determination of paternity has been completed, the parents as listed on the court order may submit a completed Voluntary Paternity Affidavit form to change the child’s last name to that of the established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99.17(6)</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9">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99.17(7)</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99.17(8)</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be on file at the county registrar’s office pursuant to rule </w:t>
      </w:r>
      <w:hyperlink r:id="rId50">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99.17(9)</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establish a new certificate of live birth following a court determination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99.17(10)</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copy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51">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641—99.18</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recision of paternity affidavit or disestablishment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rescind a voluntary paternity affidavit shall be made on the Recision of Paternity Affidavit form by either the birth mother or the putative father who originally completed and signed the Voluntary Paternity Affidavit form pursuant to Iowa Code section </w:t>
      </w:r>
      <w:hyperlink r:id="rId52">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completed Recision of Paternity Affidavit form shall be notarized and received by the state registrar within the earlier of either 60 days from the latest notarized parental signature on the original Voluntary Paternity Affidavit form or entry of a court order regarding the child by the Iowa child support recovery unit pursuant to Iowa Code section </w:t>
      </w:r>
      <w:hyperlink r:id="rId53">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Acceptance of the completed Recision of Paternity Affidavit form shall remove the alleged biological father’s information from the certificate of live birth and rescind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last name shall revert to the last name as it was listed on the certificate of live birth prior to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send a written notice of the recision to the last-known address of the signatory of the voluntary paternity affidavit who did not sign the Recision of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completed Recision of Paternity Affidavit form has been accepted and processed, the state registrar shall not accept any subsequent Voluntary Paternity Affidavit forms signed by the same mother and putative father relating to the same child pursuant to Iowa Code section </w:t>
      </w:r>
      <w:hyperlink r:id="rId5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99.18(2)</w:t>
      </w:r>
      <w:r>
        <w:rPr>
          <w:rFonts w:ascii="Times New Roman" w:hAnsi="Times New Roman"/>
          <w:b w:val="false"/>
          <w:i w:val="false"/>
          <w:color w:val="000000"/>
          <w:sz w:val="22"/>
        </w:rPr>
        <w:t> </w:t>
      </w:r>
      <w:r>
        <w:rPr>
          <w:rFonts w:ascii="Times New Roman" w:hAnsi="Times New Roman"/>
          <w:b w:val="false"/>
          <w:i w:val="false"/>
          <w:color w:val="000000"/>
          <w:sz w:val="22"/>
        </w:rPr>
        <w:t>Upon receipt of a court-ordered disestablishment of paternity, the father’s information shall be removed from the certificate of live birth. The child’s last name shall revert to the last name as it was listed on the certificate of live birth prior to the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rule </w:t>
      </w:r>
      <w:hyperlink r:id="rId55">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shall seal the original certificate of live birth. The state registrar shall place the recision of paternity information in the same sealed file as the original certificate of live birth and all previous related documents. The file shall not be opened and inspected except by the state registrar for administrative purposes or upon an order from a court of competent jurisdiction pursuant to Iowa Code section </w:t>
      </w:r>
      <w:hyperlink r:id="rId56">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99.18(5)</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be on file at the county registrar’s office pursuant to rule </w:t>
      </w:r>
      <w:hyperlink r:id="rId57">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99.18(7)</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58">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641—99.19</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court-ordered change of name.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court-ordered name change, a certified copy of an order from a court of competent jurisdiction pursuant to Iowa Code chapter </w:t>
      </w:r>
      <w:hyperlink r:id="rId59">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 xml:space="preserve"> or an Abstract to Change Registrant’s Legal Name form completed by the clerk of district court changing the name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99.19(2)</w:t>
      </w:r>
      <w:r>
        <w:rPr>
          <w:rFonts w:ascii="Times New Roman" w:hAnsi="Times New Roman"/>
          <w:b w:val="false"/>
          <w:i w:val="false"/>
          <w:color w:val="000000"/>
          <w:sz w:val="22"/>
        </w:rPr>
        <w:t> </w:t>
      </w:r>
      <w:r>
        <w:rPr>
          <w:rFonts w:ascii="Times New Roman" w:hAnsi="Times New Roman"/>
          <w:b w:val="false"/>
          <w:i w:val="false"/>
          <w:color w:val="000000"/>
          <w:sz w:val="22"/>
        </w:rPr>
        <w:t>Only the person named on the record, parent or parents if the registrant is a minor child, legal guardian, or legal representative may request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99.19(3)</w:t>
      </w:r>
      <w:r>
        <w:rPr>
          <w:rFonts w:ascii="Times New Roman" w:hAnsi="Times New Roman"/>
          <w:b w:val="false"/>
          <w:i w:val="false"/>
          <w:color w:val="000000"/>
          <w:sz w:val="22"/>
        </w:rPr>
        <w:t> </w:t>
      </w:r>
      <w:r>
        <w:rPr>
          <w:rFonts w:ascii="Times New Roman" w:hAnsi="Times New Roman"/>
          <w:b w:val="false"/>
          <w:i w:val="false"/>
          <w:color w:val="000000"/>
          <w:sz w:val="22"/>
        </w:rPr>
        <w:t>The court order or abstract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maiden name and father’s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certification of the clerk of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99.19(4)</w:t>
      </w:r>
      <w:r>
        <w:rPr>
          <w:rFonts w:ascii="Times New Roman" w:hAnsi="Times New Roman"/>
          <w:b w:val="false"/>
          <w:i w:val="false"/>
          <w:color w:val="000000"/>
          <w:sz w:val="22"/>
        </w:rPr>
        <w:t> </w:t>
      </w:r>
      <w:r>
        <w:rPr>
          <w:rFonts w:ascii="Times New Roman" w:hAnsi="Times New Roman"/>
          <w:b w:val="false"/>
          <w:i w:val="false"/>
          <w:color w:val="000000"/>
          <w:sz w:val="22"/>
        </w:rPr>
        <w:t>The certified copy of a certificate of live birth after a legal change of name shall be clearly marked “legal change of name” and note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shown on the original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previous legal name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according to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the legal change of name order was granted;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court that ordered the name change pursuant to Iowa Code chapter </w:t>
      </w:r>
      <w:hyperlink r:id="rId60">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99.19(5)</w:t>
      </w:r>
      <w:r>
        <w:rPr>
          <w:rFonts w:ascii="Times New Roman" w:hAnsi="Times New Roman"/>
          <w:b w:val="false"/>
          <w:i w:val="false"/>
          <w:color w:val="000000"/>
          <w:sz w:val="22"/>
        </w:rPr>
        <w:t> </w:t>
      </w:r>
      <w:r>
        <w:rPr>
          <w:rFonts w:ascii="Times New Roman" w:hAnsi="Times New Roman"/>
          <w:b w:val="false"/>
          <w:i w:val="false"/>
          <w:color w:val="000000"/>
          <w:sz w:val="22"/>
        </w:rPr>
        <w:t>A parent cannot be added to the certificate of live birth with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61">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99.19(7)</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court-ordered change of name, the certificate of live birth shall not be on file at the county registrar’s office pursuant to rule </w:t>
      </w:r>
      <w:hyperlink r:id="rId62">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rule </w:t>
      </w:r>
      <w:hyperlink r:id="rId63">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99.19(9)</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certificate shall be surrendered for replacement at no cost. Additional certified copies of the new certificate shall be acquired upon receipt of a notarized application, legible copy of a current government-issued photo identification or other identification documents acceptable to the state registrar and payment of the fee pursuant to rule </w:t>
      </w:r>
      <w:hyperlink r:id="rId64">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641—99.20</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sex designation change.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99.20(1)</w:t>
      </w:r>
      <w:r>
        <w:rPr>
          <w:rFonts w:ascii="Times New Roman" w:hAnsi="Times New Roman"/>
          <w:b w:val="false"/>
          <w:i w:val="false"/>
          <w:color w:val="000000"/>
          <w:sz w:val="22"/>
        </w:rPr>
        <w:t> </w:t>
      </w:r>
      <w:r>
        <w:rPr>
          <w:rFonts w:ascii="Times New Roman" w:hAnsi="Times New Roman"/>
          <w:b w:val="false"/>
          <w:i w:val="false"/>
          <w:color w:val="000000"/>
          <w:sz w:val="22"/>
        </w:rPr>
        <w:t>After surgery or other treatment to change a sex designation, the registrant shall submit to the state registrar a notarized affidavit from the physician and surgeon, or osteopathic physician and surgeon, completing the sex designation treatment stating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sex designation has been permanently changed by surgery or other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the medical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and surgeon or osteopathic physician and surgeon’s full name, address, state of medical license, and medical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99.20(2)</w:t>
      </w:r>
      <w:r>
        <w:rPr>
          <w:rFonts w:ascii="Times New Roman" w:hAnsi="Times New Roman"/>
          <w:b w:val="false"/>
          <w:i w:val="false"/>
          <w:color w:val="000000"/>
          <w:sz w:val="22"/>
        </w:rPr>
        <w:t> </w:t>
      </w:r>
      <w:r>
        <w:rPr>
          <w:rFonts w:ascii="Times New Roman" w:hAnsi="Times New Roman"/>
          <w:b w:val="false"/>
          <w:i w:val="false"/>
          <w:color w:val="000000"/>
          <w:sz w:val="22"/>
        </w:rPr>
        <w:t>The medical affidavit shall be accompanied by a completed and notarized Amendment to Certificate of Live Birth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99.20(3)</w:t>
      </w:r>
      <w:r>
        <w:rPr>
          <w:rFonts w:ascii="Times New Roman" w:hAnsi="Times New Roman"/>
          <w:b w:val="false"/>
          <w:i w:val="false"/>
          <w:color w:val="000000"/>
          <w:sz w:val="22"/>
        </w:rPr>
        <w:t> </w:t>
      </w:r>
      <w:r>
        <w:rPr>
          <w:rFonts w:ascii="Times New Roman" w:hAnsi="Times New Roman"/>
          <w:b w:val="false"/>
          <w:i w:val="false"/>
          <w:color w:val="000000"/>
          <w:sz w:val="22"/>
        </w:rPr>
        <w:t>If the registrant’s name is to be changed on the certificate of live birth, the registrant shall submit to the state registrar a certified copy of the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65">
        <w:r>
          <w:rPr>
            <w:rStyle w:val="Hyperlink"/>
            <w:rFonts w:ascii="Times New Roman" w:hAnsi="Times New Roman"/>
            <w:b w:val="false"/>
            <w:i w:val="false"/>
            <w:color w:val="000000"/>
            <w:sz w:val="22"/>
          </w:rPr>
          <w:t>144.23</w:t>
        </w:r>
      </w:hyperlink>
      <w:r>
        <w:rPr>
          <w:rFonts w:ascii="Times New Roman" w:hAnsi="Times New Roman"/>
          <w:b w:val="false"/>
          <w:i w:val="false"/>
          <w:color w:val="000000"/>
          <w:sz w:val="22"/>
        </w:rPr>
        <w:t>, the state registrar may make further investigation or require further information necessary to determine whether a sex change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99.20(5)</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66">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of live birth after the sex designation change shall not be on file at the county registrar’s office pursuant to rule </w:t>
      </w:r>
      <w:hyperlink r:id="rId67">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99.20(7)</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fees shall be charged and remitted pursuant to rule </w:t>
      </w:r>
      <w:hyperlink r:id="rId68">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99.20(9)</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certificate shall be surrendered for replacement at no cost. Additional certified copies of the new certificate shall be acquired upon receipt of a notarized application, legible copy of a current government-issued photo identification or other identification documents acceptable to the state registrar and payment of the fee pursuant to rule </w:t>
      </w:r>
      <w:hyperlink r:id="rId69">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0">
        <w:r>
          <w:rPr>
            <w:rStyle w:val="Hyperlink"/>
            <w:rFonts w:ascii="Times New Roman" w:hAnsi="Times New Roman"/>
            <w:b w:val="false"/>
            <w:i w:val="false"/>
            <w:color w:val="000000"/>
            <w:sz w:val="22"/>
          </w:rPr>
          <w:t>144.19 to 144.21</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144.23</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144.25A</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144.38 to 144.41</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600.15</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674.2</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674.7</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674.9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1075C</w:t>
      </w:r>
      <w:r>
        <w:rPr>
          <w:rFonts w:ascii="Times New Roman" w:hAnsi="Times New Roman"/>
          <w:b w:val="false"/>
          <w:i w:val="false"/>
          <w:color w:val="000000"/>
          <w:sz w:val="21"/>
        </w:rPr>
        <w:t xml:space="preserve"> (Notice ARC 0925C,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6108C</w:t>
      </w:r>
      <w:r>
        <w:rPr>
          <w:rFonts w:ascii="Times New Roman" w:hAnsi="Times New Roman"/>
          <w:b w:val="false"/>
          <w:i w:val="false"/>
          <w:color w:val="000000"/>
          <w:sz w:val="21"/>
        </w:rPr>
        <w:t xml:space="preserve"> (Notice ARC 5926C, IAB 9/22/21)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8043C</w:t>
      </w:r>
      <w:r>
        <w:rPr>
          <w:rFonts w:ascii="Times New Roman" w:hAnsi="Times New Roman"/>
          <w:b w:val="false"/>
          <w:i w:val="false"/>
          <w:color w:val="000000"/>
          <w:sz w:val="21"/>
        </w:rPr>
        <w:t xml:space="preserve"> (Notice ARC 7507C, IAB 1/24/24)</w:t>
      </w:r>
      <w:r>
        <w:rPr>
          <w:rFonts w:ascii="Times New Roman" w:hAnsi="Times New Roman"/>
          <w:b w:val="false"/>
          <w:i w:val="false"/>
          <w:color w:val="000000"/>
          <w:sz w:val="21"/>
        </w:rPr>
        <w:t>, IAB 5/29/24, effective 7/3/24]</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99 and the adoption of new Chapter 99 [ARC 0483C] delayed until adjournment of the 2013 General Assembly by the Administrative Rules Review Committee at its meeting held January 8, 2013; delay lifted at the meeting held March 8,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rule/641.95.6.pdf" Type="http://schemas.openxmlformats.org/officeDocument/2006/relationships/hyperlink" Id="rId6"/>
    <Relationship TargetMode="External" Target="https://www.legis.iowa.gov/docs/iac/rule/641.95.6.pdf" Type="http://schemas.openxmlformats.org/officeDocument/2006/relationships/hyperlink" Id="rId7"/>
    <Relationship TargetMode="External" Target="https://www.legis.iowa.gov/docs/iac/rule/641.95.7.pdf" Type="http://schemas.openxmlformats.org/officeDocument/2006/relationships/hyperlink" Id="rId8"/>
    <Relationship TargetMode="External" Target="https://www.legis.iowa.gov/docs/ico/chapter/144.38.pdf" Type="http://schemas.openxmlformats.org/officeDocument/2006/relationships/hyperlink" Id="rId9"/>
    <Relationship TargetMode="External" Target="https://www.legis.iowa.gov/docs/ico/chapter/674.pdf" Type="http://schemas.openxmlformats.org/officeDocument/2006/relationships/hyperlink" Id="rId10"/>
    <Relationship TargetMode="External" Target="https://www.legis.iowa.gov/docs/iac/rule/641.95.6.pdf" Type="http://schemas.openxmlformats.org/officeDocument/2006/relationships/hyperlink" Id="rId11"/>
    <Relationship TargetMode="External" Target="https://www.legis.iowa.gov/docs/iac/rule/641.95.7.pdf" Type="http://schemas.openxmlformats.org/officeDocument/2006/relationships/hyperlink" Id="rId12"/>
    <Relationship TargetMode="External" Target="https://www.legis.iowa.gov/docs/iac/rule/641.95.6.pdf" Type="http://schemas.openxmlformats.org/officeDocument/2006/relationships/hyperlink" Id="rId13"/>
    <Relationship TargetMode="External" Target="https://www.legis.iowa.gov/docs/iac/rule/641.95.6.pdf" Type="http://schemas.openxmlformats.org/officeDocument/2006/relationships/hyperlink" Id="rId14"/>
    <Relationship TargetMode="External" Target="https://www.legis.iowa.gov/docs/ico/chapter/144.38.pdf" Type="http://schemas.openxmlformats.org/officeDocument/2006/relationships/hyperlink" Id="rId15"/>
    <Relationship TargetMode="External" Target="https://www.legis.iowa.gov/docs/ico/chapter/144.38.pdf" Type="http://schemas.openxmlformats.org/officeDocument/2006/relationships/hyperlink" Id="rId16"/>
    <Relationship TargetMode="External" Target="https://www.legis.iowa.gov/docs/ico/chapter/144.38.pdf" Type="http://schemas.openxmlformats.org/officeDocument/2006/relationships/hyperlink" Id="rId17"/>
    <Relationship TargetMode="External" Target="https://www.legis.iowa.gov/docs/ico/chapter/144.38.pdf" Type="http://schemas.openxmlformats.org/officeDocument/2006/relationships/hyperlink" Id="rId18"/>
    <Relationship TargetMode="External" Target="https://www.legis.iowa.gov/docs/iac/rule/641.95.6.pdf" Type="http://schemas.openxmlformats.org/officeDocument/2006/relationships/hyperlink" Id="rId19"/>
    <Relationship TargetMode="External" Target="https://www.legis.iowa.gov/docs/iac/rule/641.95.7.pdf" Type="http://schemas.openxmlformats.org/officeDocument/2006/relationships/hyperlink" Id="rId20"/>
    <Relationship TargetMode="External" Target="https://www.legis.iowa.gov/docs/iac/rule/641.95.6.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co/chapter/144.24A.pdf" Type="http://schemas.openxmlformats.org/officeDocument/2006/relationships/hyperlink" Id="rId23"/>
    <Relationship TargetMode="External" Target="https://www.legis.iowa.gov/docs/iac/rule/641.95.6.pdf" Type="http://schemas.openxmlformats.org/officeDocument/2006/relationships/hyperlink" Id="rId24"/>
    <Relationship TargetMode="External" Target="https://www.legis.iowa.gov/docs/ico/chapter/144.19.pdf" Type="http://schemas.openxmlformats.org/officeDocument/2006/relationships/hyperlink" Id="rId25"/>
    <Relationship TargetMode="External" Target="https://www.legis.iowa.gov/docs/iac/rule/641.99.13.pdf" Type="http://schemas.openxmlformats.org/officeDocument/2006/relationships/hyperlink" Id="rId26"/>
    <Relationship TargetMode="External" Target="https://www.legis.iowa.gov/docs/ico/chapter/144.24.pdf" Type="http://schemas.openxmlformats.org/officeDocument/2006/relationships/hyperlink" Id="rId27"/>
    <Relationship TargetMode="External" Target="https://www.legis.iowa.gov/docs/ico/chapter/144.24A.pdf" Type="http://schemas.openxmlformats.org/officeDocument/2006/relationships/hyperlink" Id="rId28"/>
    <Relationship TargetMode="External" Target="https://www.legis.iowa.gov/docs/ico/chapter/144.23A.pdf" Type="http://schemas.openxmlformats.org/officeDocument/2006/relationships/hyperlink" Id="rId29"/>
    <Relationship TargetMode="External" Target="https://www.legis.iowa.gov/docs/ico/chapter/144.24.pdf" Type="http://schemas.openxmlformats.org/officeDocument/2006/relationships/hyperlink" Id="rId30"/>
    <Relationship TargetMode="External" Target="https://www.legis.iowa.gov/docs/iac/rule/641.95.6.pdf" Type="http://schemas.openxmlformats.org/officeDocument/2006/relationships/hyperlink" Id="rId31"/>
    <Relationship TargetMode="External" Target="https://www.legis.iowa.gov/docs/ico/chapter/144.13.pdf" Type="http://schemas.openxmlformats.org/officeDocument/2006/relationships/hyperlink" Id="rId32"/>
    <Relationship TargetMode="External" Target="https://www.legis.iowa.gov/docs/ico/chapter/600.pdf" Type="http://schemas.openxmlformats.org/officeDocument/2006/relationships/hyperlink" Id="rId33"/>
    <Relationship TargetMode="External" Target="https://www.legis.iowa.gov/docs/ico/chapter/600.pdf" Type="http://schemas.openxmlformats.org/officeDocument/2006/relationships/hyperlink" Id="rId34"/>
    <Relationship TargetMode="External" Target="https://www.legis.iowa.gov/docs/iac/rule/641.95.6.pdf" Type="http://schemas.openxmlformats.org/officeDocument/2006/relationships/hyperlink" Id="rId35"/>
    <Relationship TargetMode="External" Target="https://www.legis.iowa.gov/docs/ico/chapter/144.13.pdf" Type="http://schemas.openxmlformats.org/officeDocument/2006/relationships/hyperlink" Id="rId36"/>
    <Relationship TargetMode="External" Target="https://www.legis.iowa.gov/docs/iac/rule/641.99.15.pdf" Type="http://schemas.openxmlformats.org/officeDocument/2006/relationships/hyperlink" Id="rId37"/>
    <Relationship TargetMode="External" Target="https://www.legis.iowa.gov/docs/iac/rule/641.95.6.pdf" Type="http://schemas.openxmlformats.org/officeDocument/2006/relationships/hyperlink" Id="rId38"/>
    <Relationship TargetMode="External" Target="https://www.legis.iowa.gov/docs/ico/chapter/600.pdf" Type="http://schemas.openxmlformats.org/officeDocument/2006/relationships/hyperlink" Id="rId39"/>
    <Relationship TargetMode="External" Target="https://www.legis.iowa.gov/docs/ico/chapter/144.24.pdf" Type="http://schemas.openxmlformats.org/officeDocument/2006/relationships/hyperlink" Id="rId40"/>
    <Relationship TargetMode="External" Target="https://www.legis.iowa.gov/docs/iac/rule/641.95.7.pdf" Type="http://schemas.openxmlformats.org/officeDocument/2006/relationships/hyperlink" Id="rId41"/>
    <Relationship TargetMode="External" Target="https://www.legis.iowa.gov/docs/iac/rule/641.95.6.pdf" Type="http://schemas.openxmlformats.org/officeDocument/2006/relationships/hyperlink" Id="rId42"/>
    <Relationship TargetMode="External" Target="https://www.legis.iowa.gov/docs/ico/chapter/144.13.pdf" Type="http://schemas.openxmlformats.org/officeDocument/2006/relationships/hyperlink" Id="rId43"/>
    <Relationship TargetMode="External" Target="https://www.legis.iowa.gov/docs/ico/chapter/144.24.pdf" Type="http://schemas.openxmlformats.org/officeDocument/2006/relationships/hyperlink" Id="rId44"/>
    <Relationship TargetMode="External" Target="https://www.legis.iowa.gov/docs/iac/rule/641.95.6.pdf" Type="http://schemas.openxmlformats.org/officeDocument/2006/relationships/hyperlink" Id="rId45"/>
    <Relationship TargetMode="External" Target="https://www.legis.iowa.gov/docs/iac/rule/641.95.7.pdf" Type="http://schemas.openxmlformats.org/officeDocument/2006/relationships/hyperlink" Id="rId46"/>
    <Relationship TargetMode="External" Target="https://www.legis.iowa.gov/docs/iac/rule/641.95.6.pdf" Type="http://schemas.openxmlformats.org/officeDocument/2006/relationships/hyperlink" Id="rId47"/>
    <Relationship TargetMode="External" Target="https://www.legis.iowa.gov/docs/ico/chapter/144.13.pdf" Type="http://schemas.openxmlformats.org/officeDocument/2006/relationships/hyperlink" Id="rId48"/>
    <Relationship TargetMode="External" Target="https://www.legis.iowa.gov/docs/ico/chapter/144.24.pdf" Type="http://schemas.openxmlformats.org/officeDocument/2006/relationships/hyperlink" Id="rId49"/>
    <Relationship TargetMode="External" Target="https://www.legis.iowa.gov/docs/iac/rule/641.95.7.pdf" Type="http://schemas.openxmlformats.org/officeDocument/2006/relationships/hyperlink" Id="rId50"/>
    <Relationship TargetMode="External" Target="https://www.legis.iowa.gov/docs/iac/rule/641.95.6.pdf" Type="http://schemas.openxmlformats.org/officeDocument/2006/relationships/hyperlink" Id="rId51"/>
    <Relationship TargetMode="External" Target="https://www.legis.iowa.gov/docs/ico/chapter/252A.3A.pdf" Type="http://schemas.openxmlformats.org/officeDocument/2006/relationships/hyperlink" Id="rId52"/>
    <Relationship TargetMode="External" Target="https://www.legis.iowa.gov/docs/ico/chapter/252A.3A.pdf" Type="http://schemas.openxmlformats.org/officeDocument/2006/relationships/hyperlink" Id="rId53"/>
    <Relationship TargetMode="External" Target="https://www.legis.iowa.gov/docs/ico/chapter/252A.3A.pdf" Type="http://schemas.openxmlformats.org/officeDocument/2006/relationships/hyperlink" Id="rId54"/>
    <Relationship TargetMode="External" Target="https://www.legis.iowa.gov/docs/iac/rule/641.95.6.pdf" Type="http://schemas.openxmlformats.org/officeDocument/2006/relationships/hyperlink" Id="rId55"/>
    <Relationship TargetMode="External" Target="https://www.legis.iowa.gov/docs/ico/chapter/144.24.pdf" Type="http://schemas.openxmlformats.org/officeDocument/2006/relationships/hyperlink" Id="rId56"/>
    <Relationship TargetMode="External" Target="https://www.legis.iowa.gov/docs/iac/rule/641.95.7.pdf" Type="http://schemas.openxmlformats.org/officeDocument/2006/relationships/hyperlink" Id="rId57"/>
    <Relationship TargetMode="External" Target="https://www.legis.iowa.gov/docs/iac/rule/641.95.6.pdf" Type="http://schemas.openxmlformats.org/officeDocument/2006/relationships/hyperlink" Id="rId58"/>
    <Relationship TargetMode="External" Target="https://www.legis.iowa.gov/docs/ico/chapter/674.pdf" Type="http://schemas.openxmlformats.org/officeDocument/2006/relationships/hyperlink" Id="rId59"/>
    <Relationship TargetMode="External" Target="https://www.legis.iowa.gov/docs/ico/chapter/674.pdf" Type="http://schemas.openxmlformats.org/officeDocument/2006/relationships/hyperlink" Id="rId60"/>
    <Relationship TargetMode="External" Target="https://www.legis.iowa.gov/docs/ico/chapter/144.24.pdf" Type="http://schemas.openxmlformats.org/officeDocument/2006/relationships/hyperlink" Id="rId61"/>
    <Relationship TargetMode="External" Target="https://www.legis.iowa.gov/docs/iac/rule/641.95.7.pdf" Type="http://schemas.openxmlformats.org/officeDocument/2006/relationships/hyperlink" Id="rId62"/>
    <Relationship TargetMode="External" Target="https://www.legis.iowa.gov/docs/iac/rule/641.95.6.pdf" Type="http://schemas.openxmlformats.org/officeDocument/2006/relationships/hyperlink" Id="rId63"/>
    <Relationship TargetMode="External" Target="https://www.legis.iowa.gov/docs/iac/rule/641.95.6.pdf" Type="http://schemas.openxmlformats.org/officeDocument/2006/relationships/hyperlink" Id="rId64"/>
    <Relationship TargetMode="External" Target="https://www.legis.iowa.gov/docs/ico/chapter/144.23.pdf" Type="http://schemas.openxmlformats.org/officeDocument/2006/relationships/hyperlink" Id="rId65"/>
    <Relationship TargetMode="External" Target="https://www.legis.iowa.gov/docs/ico/chapter/144.24.pdf" Type="http://schemas.openxmlformats.org/officeDocument/2006/relationships/hyperlink" Id="rId66"/>
    <Relationship TargetMode="External" Target="https://www.legis.iowa.gov/docs/iac/rule/641.95.7.pdf" Type="http://schemas.openxmlformats.org/officeDocument/2006/relationships/hyperlink" Id="rId67"/>
    <Relationship TargetMode="External" Target="https://www.legis.iowa.gov/docs/iac/rule/641.95.6.pdf" Type="http://schemas.openxmlformats.org/officeDocument/2006/relationships/hyperlink" Id="rId68"/>
    <Relationship TargetMode="External" Target="https://www.legis.iowa.gov/docs/iac/rule/641.95.6.pdf" Type="http://schemas.openxmlformats.org/officeDocument/2006/relationships/hyperlink" Id="rId69"/>
    <Relationship TargetMode="External" Target="https://www.legis.iowa.gov/docs/ico/chapter/144.19-21.pdf" Type="http://schemas.openxmlformats.org/officeDocument/2006/relationships/hyperlink" Id="rId70"/>
    <Relationship TargetMode="External" Target="https://www.legis.iowa.gov/docs/ico/chapter/144.23.pdf" Type="http://schemas.openxmlformats.org/officeDocument/2006/relationships/hyperlink" Id="rId71"/>
    <Relationship TargetMode="External" Target="https://www.legis.iowa.gov/docs/ico/chapter/144.24.pdf" Type="http://schemas.openxmlformats.org/officeDocument/2006/relationships/hyperlink" Id="rId72"/>
    <Relationship TargetMode="External" Target="https://www.legis.iowa.gov/docs/ico/chapter/144.25A.pdf" Type="http://schemas.openxmlformats.org/officeDocument/2006/relationships/hyperlink" Id="rId73"/>
    <Relationship TargetMode="External" Target="https://www.legis.iowa.gov/docs/ico/chapter/144.38-41.pdf" Type="http://schemas.openxmlformats.org/officeDocument/2006/relationships/hyperlink" Id="rId74"/>
    <Relationship TargetMode="External" Target="https://www.legis.iowa.gov/docs/ico/chapter/252A.3A.pdf" Type="http://schemas.openxmlformats.org/officeDocument/2006/relationships/hyperlink" Id="rId75"/>
    <Relationship TargetMode="External" Target="https://www.legis.iowa.gov/docs/ico/chapter/600.15.pdf" Type="http://schemas.openxmlformats.org/officeDocument/2006/relationships/hyperlink" Id="rId76"/>
    <Relationship TargetMode="External" Target="https://www.legis.iowa.gov/docs/ico/chapter/600.16A.pdf" Type="http://schemas.openxmlformats.org/officeDocument/2006/relationships/hyperlink" Id="rId77"/>
    <Relationship TargetMode="External" Target="https://www.legis.iowa.gov/docs/ico/chapter/674.2.pdf" Type="http://schemas.openxmlformats.org/officeDocument/2006/relationships/hyperlink" Id="rId78"/>
    <Relationship TargetMode="External" Target="https://www.legis.iowa.gov/docs/ico/chapter/674.7.pdf" Type="http://schemas.openxmlformats.org/officeDocument/2006/relationships/hyperlink" Id="rId79"/>
    <Relationship TargetMode="External" Target="https://www.legis.iowa.gov/docs/ico/chapter/674.9.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