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DEATH REGISTRATION AND DISPOSITION OF DEAD HUMAN BODIES</w:t>
      </w:r>
    </w:p>
    <w:p>
      <w:pPr>
        <w:spacing w:before="0" w:after="0"/>
        <w:ind w:left="120"/>
        <w:jc w:val="center"/>
      </w:pPr>
      <w:r>
        <w:rPr>
          <w:rFonts w:ascii="Times New Roman" w:hAnsi="Times New Roman"/>
          <w:b w:val="false"/>
          <w:i w:val="false"/>
          <w:color w:val="000000"/>
          <w:sz w:val="14"/>
        </w:rPr>
        <w:t>[Prior to 12/12/12, see [641] 98.2, Chs 99,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641—97.1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death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death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death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641—97.3</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death—up to one year. </w:t>
      </w:r>
      <w:r>
        <w:rPr>
          <w:rFonts w:ascii="Times New Roman" w:hAnsi="Times New Roman"/>
          <w:b w:val="false"/>
          <w:i w:val="false"/>
          <w:color w:val="000000"/>
          <w:sz w:val="22"/>
        </w:rPr>
        <w:t>Iowa death records submitted for registration within one year from the date of death shall be prepared on the standard Certificate of Death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death occurs or in which the dead human body is found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val="false"/>
          <w:color w:val="000000"/>
          <w:sz w:val="22"/>
        </w:rPr>
        <w:t>If the death occurs in a moving conveyance, the county in which the dead human body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 a duty related to death certificates shall participate in the electronic death record system. A person with a duty related to a death certificate includes but is not limited to a physician as defined in Iowa Code section </w:t>
      </w:r>
      <w:hyperlink r:id="rId6">
        <w:r>
          <w:rPr>
            <w:rStyle w:val="Hyperlink"/>
            <w:rFonts w:ascii="Times New Roman" w:hAnsi="Times New Roman"/>
            <w:b w:val="false"/>
            <w:i w:val="false"/>
            <w:color w:val="000000"/>
            <w:sz w:val="22"/>
          </w:rPr>
          <w:t>135.1</w:t>
        </w:r>
      </w:hyperlink>
      <w:r>
        <w:rPr>
          <w:rFonts w:ascii="Times New Roman" w:hAnsi="Times New Roman"/>
          <w:b w:val="false"/>
          <w:i w:val="false"/>
          <w:color w:val="000000"/>
          <w:sz w:val="22"/>
        </w:rPr>
        <w:t>, a physician assistant, an advanced registered nurse practitioner, a funeral director and a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641—97.4</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fetal death—up to one year. </w:t>
      </w:r>
      <w:r>
        <w:rPr>
          <w:rFonts w:ascii="Times New Roman" w:hAnsi="Times New Roman"/>
          <w:b w:val="false"/>
          <w:i w:val="false"/>
          <w:color w:val="000000"/>
          <w:sz w:val="22"/>
        </w:rPr>
        <w:t>Iowa fetal death records submitted for registration within one year from the date of fetal death shall be prepared on the standard Certificate of Fetal Death form. A fetal death certificate shall not be filed after one year from the date of the event. A fetal death record shall not be entered into the electronic death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val="false"/>
          <w:color w:val="000000"/>
          <w:sz w:val="22"/>
        </w:rPr>
        <w:t>When a fetal death occurs in an institution, the person in charge of the institution or the person’s designee, the physician in attendance at or after delivery, or a medical examiner may assist in preparation of the Certificate of Fetal Death form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Certificate of Fetal Death form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and maintained solely at the state registrar’s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Filed within three days after delivery and prior to final disposition of the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dead human fetus is found is the county of death. The certificate shall be filed within three days after the fetus is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97.4(4)</w:t>
      </w:r>
      <w:r>
        <w:rPr>
          <w:rFonts w:ascii="Times New Roman" w:hAnsi="Times New Roman"/>
          <w:b w:val="false"/>
          <w:i w:val="false"/>
          <w:color w:val="000000"/>
          <w:sz w:val="22"/>
        </w:rPr>
        <w:t> </w:t>
      </w:r>
      <w:r>
        <w:rPr>
          <w:rFonts w:ascii="Times New Roman" w:hAnsi="Times New Roman"/>
          <w:b w:val="false"/>
          <w:i w:val="false"/>
          <w:color w:val="000000"/>
          <w:sz w:val="22"/>
        </w:rPr>
        <w:t>If the fetal death occurs in a moving conveyance, the county in which the fetus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97.4(5)</w:t>
      </w:r>
      <w:r>
        <w:rPr>
          <w:rFonts w:ascii="Times New Roman" w:hAnsi="Times New Roman"/>
          <w:b w:val="false"/>
          <w:i w:val="false"/>
          <w:color w:val="000000"/>
          <w:sz w:val="22"/>
        </w:rPr>
        <w:t> </w:t>
      </w:r>
      <w:r>
        <w:rPr>
          <w:rFonts w:ascii="Times New Roman" w:hAnsi="Times New Roman"/>
          <w:b w:val="false"/>
          <w:i w:val="false"/>
          <w:color w:val="000000"/>
          <w:sz w:val="22"/>
        </w:rPr>
        <w:t>A blank Certificate of Fetal Death form shall be used only by the state registrar or authorized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641—97.5</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the certificate of death or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a dead human body or fetus for the purposes of disposition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 from the next of kin or the best-qualified person or source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medical certification of cause of death from the medical certifier;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three days after the death and prior to final disposition of the dead human body, file the completed certificate of death using the electronic statewide vital records system or, within three days after delivery and prior to disposition of the fetus, file the completed certificate of fetal death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human body for the purposes of disposition shall prepare the certificate of death using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fetus for the purposes of disposition shall prepare the certificate of fetal death on the official form and paper issued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state registrar, a certificate of fetal death shall be accepted for filing and registration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names are documented in the spaces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items are completed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alterations or erasures are apparent;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signatures are original and genuine and are in dark blue or black 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certificate presented for registration is on the approved form and official paper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Data are consistent with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form is prepared in conformity with these rules or instructions issued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2276C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641—97.6</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death. </w:t>
      </w:r>
      <w:r>
        <w:rPr>
          <w:rFonts w:ascii="Times New Roman" w:hAnsi="Times New Roman"/>
          <w:b w:val="false"/>
          <w:i w:val="false"/>
          <w:color w:val="000000"/>
          <w:sz w:val="22"/>
        </w:rPr>
        <w:t>The funeral director shall submit the completed fact of death portion of the certificate of death to the physician, physician assistant, advanced registered nurse practitioner, or medical examiner for the completion of the medical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val="false"/>
          <w:color w:val="000000"/>
          <w:sz w:val="22"/>
        </w:rPr>
        <w:t>For a natural cause of death, the physician, physician assistant or advanced registered nurse practitioner in charge of the patient’s care for the illness or condition which resulted in death shall complete and sign the medical certification within 72 hours after receipt of the death certificate from the funeral director or individual who initially assumed custody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val="false"/>
          <w:color w:val="000000"/>
          <w:sz w:val="22"/>
        </w:rPr>
        <w:t>If there is a non-natural cause of death, the state medical examiner or county medical examiner shall be notified and shall conduct an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val="false"/>
          <w:color w:val="000000"/>
          <w:sz w:val="22"/>
        </w:rPr>
        <w:t>If the decedent was an infant or child and the cause of death is not known, a medical examiner’s inquiry shall be conducted and an autopsy performed as necessary to exclude a non-natural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inquiry into a death, the state medical examiner or county medical examiner determines that a preexisting natural disease or condition was the likely cause of death and that the death does not affect the public interest as described in Iowa Code section </w:t>
      </w:r>
      <w:hyperlink r:id="rId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the state medical examiner or county medical examiner may elect to defer to the physician, physician assistant or advanced registered nurse practitioner in charge of the patient’s preexisting condition the certification of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val="false"/>
          <w:color w:val="000000"/>
          <w:sz w:val="22"/>
        </w:rPr>
        <w:t>When an inquiry is required by the state medical examiner or county medical examiner, the state medical examiner or county medical examiner shall investigate the cause and manner of death and shall complete and sign the medical certification within 72 hours after determination of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97.6(6)</w:t>
      </w:r>
      <w:r>
        <w:rPr>
          <w:rFonts w:ascii="Times New Roman" w:hAnsi="Times New Roman"/>
          <w:b w:val="false"/>
          <w:i w:val="false"/>
          <w:color w:val="000000"/>
          <w:sz w:val="22"/>
        </w:rPr>
        <w:t> </w:t>
      </w:r>
      <w:r>
        <w:rPr>
          <w:rFonts w:ascii="Times New Roman" w:hAnsi="Times New Roman"/>
          <w:b w:val="false"/>
          <w:i w:val="false"/>
          <w:color w:val="000000"/>
          <w:sz w:val="22"/>
        </w:rPr>
        <w:t>The medical certifier completing the medical certification of cause of death shall attest to the accuracy of the medical certification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641—97.7</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97.7(1)</w:t>
      </w:r>
      <w:r>
        <w:rPr>
          <w:rFonts w:ascii="Times New Roman" w:hAnsi="Times New Roman"/>
          <w:b w:val="false"/>
          <w:i w:val="false"/>
          <w:color w:val="000000"/>
          <w:sz w:val="22"/>
        </w:rPr>
        <w:t> </w:t>
      </w:r>
      <w:r>
        <w:rPr>
          <w:rFonts w:ascii="Times New Roman" w:hAnsi="Times New Roman"/>
          <w:b w:val="false"/>
          <w:i w:val="false"/>
          <w:color w:val="000000"/>
          <w:sz w:val="22"/>
        </w:rPr>
        <w:t>The medical certification for a fetal death shall be completed by the physician in attendance at or after delivery of the fetus within 72 hours after delivery, except when an inquiry is required by a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97.7(2)</w:t>
      </w:r>
      <w:r>
        <w:rPr>
          <w:rFonts w:ascii="Times New Roman" w:hAnsi="Times New Roman"/>
          <w:b w:val="false"/>
          <w:i w:val="false"/>
          <w:color w:val="000000"/>
          <w:sz w:val="22"/>
        </w:rPr>
        <w:t> </w:t>
      </w:r>
      <w:r>
        <w:rPr>
          <w:rFonts w:ascii="Times New Roman" w:hAnsi="Times New Roman"/>
          <w:b w:val="false"/>
          <w:i w:val="false"/>
          <w:color w:val="000000"/>
          <w:sz w:val="22"/>
        </w:rPr>
        <w:t>When an inquiry by a medical examiner is required, or when a fetal death occurs without medical attendance upon the mother at or after delivery, the medical examiner shall investigate the cause of fetal death and shall complete the medical certification of the fetal death within 72 hours after taking charge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97.7(3)</w:t>
      </w:r>
      <w:r>
        <w:rPr>
          <w:rFonts w:ascii="Times New Roman" w:hAnsi="Times New Roman"/>
          <w:b w:val="false"/>
          <w:i w:val="false"/>
          <w:color w:val="000000"/>
          <w:sz w:val="22"/>
        </w:rPr>
        <w:t> </w:t>
      </w:r>
      <w:r>
        <w:rPr>
          <w:rFonts w:ascii="Times New Roman" w:hAnsi="Times New Roman"/>
          <w:b w:val="false"/>
          <w:i w:val="false"/>
          <w:color w:val="000000"/>
          <w:sz w:val="22"/>
        </w:rPr>
        <w:t>The physician or medical examiner completing the medical certification of fetal death shall attest to the accuracy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641—97.8</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97.8(1)</w:t>
      </w:r>
      <w:r>
        <w:rPr>
          <w:rFonts w:ascii="Times New Roman" w:hAnsi="Times New Roman"/>
          <w:b w:val="false"/>
          <w:i w:val="false"/>
          <w:color w:val="000000"/>
          <w:sz w:val="22"/>
        </w:rPr>
        <w:t> </w:t>
      </w:r>
      <w:r>
        <w:rPr>
          <w:rFonts w:ascii="Times New Roman" w:hAnsi="Times New Roman"/>
          <w:b w:val="false"/>
          <w:i w:val="false"/>
          <w:color w:val="000000"/>
          <w:sz w:val="22"/>
        </w:rPr>
        <w:t>Only an Iowa-licensed physician, physician assistant, advanced registered nurse practitioner, or medical examiner shall certify to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97.8(2)</w:t>
      </w:r>
      <w:r>
        <w:rPr>
          <w:rFonts w:ascii="Times New Roman" w:hAnsi="Times New Roman"/>
          <w:b w:val="false"/>
          <w:i w:val="false"/>
          <w:color w:val="000000"/>
          <w:sz w:val="22"/>
        </w:rPr>
        <w:t> </w:t>
      </w:r>
      <w:r>
        <w:rPr>
          <w:rFonts w:ascii="Times New Roman" w:hAnsi="Times New Roman"/>
          <w:b w:val="false"/>
          <w:i w:val="false"/>
          <w:color w:val="000000"/>
          <w:sz w:val="22"/>
        </w:rPr>
        <w:t>If the medical certifier is unavailable, an alternate medical certifier may complete the cause and manner of death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has access to the medical history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views the deceased at the time of death or after death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death is from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97.8(3)</w:t>
      </w:r>
      <w:r>
        <w:rPr>
          <w:rFonts w:ascii="Times New Roman" w:hAnsi="Times New Roman"/>
          <w:b w:val="false"/>
          <w:i w:val="false"/>
          <w:color w:val="000000"/>
          <w:sz w:val="22"/>
        </w:rPr>
        <w:t> </w:t>
      </w:r>
      <w:r>
        <w:rPr>
          <w:rFonts w:ascii="Times New Roman" w:hAnsi="Times New Roman"/>
          <w:b w:val="false"/>
          <w:i w:val="false"/>
          <w:color w:val="000000"/>
          <w:sz w:val="22"/>
        </w:rPr>
        <w:t>In all other cases in which a medical certifier is unavailable, the medical examiner shall prepare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97.8(4)</w:t>
      </w:r>
      <w:r>
        <w:rPr>
          <w:rFonts w:ascii="Times New Roman" w:hAnsi="Times New Roman"/>
          <w:b w:val="false"/>
          <w:i w:val="false"/>
          <w:color w:val="000000"/>
          <w:sz w:val="22"/>
        </w:rPr>
        <w:t> </w:t>
      </w:r>
      <w:r>
        <w:rPr>
          <w:rFonts w:ascii="Times New Roman" w:hAnsi="Times New Roman"/>
          <w:b w:val="false"/>
          <w:i w:val="false"/>
          <w:color w:val="000000"/>
          <w:sz w:val="22"/>
        </w:rPr>
        <w:t>The medical certifier who signs the medical certification on a certificate of death shall be entitled to view the death record through the electronic statewide vital records system for up to one year from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2276C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641—97.9</w:t>
      </w:r>
      <w:r>
        <w:rPr>
          <w:rFonts w:ascii="Times New Roman" w:hAnsi="Times New Roman"/>
          <w:b/>
          <w:i w:val="false"/>
          <w:color w:val="000000"/>
          <w:sz w:val="22"/>
        </w:rPr>
        <w:t xml:space="preserve">(144) </w:t>
      </w:r>
      <w:r>
        <w:rPr>
          <w:rFonts w:ascii="Times New Roman" w:hAnsi="Times New Roman"/>
          <w:b/>
          <w:i w:val="false"/>
          <w:color w:val="000000"/>
          <w:sz w:val="22"/>
        </w:rPr>
        <w:t xml:space="preserve">Report of autopsy findings.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97.9(1)</w:t>
      </w:r>
      <w:r>
        <w:rPr>
          <w:rFonts w:ascii="Times New Roman" w:hAnsi="Times New Roman"/>
          <w:b w:val="false"/>
          <w:i w:val="false"/>
          <w:color w:val="000000"/>
          <w:sz w:val="22"/>
        </w:rPr>
        <w:t> </w:t>
      </w:r>
      <w:r>
        <w:rPr>
          <w:rFonts w:ascii="Times New Roman" w:hAnsi="Times New Roman"/>
          <w:b w:val="false"/>
          <w:i w:val="false"/>
          <w:color w:val="000000"/>
          <w:sz w:val="22"/>
        </w:rPr>
        <w:t>In cases in which an autopsy is to be performed, it shall not be necessary to defer the entry of the cause of death pending a full report of microscopic or toxicological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97.9(2)</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gross findings of an autopsy are inadequate to determine the cause of death, the medical certifier shall mark the cause of death as “pending investigation” on the certificate and sign the certificate. Immediately after the medical data necessary for determining the cause of death have been made known, the medical certifier shall provide to the state registrar a signed statement that identifies the decedent and the cause of death. The signed statement shall be on the medical certifier’s official letterhead.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97.9(3)</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autopsy findings significantly change the medical diagnosis of cause of death, the medical certifier shall make a report of the cause of death and submit it to the state registrar as soon as the findings are available. Such report shall be a signed statement that identifies the decedent and the revised cause of death and shall be on the medical certifier’s official letterhead. Such report shall amend the original certificate, and the report shall be maintained in a sealed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641—97.10</w:t>
      </w:r>
      <w:r>
        <w:rPr>
          <w:rFonts w:ascii="Times New Roman" w:hAnsi="Times New Roman"/>
          <w:b/>
          <w:i w:val="false"/>
          <w:color w:val="000000"/>
          <w:sz w:val="22"/>
        </w:rPr>
        <w:t xml:space="preserve">(144) </w:t>
      </w:r>
      <w:r>
        <w:rPr>
          <w:rFonts w:ascii="Times New Roman" w:hAnsi="Times New Roman"/>
          <w:b/>
          <w:i w:val="false"/>
          <w:color w:val="000000"/>
          <w:sz w:val="22"/>
        </w:rPr>
        <w:t xml:space="preserve">Extension of time. </w:t>
      </w:r>
      <w:r>
        <w:rPr>
          <w:rFonts w:ascii="Times New Roman" w:hAnsi="Times New Roman"/>
          <w:b w:val="false"/>
          <w:i w:val="false"/>
          <w:color w:val="000000"/>
          <w:sz w:val="22"/>
        </w:rPr>
        <w:t xml:space="preserve">If the medical certifier is unable to complete the medical certification of cause of death or if the funeral director is unable to obtain the personal information about the deceased within the statutory time period, the funeral director shall file the certificate of death or fetal death with all available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97.10(1)</w:t>
      </w:r>
      <w:r>
        <w:rPr>
          <w:rFonts w:ascii="Times New Roman" w:hAnsi="Times New Roman"/>
          <w:b w:val="false"/>
          <w:i w:val="false"/>
          <w:color w:val="000000"/>
          <w:sz w:val="22"/>
        </w:rPr>
        <w:t> </w:t>
      </w:r>
      <w:r>
        <w:rPr>
          <w:rFonts w:ascii="Times New Roman" w:hAnsi="Times New Roman"/>
          <w:b w:val="false"/>
          <w:i w:val="false"/>
          <w:color w:val="000000"/>
          <w:sz w:val="22"/>
        </w:rPr>
        <w:t>Such certificate of death or fetal death shall be considered appropriate authority to issue a burial-transit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97.10(2)</w:t>
      </w:r>
      <w:r>
        <w:rPr>
          <w:rFonts w:ascii="Times New Roman" w:hAnsi="Times New Roman"/>
          <w:b w:val="false"/>
          <w:i w:val="false"/>
          <w:color w:val="000000"/>
          <w:sz w:val="22"/>
        </w:rPr>
        <w:t> </w:t>
      </w:r>
      <w:r>
        <w:rPr>
          <w:rFonts w:ascii="Times New Roman" w:hAnsi="Times New Roman"/>
          <w:b w:val="false"/>
          <w:i w:val="false"/>
          <w:color w:val="000000"/>
          <w:sz w:val="22"/>
        </w:rPr>
        <w:t>As soon as possible, the person responsible for completing the information missing from the original certificate shall report the missing information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641—97.11</w:t>
      </w:r>
      <w:r>
        <w:rPr>
          <w:rFonts w:ascii="Times New Roman" w:hAnsi="Times New Roman"/>
          <w:b/>
          <w:i w:val="false"/>
          <w:color w:val="000000"/>
          <w:sz w:val="22"/>
        </w:rPr>
        <w:t xml:space="preserve">(144) </w:t>
      </w:r>
      <w:r>
        <w:rPr>
          <w:rFonts w:ascii="Times New Roman" w:hAnsi="Times New Roman"/>
          <w:b/>
          <w:i w:val="false"/>
          <w:color w:val="000000"/>
          <w:sz w:val="22"/>
        </w:rPr>
        <w:t xml:space="preserve">Removal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97.11(1)</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physician assistant, or advanced registered nurse practitioner and receive assurance that the death was from natural causes and that the physician, physician assistant, or advanced registered nurse practitioner will assume responsibility for certifying to the cause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body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97.11(2)</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fetus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and receive assurance that the death was from natural causes and that the physician will assume responsibility for certifying to the cause of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fetus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a funeral director, medical examiner, or emergency medical service provider who assumes custody of a dead human body or fetus shall first register the certificate of death or fetal death and then secure a burial-transit permit pursuant to rule </w:t>
      </w:r>
      <w:hyperlink r:id="rId8">
        <w:r>
          <w:rPr>
            <w:rStyle w:val="Hyperlink"/>
            <w:rFonts w:ascii="Times New Roman" w:hAnsi="Times New Roman"/>
            <w:b w:val="false"/>
            <w:i w:val="false"/>
            <w:color w:val="000000"/>
            <w:sz w:val="22"/>
          </w:rPr>
          <w:t>641—97.12</w:t>
        </w:r>
      </w:hyperlink>
      <w:r>
        <w:rPr>
          <w:rFonts w:ascii="Times New Roman" w:hAnsi="Times New Roman"/>
          <w:b w:val="false"/>
          <w:i w:val="false"/>
          <w:color w:val="000000"/>
          <w:sz w:val="22"/>
        </w:rPr>
        <w:t>(144) prior to removal of the dead human body or fetus from the place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641—97.12</w:t>
      </w:r>
      <w:r>
        <w:rPr>
          <w:rFonts w:ascii="Times New Roman" w:hAnsi="Times New Roman"/>
          <w:b/>
          <w:i w:val="false"/>
          <w:color w:val="000000"/>
          <w:sz w:val="22"/>
        </w:rPr>
        <w:t xml:space="preserve">(144) </w:t>
      </w:r>
      <w:r>
        <w:rPr>
          <w:rFonts w:ascii="Times New Roman" w:hAnsi="Times New Roman"/>
          <w:b/>
          <w:i w:val="false"/>
          <w:color w:val="000000"/>
          <w:sz w:val="22"/>
        </w:rPr>
        <w:t xml:space="preserve">Burial-transit permit. </w:t>
      </w:r>
      <w:r>
        <w:rPr>
          <w:rFonts w:ascii="Times New Roman" w:hAnsi="Times New Roman"/>
          <w:b w:val="false"/>
          <w:i w:val="false"/>
          <w:color w:val="000000"/>
          <w:sz w:val="22"/>
        </w:rPr>
        <w:t xml:space="preserve">If a person other than a funeral director, medical examiner, or emergency medical service assumes custody of a dead human body or fetus, the person shall secure a burial-transit permit pursuant to Iowa Code section </w:t>
      </w:r>
      <w:hyperlink r:id="rId9">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Pursuant to rule </w:t>
      </w:r>
      <w:hyperlink r:id="rId10">
        <w:r>
          <w:rPr>
            <w:rStyle w:val="Hyperlink"/>
            <w:rFonts w:ascii="Times New Roman" w:hAnsi="Times New Roman"/>
            <w:b w:val="false"/>
            <w:i w:val="false"/>
            <w:color w:val="000000"/>
            <w:sz w:val="22"/>
          </w:rPr>
          <w:t>645—100.4</w:t>
        </w:r>
      </w:hyperlink>
      <w:r>
        <w:rPr>
          <w:rFonts w:ascii="Times New Roman" w:hAnsi="Times New Roman"/>
          <w:b w:val="false"/>
          <w:i w:val="false"/>
          <w:color w:val="000000"/>
          <w:sz w:val="22"/>
        </w:rPr>
        <w:t>(144), an unlicensed employee of the funeral establishment shall be considered an agent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97.12(1)</w:t>
      </w:r>
      <w:r>
        <w:rPr>
          <w:rFonts w:ascii="Times New Roman" w:hAnsi="Times New Roman"/>
          <w:b w:val="false"/>
          <w:i w:val="false"/>
          <w:color w:val="000000"/>
          <w:sz w:val="22"/>
        </w:rPr>
        <w:t> </w:t>
      </w:r>
      <w:r>
        <w:rPr>
          <w:rFonts w:ascii="Times New Roman" w:hAnsi="Times New Roman"/>
          <w:b w:val="false"/>
          <w:i w:val="false"/>
          <w:color w:val="000000"/>
          <w:sz w:val="22"/>
        </w:rPr>
        <w:t>The burial-transit permit shall be issued upon a form prescribed by the state registrar and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death was from a communicable disease;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cemetery, crematory, or other location where final disposition of the remains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method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a certificate of death or fetal death has been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permission is granted to inter, remove or otherwise dispose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97.12(2)</w:t>
      </w:r>
      <w:r>
        <w:rPr>
          <w:rFonts w:ascii="Times New Roman" w:hAnsi="Times New Roman"/>
          <w:b w:val="false"/>
          <w:i w:val="false"/>
          <w:color w:val="000000"/>
          <w:sz w:val="22"/>
        </w:rPr>
        <w:t> </w:t>
      </w:r>
      <w:r>
        <w:rPr>
          <w:rFonts w:ascii="Times New Roman" w:hAnsi="Times New Roman"/>
          <w:b w:val="false"/>
          <w:i w:val="false"/>
          <w:color w:val="000000"/>
          <w:sz w:val="22"/>
        </w:rPr>
        <w:t>To be valid, the burial-transit permit must be issued by the county medical examiner, a funeral director, or the state registrar. The burial-transit permit shall be obtained prior to the removal of the dead human body or fetus from the place of death and shall accompany the body or fetus to the place of final disposition. The person responsible for obtaining the burial-transit permit shall provide the permit to the person in charge of the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97.12(3)</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place of final disposition shall ensure that all of the requirements of this chapter relative to the burial-transit permit have been complied with before the final disposition of the remains. Such person shall retain the burial-transit permit for a period of one year from the date of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97.12(4)</w:t>
      </w:r>
      <w:r>
        <w:rPr>
          <w:rFonts w:ascii="Times New Roman" w:hAnsi="Times New Roman"/>
          <w:b w:val="false"/>
          <w:i w:val="false"/>
          <w:color w:val="000000"/>
          <w:sz w:val="22"/>
        </w:rPr>
        <w:t> </w:t>
      </w:r>
      <w:r>
        <w:rPr>
          <w:rFonts w:ascii="Times New Roman" w:hAnsi="Times New Roman"/>
          <w:b w:val="false"/>
          <w:i w:val="false"/>
          <w:color w:val="000000"/>
          <w:sz w:val="22"/>
        </w:rPr>
        <w:t>The burial-transit permit shall not be issued prior to the presentation of the completed certificate of death or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97.12(5)</w:t>
      </w:r>
      <w:r>
        <w:rPr>
          <w:rFonts w:ascii="Times New Roman" w:hAnsi="Times New Roman"/>
          <w:b w:val="false"/>
          <w:i w:val="false"/>
          <w:color w:val="000000"/>
          <w:sz w:val="22"/>
        </w:rPr>
        <w:t> </w:t>
      </w:r>
      <w:r>
        <w:rPr>
          <w:rFonts w:ascii="Times New Roman" w:hAnsi="Times New Roman"/>
          <w:b w:val="false"/>
          <w:i w:val="false"/>
          <w:color w:val="000000"/>
          <w:sz w:val="22"/>
        </w:rPr>
        <w:t xml:space="preserve">A burial-transit permit shall not be issued to a person other than a licensed funeral director if the death or fetal death was caused by a suspected or known communicable disease as defined by Iowa Code section </w:t>
      </w:r>
      <w:hyperlink r:id="rId11">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97.12(6)</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burial-transit permit shall be obtained prior to the final disposition of the fetus.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641—97.13</w:t>
      </w:r>
      <w:r>
        <w:rPr>
          <w:rFonts w:ascii="Times New Roman" w:hAnsi="Times New Roman"/>
          <w:b/>
          <w:i w:val="false"/>
          <w:color w:val="000000"/>
          <w:sz w:val="22"/>
        </w:rPr>
        <w:t xml:space="preserve">(144) </w:t>
      </w:r>
      <w:r>
        <w:rPr>
          <w:rFonts w:ascii="Times New Roman" w:hAnsi="Times New Roman"/>
          <w:b/>
          <w:i w:val="false"/>
          <w:color w:val="000000"/>
          <w:sz w:val="22"/>
        </w:rPr>
        <w:t xml:space="preserve">Transportation and disposition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97.13(1)</w:t>
      </w:r>
      <w:r>
        <w:rPr>
          <w:rFonts w:ascii="Times New Roman" w:hAnsi="Times New Roman"/>
          <w:b w:val="false"/>
          <w:i w:val="false"/>
          <w:color w:val="000000"/>
          <w:sz w:val="22"/>
        </w:rPr>
        <w:t> </w:t>
      </w:r>
      <w:r>
        <w:rPr>
          <w:rFonts w:ascii="Times New Roman" w:hAnsi="Times New Roman"/>
          <w:b w:val="false"/>
          <w:i w:val="false"/>
          <w:color w:val="000000"/>
          <w:sz w:val="22"/>
        </w:rPr>
        <w:t>A dead human body or fetus shall be transported only after enclosure in a container for transfer that will control odor and prevent leakage of body fluids, unless the body or fetus has been embalmed or is being transported by a licensed funeral director, emergency medical service provider or medical examiner. The transport of a dead human body or fetus shall be in a manner that is respectful of the dead, the feelings of relatives, and the sensibilities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transported from the state for final disposition, the burial-transit permit shall accompany the body or fetus. When a dead human body or fetus is brought into the state for final disposition, a burial-transit permit under the law of the state in which the death occurred shall accompany the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97.13(3)</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cremation at a licensed cremation establishment, scattering of cremated remains shall be subject to the local ordinances of the political subdivision and any and all regulations of the cemetery, if applicable, in which the scattering site is located. However, such local ordinances and cemetery regulations shall not allow the scattering of cremated remains upon public property or upon private property without the property owner’s consent. In the absence of an applicable local ordinance or cemetery regulation, the scattering of cremated remains shall not be allowed upon any public property or upon private property without the property owner’s consent. Cremation shall be considered final disposition by the department, and no further burial-transit permit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97.13(4)</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burial, interment, or entombment, local ordinances of the political subdivision in which the final disposition site is located and any and all regulations of the cemetery, if applicable, shall apply. In the absence of an applicable local ordinance, the depth of the grave at its shallowest point shall be at least three feet from the top of the burial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641—97.14</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97.14(1)</w:t>
      </w:r>
      <w:r>
        <w:rPr>
          <w:rFonts w:ascii="Times New Roman" w:hAnsi="Times New Roman"/>
          <w:b w:val="false"/>
          <w:i w:val="false"/>
          <w:color w:val="000000"/>
          <w:sz w:val="22"/>
        </w:rPr>
        <w:t> </w:t>
      </w:r>
      <w:r>
        <w:rPr>
          <w:rFonts w:ascii="Times New Roman" w:hAnsi="Times New Roman"/>
          <w:b w:val="false"/>
          <w:i w:val="false"/>
          <w:color w:val="000000"/>
          <w:sz w:val="22"/>
        </w:rPr>
        <w:t>A disinterment permit may be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human body or fetus, without a court order, shall be allowed for the purpose of autopsy or reburial only,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Disinterment of cremated remains, without a court order, shall be allowed, but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without a court order, shall not issue a permit without the consent of the person authorized to control the decedent’s remains under Iowa Code section </w:t>
      </w:r>
      <w:hyperlink r:id="rId12">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reburial may be allowed by court order only upon a showing of substantial benefit to the public,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Disinterment of a dead body or fetus for the purpose of autopsy by court order shall be allowed only when reasonable cause is shown that someone is criminally or civilly responsible for such death, after hearing, upon reasonable notice prescribed by the court to the person authorized to control the decedent’s remains under Iowa Code section </w:t>
      </w:r>
      <w:hyperlink r:id="rId13">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cremation may be allowed by court order if supervised by a funeral director. Subsequent to the disinterment, cremation of the body shall only be allowed upon a determination by the state or county medical examiner that the death was due to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for disinterment shall be issued by the state registrar according to rules adopted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when ordered by the district court of the county in which such body is buried. A person authorized to control final disposition of a decedent’s remains under Iowa Code section </w:t>
      </w:r>
      <w:hyperlink r:id="rId15">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is an interested person and shall be entitled to notice prior to the obtaining of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97.14(3)</w:t>
      </w:r>
      <w:r>
        <w:rPr>
          <w:rFonts w:ascii="Times New Roman" w:hAnsi="Times New Roman"/>
          <w:b w:val="false"/>
          <w:i w:val="false"/>
          <w:color w:val="000000"/>
          <w:sz w:val="22"/>
        </w:rPr>
        <w:t> </w:t>
      </w:r>
      <w:r>
        <w:rPr>
          <w:rFonts w:ascii="Times New Roman" w:hAnsi="Times New Roman"/>
          <w:b w:val="false"/>
          <w:i w:val="false"/>
          <w:color w:val="000000"/>
          <w:sz w:val="22"/>
        </w:rPr>
        <w:t>Disinterment permits shall be required for any relocation aboveground or belowground of remains from the original site of interment. Disinterment permits shall be valid for 30 days after the date the permit is signed by the state registrar. Disinterment permits are issued on a form as prescribed by the state registrar with copies to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in which disinterment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to be used during transportation of the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of reburial;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to be returned to the state registrar by the funeral director within ten days after the date of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97.14(4)</w:t>
      </w:r>
      <w:r>
        <w:rPr>
          <w:rFonts w:ascii="Times New Roman" w:hAnsi="Times New Roman"/>
          <w:b w:val="false"/>
          <w:i w:val="false"/>
          <w:color w:val="000000"/>
          <w:sz w:val="22"/>
        </w:rPr>
        <w:t> </w:t>
      </w:r>
      <w:r>
        <w:rPr>
          <w:rFonts w:ascii="Times New Roman" w:hAnsi="Times New Roman"/>
          <w:b w:val="false"/>
          <w:i w:val="false"/>
          <w:color w:val="000000"/>
          <w:sz w:val="22"/>
        </w:rPr>
        <w:t>When removed from the vault for final burial, a dead human body or fetus, properly embalmed and placed in a receiving vault, shall not be considered a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persons who are competent adults may acquire a disinterment permit without a court order pursuant to Iowa Code section </w:t>
      </w:r>
      <w:hyperlink r:id="rId16">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 xml:space="preserve"> as amended by 2020 Iowa Acts, Senate File 2135, and section </w:t>
      </w:r>
      <w:hyperlink r:id="rId17">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in the following descending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designee, or alternate designee, acting pursuant to the decedent’s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the decedent, if not legally separated from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surviving child of the decedent or, if there is more than one surviving child, a majority of the surviving 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surviving parent or parents of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surviving grandchild of the decedent or, if there is more than one surviving grandchild, a majority of the surviving grandchildren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surviving sibling of the decedent or, if there is more than one surviving sibling, a majority of the surviving siblings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surviving grandparent of the decedent or, if there is more than one surviving grandparent, a majority of the surviving grandparents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in the next degree of kinship to the decedent in the order named by law to inherit the estate of the decedent under the rules of inheritance for intestate succession or, if there is more than one such surviving person, a majority of such surviving persons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person who represents that the person knows the identity of the decedent and who signs an affidavit warranting the identity of the decedent and assuming the right to control final disposition of the decedent’s remains and the responsibility to pay any expense attendant to such final disposition. A person who warrants the identity of the decedent pursuant to this paragraph is liable for all damages that result, directly or indirectly, from that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county medical examiner, if responsible for the decedent’s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97.14(6)</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of a decedent’s remains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subrule </w:t>
      </w:r>
      <w:hyperlink r:id="rId18">
        <w:r>
          <w:rPr>
            <w:rStyle w:val="Hyperlink"/>
            <w:rFonts w:ascii="Times New Roman" w:hAnsi="Times New Roman"/>
            <w:b w:val="false"/>
            <w:i w:val="false"/>
            <w:color w:val="000000"/>
            <w:sz w:val="22"/>
          </w:rPr>
          <w:t>97.14(5)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 are authorized under subrule 97.14(5) and the executor named in the decedent’s will or personal representative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97.14(7)</w:t>
      </w:r>
      <w:r>
        <w:rPr>
          <w:rFonts w:ascii="Times New Roman" w:hAnsi="Times New Roman"/>
          <w:b w:val="false"/>
          <w:i w:val="false"/>
          <w:color w:val="000000"/>
          <w:sz w:val="22"/>
        </w:rPr>
        <w:t> </w:t>
      </w:r>
      <w:r>
        <w:rPr>
          <w:rFonts w:ascii="Times New Roman" w:hAnsi="Times New Roman"/>
          <w:b w:val="false"/>
          <w:i w:val="false"/>
          <w:color w:val="000000"/>
          <w:sz w:val="22"/>
        </w:rPr>
        <w:t xml:space="preserve">Due consideration under this rule shall be given to the public health, the preferences of a person authorized to control final disposition of a decedent’s remains under Iowa Code section </w:t>
      </w:r>
      <w:hyperlink r:id="rId19">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and any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641—97.15</w:t>
      </w:r>
      <w:r>
        <w:rPr>
          <w:rFonts w:ascii="Times New Roman" w:hAnsi="Times New Roman"/>
          <w:b/>
          <w:i w:val="false"/>
          <w:color w:val="000000"/>
          <w:sz w:val="22"/>
        </w:rPr>
        <w:t xml:space="preserve">(144) </w:t>
      </w:r>
      <w:r>
        <w:rPr>
          <w:rFonts w:ascii="Times New Roman" w:hAnsi="Times New Roman"/>
          <w:b/>
          <w:i w:val="false"/>
          <w:color w:val="000000"/>
          <w:sz w:val="22"/>
        </w:rPr>
        <w:t xml:space="preserve">Delayed death registration—one year or more after event. </w:t>
      </w:r>
      <w:r>
        <w:rPr>
          <w:rFonts w:ascii="Times New Roman" w:hAnsi="Times New Roman"/>
          <w:b w:val="false"/>
          <w:i w:val="false"/>
          <w:color w:val="000000"/>
          <w:sz w:val="22"/>
        </w:rPr>
        <w:t xml:space="preserve">Iowa deaths registered one year or more after the date of death shall be prepared on a Delayed Certificate of Death form developed by the state registrar. The state registrar shall require documentary evidence to prove the facts of the death pursuant to Iowa Code section </w:t>
      </w:r>
      <w:hyperlink r:id="rId20">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The delayed certificate of death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Registration of a delayed certificate of death may be requested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Executor of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or legal guardian of the child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Grandchild or legal guardian of the grandchild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Grandparent;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responsible for the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which shall indicate that no prior certificate of death is on file for the person whose delayed death record is to be filed. The notification of record search shall be returned to the applicant and shall not be exchanged for a certified copy of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legal name and gender of the deceased at the time of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place of death, including the type of place and location where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and location of the final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 name and address of the person responsible for the final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Cause and manner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relationship to the decedent of the person applying to register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to register the delayed certificate of death shall be supported by a minimum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of the person filing the certificate attesting to the accuracy of the information on the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dated documents from independent sources that consistently support the information required pursuant to subrule </w:t>
      </w:r>
      <w:hyperlink r:id="rId21">
        <w:r>
          <w:rPr>
            <w:rStyle w:val="Hyperlink"/>
            <w:rFonts w:ascii="Times New Roman" w:hAnsi="Times New Roman"/>
            <w:b w:val="false"/>
            <w:i w:val="false"/>
            <w:color w:val="000000"/>
            <w:sz w:val="22"/>
          </w:rPr>
          <w:t>97.15(2)</w:t>
        </w:r>
      </w:hyperlink>
      <w:r>
        <w:rPr>
          <w:rFonts w:ascii="Times New Roman" w:hAnsi="Times New Roman"/>
          <w:b w:val="false"/>
          <w:i w:val="false"/>
          <w:color w:val="000000"/>
          <w:sz w:val="22"/>
        </w:rPr>
        <w:t>. The documents shall be in the form of the original record, a certified copy thereof, or a notarized statement from the custodian of the record or document on the custodian’s letterhead. Personal affidavits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require additional documentary evidence to prove the facts of the death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shall abstract on the Delayed Certificate of Death form a description of each document submitted to support the facts of death. This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or description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custodian who attested to the facts on the original documents in the custodian’s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original filing of the document being abstracted;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information regarding the death for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r>
        <w:rPr>
          <w:rFonts w:ascii="Times New Roman" w:hAnsi="Times New Roman"/>
          <w:b w:val="false"/>
          <w:i w:val="false"/>
          <w:color w:val="000000"/>
          <w:sz w:val="22"/>
        </w:rPr>
        <w:t>All documents submitted in support of the delayed registration shall be returned to the applicant after review, abstraction, and registration. The state registrar shall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death is on file for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death accurately reflects the nature and content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r>
        <w:rPr>
          <w:rFonts w:ascii="Times New Roman" w:hAnsi="Times New Roman"/>
          <w:b w:val="false"/>
          <w:i w:val="false"/>
          <w:color w:val="000000"/>
          <w:sz w:val="22"/>
        </w:rPr>
        <w:t>In the absence of adequate substantiating evidence or if the state registrar finds reason to question the validity or adequacy of the evidence required to establish a delayed certificate of death, the state registrar shall not register the delayed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notice of rejection from the state registrar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Delayed Certificate of Death form stamped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Evidence Refusal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delayed certificates which have not been completed within one year from the date of application may be dismissed at the discretion of the state registrar. Upon dismissal, the state registrar shall advise the applicant, and all documents submitted in support of such registration shall be returned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97.15(7)</w:t>
      </w:r>
      <w:r>
        <w:rPr>
          <w:rFonts w:ascii="Times New Roman" w:hAnsi="Times New Roman"/>
          <w:b w:val="false"/>
          <w:i w:val="false"/>
          <w:color w:val="000000"/>
          <w:sz w:val="22"/>
        </w:rPr>
        <w:t> </w:t>
      </w:r>
      <w:r>
        <w:rPr>
          <w:rFonts w:ascii="Times New Roman" w:hAnsi="Times New Roman"/>
          <w:b w:val="false"/>
          <w:i/>
          <w:color w:val="000000"/>
          <w:sz w:val="22"/>
        </w:rPr>
        <w:t xml:space="preserve">Duties of county registrar. </w:t>
      </w:r>
      <w:r>
        <w:rPr>
          <w:rFonts w:ascii="Times New Roman" w:hAnsi="Times New Roman"/>
          <w:b w:val="false"/>
          <w:i w:val="false"/>
          <w:color w:val="000000"/>
          <w:sz w:val="22"/>
        </w:rPr>
        <w:t>The county registrar may assist the applicant in the completion and notarization of the delayed form, excluding the portion restricted for state use only. The county registrar may forward the partially completed delayed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shall be charged as provided in rule </w:t>
      </w:r>
      <w:hyperlink r:id="rId22">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641—97.16</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Registration of presumptive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97.16(1)</w:t>
      </w:r>
      <w:r>
        <w:rPr>
          <w:rFonts w:ascii="Times New Roman" w:hAnsi="Times New Roman"/>
          <w:b w:val="false"/>
          <w:i w:val="false"/>
          <w:color w:val="000000"/>
          <w:sz w:val="22"/>
        </w:rPr>
        <w:t> </w:t>
      </w:r>
      <w:r>
        <w:rPr>
          <w:rFonts w:ascii="Times New Roman" w:hAnsi="Times New Roman"/>
          <w:b w:val="false"/>
          <w:i w:val="false"/>
          <w:color w:val="000000"/>
          <w:sz w:val="22"/>
        </w:rPr>
        <w:t>A petition shall be filed with the district court in the county where the presumptive death occurred and shall be supported with the completed Affidavit of Personal Knowledge of a Missing Person form. The form shall be completed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or the child’s legal guardian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Grandchild or the grandchild’s legal guardian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Niece or nephew;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the next degree of kinship to the decedent in the order named by law to inherit the estate of the decedent pursuant to Iowa Code sections </w:t>
      </w:r>
      <w:hyperlink r:id="rId23">
        <w:r>
          <w:rPr>
            <w:rStyle w:val="Hyperlink"/>
            <w:rFonts w:ascii="Times New Roman" w:hAnsi="Times New Roman"/>
            <w:b w:val="false"/>
            <w:i w:val="false"/>
            <w:color w:val="000000"/>
            <w:sz w:val="22"/>
          </w:rPr>
          <w:t>633.210 to 633.226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97.16(2)</w:t>
      </w:r>
      <w:r>
        <w:rPr>
          <w:rFonts w:ascii="Times New Roman" w:hAnsi="Times New Roman"/>
          <w:b w:val="false"/>
          <w:i w:val="false"/>
          <w:color w:val="000000"/>
          <w:sz w:val="22"/>
        </w:rPr>
        <w:t> </w:t>
      </w:r>
      <w:r>
        <w:rPr>
          <w:rFonts w:ascii="Times New Roman" w:hAnsi="Times New Roman"/>
          <w:b w:val="false"/>
          <w:i w:val="false"/>
          <w:color w:val="000000"/>
          <w:sz w:val="22"/>
        </w:rPr>
        <w:t>In addition to the Affidavit of Personal Knowledge of a Missing Person form or in the absence of the next of kin, the petition may be supported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Affidavit by Employer for an Employee Who Was Working at Time of Disappearance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Affidavit by Government Official for a Government Employee Missing While Involved in Rescue Efforts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Affidavit by Reliable Informant of Missing Person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97.16(3)</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provide the affidavit forms and the certificate of presumptive death. The affidavits and the certificate of presumptive death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presentation of a certified copy of a court order, the state registrar shall file a certificate of presumptive death pursuant to Iowa Code sections </w:t>
      </w:r>
      <w:hyperlink r:id="rId24">
        <w:r>
          <w:rPr>
            <w:rStyle w:val="Hyperlink"/>
            <w:rFonts w:ascii="Times New Roman" w:hAnsi="Times New Roman"/>
            <w:b w:val="false"/>
            <w:i w:val="false"/>
            <w:color w:val="000000"/>
            <w:sz w:val="22"/>
          </w:rPr>
          <w:t>633.517 to 633.520</w:t>
        </w:r>
      </w:hyperlink>
      <w:r>
        <w:rPr>
          <w:rFonts w:ascii="Times New Roman" w:hAnsi="Times New Roman"/>
          <w:b w:val="false"/>
          <w:i w:val="false"/>
          <w:color w:val="000000"/>
          <w:sz w:val="22"/>
        </w:rPr>
        <w:t>. The order from the district court shall only establish the presumptive death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97.16(5)</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under the jurisdiction of the medical examiner, the certified copy of the court order and the completed supporting affidavits listed in subrules </w:t>
      </w:r>
      <w:hyperlink r:id="rId25">
        <w:r>
          <w:rPr>
            <w:rStyle w:val="Hyperlink"/>
            <w:rFonts w:ascii="Times New Roman" w:hAnsi="Times New Roman"/>
            <w:b w:val="false"/>
            <w:i w:val="false"/>
            <w:color w:val="000000"/>
            <w:sz w:val="22"/>
          </w:rPr>
          <w:t>97.16(1)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97.16(2)</w:t>
        </w:r>
      </w:hyperlink>
      <w:r>
        <w:rPr>
          <w:rFonts w:ascii="Times New Roman" w:hAnsi="Times New Roman"/>
          <w:b w:val="false"/>
          <w:i w:val="false"/>
          <w:color w:val="000000"/>
          <w:sz w:val="22"/>
        </w:rPr>
        <w:t xml:space="preserve"> shall be delivered to the medical examiner. The medical examiner shall complete the certificate of presumptive death and certify to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97.16(6)</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97.16(7)</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shall be recorded based on the date of the court order and shall not be registered as a delayed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97.16(8)</w:t>
      </w:r>
      <w:r>
        <w:rPr>
          <w:rFonts w:ascii="Times New Roman" w:hAnsi="Times New Roman"/>
          <w:b w:val="false"/>
          <w:i w:val="false"/>
          <w:color w:val="000000"/>
          <w:sz w:val="22"/>
        </w:rPr>
        <w:t> </w:t>
      </w:r>
      <w:r>
        <w:rPr>
          <w:rFonts w:ascii="Times New Roman" w:hAnsi="Times New Roman"/>
          <w:b w:val="false"/>
          <w:i w:val="false"/>
          <w:color w:val="000000"/>
          <w:sz w:val="22"/>
        </w:rPr>
        <w:t>If the missing person is located and found to be alive, the certificate of presumptive death shall be voided and removed from the vital records system of registration. Any issued certified copies shall be surrendered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641—97.17</w:t>
      </w:r>
      <w:r>
        <w:rPr>
          <w:rFonts w:ascii="Times New Roman" w:hAnsi="Times New Roman"/>
          <w:b/>
          <w:i w:val="false"/>
          <w:color w:val="000000"/>
          <w:sz w:val="22"/>
        </w:rPr>
        <w:t xml:space="preserve">(144) </w:t>
      </w:r>
      <w:r>
        <w:rPr>
          <w:rFonts w:ascii="Times New Roman" w:hAnsi="Times New Roman"/>
          <w:b/>
          <w:i w:val="false"/>
          <w:color w:val="000000"/>
          <w:sz w:val="22"/>
        </w:rPr>
        <w:t xml:space="preserve">Release or final disposition of a dead human body or fetus by an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97.17(1)</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by an institution, the person in charge of the institution shall maintain a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title, and license number of person who pronounced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removal of the dead human body or fetus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or final disposition is completed by an institution, the person in charge of the institution shall keep a record showing the date, place, and manner of release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state registrar, the institution shall provide the information listed in subrule </w:t>
      </w:r>
      <w:hyperlink r:id="rId27">
        <w:r>
          <w:rPr>
            <w:rStyle w:val="Hyperlink"/>
            <w:rFonts w:ascii="Times New Roman" w:hAnsi="Times New Roman"/>
            <w:b w:val="false"/>
            <w:i w:val="false"/>
            <w:color w:val="000000"/>
            <w:sz w:val="22"/>
          </w:rPr>
          <w:t>97.17(1)</w:t>
        </w:r>
      </w:hyperlink>
      <w:r>
        <w:rPr>
          <w:rFonts w:ascii="Times New Roman" w:hAnsi="Times New Roman"/>
          <w:b w:val="false"/>
          <w:i w:val="false"/>
          <w:color w:val="000000"/>
          <w:sz w:val="22"/>
        </w:rPr>
        <w:t xml:space="preserve"> to the funeral director or person acting as such who assumes custody of the dead human body for purposes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97.17(4)</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641—97.18</w:t>
      </w:r>
      <w:r>
        <w:rPr>
          <w:rFonts w:ascii="Times New Roman" w:hAnsi="Times New Roman"/>
          <w:b/>
          <w:i w:val="false"/>
          <w:color w:val="000000"/>
          <w:sz w:val="22"/>
        </w:rPr>
        <w:t xml:space="preserve">(144) </w:t>
      </w:r>
      <w:r>
        <w:rPr>
          <w:rFonts w:ascii="Times New Roman" w:hAnsi="Times New Roman"/>
          <w:b/>
          <w:i w:val="false"/>
          <w:color w:val="000000"/>
          <w:sz w:val="22"/>
        </w:rPr>
        <w:t xml:space="preserve">Additional record by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filing any certificate or other form required by Iowa Code chapter </w:t>
      </w:r>
      <w:hyperlink r:id="rId28">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a funeral director or other person who removes from the place of death or transports or completes final disposition of a dead human body or fetus shall maintain a record which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institution or other place of death releasing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removal from the place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and method of final disposition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97.18(2)</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at the funeral establishment responsible for disposition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135.11(7)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144.16 to 144.18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144.26 to 144.29</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144.30 to 144.35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144.49 to 144.51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633.517 to 633.520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2276C</w:t>
      </w:r>
      <w:r>
        <w:rPr>
          <w:rFonts w:ascii="Times New Roman" w:hAnsi="Times New Roman"/>
          <w:b w:val="false"/>
          <w:i w:val="false"/>
          <w:color w:val="000000"/>
          <w:sz w:val="21"/>
        </w:rPr>
        <w:t xml:space="preserve"> (Notice ARC 2156C,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pBdr>
          <w:bottom w:space="2"/>
        </w:pBdr>
        <w:spacing w:before="0" w:after="0"/>
        <w:ind w:left="120"/>
        <w:jc w:val="both"/>
      </w:pPr>
      <w:r>
        <w:rPr>
          <w:rFonts w:ascii="Times New Roman" w:hAnsi="Times New Roman"/>
          <w:b w:val="false"/>
          <w:i w:val="false"/>
          <w:color w:val="000000"/>
          <w:sz w:val="22"/>
        </w:rPr>
        <w:t>January 16, 2013, effective date of Chapter 97 [ARC 0483C] delayed until the adjournment of the 2013 General Assembly by the Administrative Rules Review Committee at its meeting held January 8, 2013; delay lifted at the meeting held March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135.1.pdf" Type="http://schemas.openxmlformats.org/officeDocument/2006/relationships/hyperlink" Id="rId6"/>
    <Relationship TargetMode="External" Target="https://www.legis.iowa.gov/docs/ico/chapter/331.802.pdf" Type="http://schemas.openxmlformats.org/officeDocument/2006/relationships/hyperlink" Id="rId7"/>
    <Relationship TargetMode="External" Target="https://www.legis.iowa.gov/docs/iac/rule/641.97.12.pdf" Type="http://schemas.openxmlformats.org/officeDocument/2006/relationships/hyperlink" Id="rId8"/>
    <Relationship TargetMode="External" Target="https://www.legis.iowa.gov/docs/ico/chapter/144.32.pdf" Type="http://schemas.openxmlformats.org/officeDocument/2006/relationships/hyperlink" Id="rId9"/>
    <Relationship TargetMode="External" Target="https://www.legis.iowa.gov/docs/iac/rule/645.100.4.pdf" Type="http://schemas.openxmlformats.org/officeDocument/2006/relationships/hyperlink" Id="rId10"/>
    <Relationship TargetMode="External" Target="https://www.legis.iowa.gov/docs/ico/chapter/139A.2.pdf" Type="http://schemas.openxmlformats.org/officeDocument/2006/relationships/hyperlink" Id="rId11"/>
    <Relationship TargetMode="External" Target="https://www.legis.iowa.gov/docs/ico/chapter/144C.5.pdf" Type="http://schemas.openxmlformats.org/officeDocument/2006/relationships/hyperlink" Id="rId12"/>
    <Relationship TargetMode="External" Target="https://www.legis.iowa.gov/docs/ico/chapter/144C.5.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4C.5.pdf" Type="http://schemas.openxmlformats.org/officeDocument/2006/relationships/hyperlink" Id="rId15"/>
    <Relationship TargetMode="External" Target="https://www.legis.iowa.gov/docs/ico/chapter/144.34.pdf" Type="http://schemas.openxmlformats.org/officeDocument/2006/relationships/hyperlink" Id="rId16"/>
    <Relationship TargetMode="External" Target="https://www.legis.iowa.gov/docs/ico/chapter/144C.5.pdf" Type="http://schemas.openxmlformats.org/officeDocument/2006/relationships/hyperlink" Id="rId17"/>
    <Relationship TargetMode="External" Target="https://www.legis.iowa.gov/docs/iac/rule/641.97.14.pdf" Type="http://schemas.openxmlformats.org/officeDocument/2006/relationships/hyperlink" Id="rId18"/>
    <Relationship TargetMode="External" Target="https://www.legis.iowa.gov/docs/ico/chapter/144C.5.pdf" Type="http://schemas.openxmlformats.org/officeDocument/2006/relationships/hyperlink" Id="rId19"/>
    <Relationship TargetMode="External" Target="https://www.legis.iowa.gov/docs/ico/chapter/144.16.pdf" Type="http://schemas.openxmlformats.org/officeDocument/2006/relationships/hyperlink" Id="rId20"/>
    <Relationship TargetMode="External" Target="https://www.legis.iowa.gov/docs/iac/rule/641.97.15.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633.210-226.pdf" Type="http://schemas.openxmlformats.org/officeDocument/2006/relationships/hyperlink" Id="rId23"/>
    <Relationship TargetMode="External" Target="https://www.legis.iowa.gov/docs/ico/chapter/633.517-520.pdf" Type="http://schemas.openxmlformats.org/officeDocument/2006/relationships/hyperlink" Id="rId24"/>
    <Relationship TargetMode="External" Target="https://www.legis.iowa.gov/docs/iac/rule/641.97.16.pdf" Type="http://schemas.openxmlformats.org/officeDocument/2006/relationships/hyperlink" Id="rId25"/>
    <Relationship TargetMode="External" Target="https://www.legis.iowa.gov/docs/iac/rule/641.97.16.pdf" Type="http://schemas.openxmlformats.org/officeDocument/2006/relationships/hyperlink" Id="rId26"/>
    <Relationship TargetMode="External" Target="https://www.legis.iowa.gov/docs/iac/rule/641.97.17.pdf" Type="http://schemas.openxmlformats.org/officeDocument/2006/relationships/hyperlink" Id="rId27"/>
    <Relationship TargetMode="External" Target="https://www.legis.iowa.gov/docs/ico/chapter/144.pdf" Type="http://schemas.openxmlformats.org/officeDocument/2006/relationships/hyperlink" Id="rId28"/>
    <Relationship TargetMode="External" Target="https://www.legis.iowa.gov/docs/ico/chapter/135.11.pdf" Type="http://schemas.openxmlformats.org/officeDocument/2006/relationships/hyperlink" Id="rId29"/>
    <Relationship TargetMode="External" Target="https://www.legis.iowa.gov/docs/ico/chapter/144.12.pdf" Type="http://schemas.openxmlformats.org/officeDocument/2006/relationships/hyperlink" Id="rId30"/>
    <Relationship TargetMode="External" Target="https://www.legis.iowa.gov/docs/ico/chapter/144.16-18.pdf" Type="http://schemas.openxmlformats.org/officeDocument/2006/relationships/hyperlink" Id="rId31"/>
    <Relationship TargetMode="External" Target="https://www.legis.iowa.gov/docs/ico/chapter/144.26-29.pdf" Type="http://schemas.openxmlformats.org/officeDocument/2006/relationships/hyperlink" Id="rId32"/>
    <Relationship TargetMode="External" Target="https://www.legis.iowa.gov/docs/ico/chapter/144.30-35.pdf" Type="http://schemas.openxmlformats.org/officeDocument/2006/relationships/hyperlink" Id="rId33"/>
    <Relationship TargetMode="External" Target="https://www.legis.iowa.gov/docs/ico/chapter/144.47.pdf" Type="http://schemas.openxmlformats.org/officeDocument/2006/relationships/hyperlink" Id="rId34"/>
    <Relationship TargetMode="External" Target="https://www.legis.iowa.gov/docs/ico/chapter/144.49-51.pdf" Type="http://schemas.openxmlformats.org/officeDocument/2006/relationships/hyperlink" Id="rId35"/>
    <Relationship TargetMode="External" Target="https://www.legis.iowa.gov/docs/ico/chapter/144C.5.pdf" Type="http://schemas.openxmlformats.org/officeDocument/2006/relationships/hyperlink" Id="rId36"/>
    <Relationship TargetMode="External" Target="https://www.legis.iowa.gov/docs/ico/chapter/331.802.pdf" Type="http://schemas.openxmlformats.org/officeDocument/2006/relationships/hyperlink" Id="rId37"/>
    <Relationship TargetMode="External" Target="https://www.legis.iowa.gov/docs/ico/chapter/633.517-520.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