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gif" PartName="/word/media/document_image_rId223.gif"/>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45</w:t>
      </w:r>
    </w:p>
    <w:p>
      <w:pPr>
        <w:spacing w:before="0" w:after="0"/>
        <w:ind w:left="120"/>
        <w:jc w:val="center"/>
      </w:pPr>
      <w:r>
        <w:rPr>
          <w:rFonts w:ascii="Times New Roman" w:hAnsi="Times New Roman"/>
          <w:b w:val="false"/>
          <w:i w:val="false"/>
          <w:color w:val="000000"/>
          <w:sz w:val="21"/>
        </w:rPr>
        <w:t>RADIATION SAFETY REQUIREMENTS FOR INDUSTRIAL</w:t>
      </w:r>
      <w:r>
        <w:br/>
      </w:r>
      <w:r>
        <w:rPr>
          <w:rFonts w:ascii="Times New Roman" w:hAnsi="Times New Roman"/>
          <w:b w:val="false"/>
          <w:i w:val="false"/>
          <w:color w:val="000000"/>
          <w:sz w:val="21"/>
        </w:rPr>
        <w:t>RADIOGRAPHIC OPERATIONS, PARTICLE ACCELERATORS FOR NONHUMAN USE, ANALYTICAL X-RAY EQUIPMENT, AND WELL-LOGGING</w:t>
      </w:r>
    </w:p>
    <w:p>
      <w:pPr>
        <w:spacing w:before="0" w:after="0"/>
        <w:ind w:left="120"/>
        <w:jc w:val="center"/>
      </w:pPr>
      <w:r>
        <w:rPr>
          <w:rFonts w:ascii="Times New Roman" w:hAnsi="Times New Roman"/>
          <w:b w:val="false"/>
          <w:i w:val="false"/>
          <w:color w:val="000000"/>
          <w:sz w:val="14"/>
        </w:rPr>
        <w:t>[Prior to 8/5/92, see 641—41.4(136C)]</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641—45.1</w:t>
      </w:r>
      <w:r>
        <w:rPr>
          <w:rFonts w:ascii="Times New Roman" w:hAnsi="Times New Roman"/>
          <w:b/>
          <w:i w:val="false"/>
          <w:color w:val="000000"/>
          <w:sz w:val="22"/>
        </w:rPr>
        <w:t xml:space="preserve">(136C) </w:t>
      </w:r>
      <w:r>
        <w:rPr>
          <w:rFonts w:ascii="Times New Roman" w:hAnsi="Times New Roman"/>
          <w:b/>
          <w:i w:val="false"/>
          <w:color w:val="000000"/>
          <w:sz w:val="22"/>
        </w:rPr>
        <w:t xml:space="preserve">General requirements for industrial radiography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45.1(1)</w:t>
      </w:r>
      <w:r>
        <w:rPr>
          <w:rFonts w:ascii="Times New Roman" w:hAnsi="Times New Roman"/>
          <w:b w:val="false"/>
          <w:i w:val="false"/>
          <w:color w:val="000000"/>
          <w:sz w:val="22"/>
        </w:rPr>
        <w:t> </w:t>
      </w:r>
      <w:r>
        <w:rPr>
          <w:rFonts w:ascii="Times New Roman" w:hAnsi="Times New Roman"/>
          <w:b w:val="false"/>
          <w:i/>
          <w:color w:val="000000"/>
          <w:sz w:val="22"/>
        </w:rPr>
        <w:t xml:space="preserve">Purpose and scope.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rules in this chapter establish radiation safety requirements for using sources of radiation for industrial radiography. The requirements of this chapter are in addition to, and not in substitution for, other applicable requirements of </w:t>
      </w:r>
      <w:hyperlink r:id="rId5">
        <w:r>
          <w:rPr>
            <w:rStyle w:val="Hyperlink"/>
            <w:rFonts w:ascii="Times New Roman" w:hAnsi="Times New Roman"/>
            <w:b w:val="false"/>
            <w:i w:val="false"/>
            <w:color w:val="000000"/>
            <w:sz w:val="22"/>
          </w:rPr>
          <w:t>641—Chapters 38</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39</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40</w:t>
        </w:r>
      </w:hyperlink>
      <w:r>
        <w:rPr>
          <w:rFonts w:ascii="Times New Roman" w:hAnsi="Times New Roman"/>
          <w:b w:val="false"/>
          <w:i w:val="false"/>
          <w:color w:val="000000"/>
          <w:sz w:val="22"/>
        </w:rPr>
        <w:t>. The rules in this chapter apply to all licensees or registrants who use sources of radiation for industrial radiography.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references to any Code of Federal Regulations (CFR) in this chapter are those in effect as of July 22, 2020.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For the purpose of this chapter, the definitions of </w:t>
      </w:r>
      <w:hyperlink r:id="rId8">
        <w:r>
          <w:rPr>
            <w:rStyle w:val="Hyperlink"/>
            <w:rFonts w:ascii="Times New Roman" w:hAnsi="Times New Roman"/>
            <w:b w:val="false"/>
            <w:i w:val="false"/>
            <w:color w:val="000000"/>
            <w:sz w:val="22"/>
          </w:rPr>
          <w:t>641—Chapter 38</w:t>
        </w:r>
      </w:hyperlink>
      <w:r>
        <w:rPr>
          <w:rFonts w:ascii="Times New Roman" w:hAnsi="Times New Roman"/>
          <w:b w:val="false"/>
          <w:i w:val="false"/>
          <w:color w:val="000000"/>
          <w:sz w:val="22"/>
        </w:rPr>
        <w:t xml:space="preserve"> may also apply. As used in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“Annual refresher safety training” </w:t>
      </w:r>
      <w:r>
        <w:rPr>
          <w:rFonts w:ascii="Times New Roman" w:hAnsi="Times New Roman"/>
          <w:b w:val="false"/>
          <w:i w:val="false"/>
          <w:color w:val="000000"/>
          <w:sz w:val="22"/>
        </w:rPr>
        <w:t>means a review conducted or provided by the licensee for its employees on radiation safety aspects of industrial radiography. The review may include, as appropriate, the results of internal inspections, new procedures or equipment, new or revised regulations, accidents or errors that have been observed, and should also provide opportunities for employees to ask safety questions.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“Associated equipment” </w:t>
      </w:r>
      <w:r>
        <w:rPr>
          <w:rFonts w:ascii="Times New Roman" w:hAnsi="Times New Roman"/>
          <w:b w:val="false"/>
          <w:i w:val="false"/>
          <w:color w:val="000000"/>
          <w:sz w:val="22"/>
        </w:rPr>
        <w:t>means equipment that is used in conjunction with a radiographic exposure device to make radiographic exposures that drives, guides, or comes in contact with the source, e.g., guide tube, control tube, control (drive) cable, removable source stop, “J” tube and collimator when it is used as an exposure head.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“Cabinet X-ray system” </w:t>
      </w:r>
      <w:r>
        <w:rPr>
          <w:rFonts w:ascii="Times New Roman" w:hAnsi="Times New Roman"/>
          <w:b w:val="false"/>
          <w:i w:val="false"/>
          <w:color w:val="000000"/>
          <w:sz w:val="22"/>
        </w:rPr>
        <w:t>means an X-ray system with the X-ray tube installed in an enclosure independent of existing architectural structures except the floor on which it may be placed. The cabinet X-ray system is intended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Contain at least that portion of a material being irradiated;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Provide radiation attenuation;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Exclude personnel from its interior during generation of radiation. Included are all X-ray systems designed primarily for the inspection of carry-on baggage at airline, railroad, and bus terminals, and in similar facilities. An X-ray tube used within a shielded part of a building, or X-ray equipment which may temporarily or occasionally incorporate portable shielding, is not considered a cabinet X-ray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“Certifiable cabinet X-ray system” </w:t>
      </w:r>
      <w:r>
        <w:rPr>
          <w:rFonts w:ascii="Times New Roman" w:hAnsi="Times New Roman"/>
          <w:b w:val="false"/>
          <w:i w:val="false"/>
          <w:color w:val="000000"/>
          <w:sz w:val="22"/>
        </w:rPr>
        <w:t>means an existing uncertified X-ray system that has been modified to meet certification requirements specified in 21 CFR 1020.40.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cabinet X-ray system” </w:t>
      </w:r>
      <w:r>
        <w:rPr>
          <w:rFonts w:ascii="Times New Roman" w:hAnsi="Times New Roman"/>
          <w:b w:val="false"/>
          <w:i w:val="false"/>
          <w:color w:val="000000"/>
          <w:sz w:val="22"/>
        </w:rPr>
        <w:t>means an X-ray system which has been certified in accordance with 21 CFR 1010.2 as being manufactured and assembled pursuant to the provisions of 21 CFR 1020.40.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“Certifying entity” </w:t>
      </w:r>
      <w:r>
        <w:rPr>
          <w:rFonts w:ascii="Times New Roman" w:hAnsi="Times New Roman"/>
          <w:b w:val="false"/>
          <w:i w:val="false"/>
          <w:color w:val="000000"/>
          <w:sz w:val="22"/>
        </w:rPr>
        <w:t>means an independent certifying organization meeting the requirements of Appendix A in 10 CFR Part 34 or an agreement state meeting the requirements in Appendix A, Parts II and III of 10 CFR Part 34.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“Collimator” </w:t>
      </w:r>
      <w:r>
        <w:rPr>
          <w:rFonts w:ascii="Times New Roman" w:hAnsi="Times New Roman"/>
          <w:b w:val="false"/>
          <w:i w:val="false"/>
          <w:color w:val="000000"/>
          <w:sz w:val="22"/>
        </w:rPr>
        <w:t>means a small radiation shield of lead or other heavy metal that is placed on the end of a guide tube or directly onto a radiographic exposure device to restrict the size of the radiation beam when the sealed source is cranked into position to make a radiographic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“Control (drive) cable” </w:t>
      </w:r>
      <w:r>
        <w:rPr>
          <w:rFonts w:ascii="Times New Roman" w:hAnsi="Times New Roman"/>
          <w:b w:val="false"/>
          <w:i w:val="false"/>
          <w:color w:val="000000"/>
          <w:sz w:val="22"/>
        </w:rPr>
        <w:t>means the cable that is connected to the source assembly and used to drive the source to and from the exposure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“Control drive mechanism” </w:t>
      </w:r>
      <w:r>
        <w:rPr>
          <w:rFonts w:ascii="Times New Roman" w:hAnsi="Times New Roman"/>
          <w:b w:val="false"/>
          <w:i w:val="false"/>
          <w:color w:val="000000"/>
          <w:sz w:val="22"/>
        </w:rPr>
        <w:t>means a device that enables the source assembly to be moved to and from the exposure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“Control tube” </w:t>
      </w:r>
      <w:r>
        <w:rPr>
          <w:rFonts w:ascii="Times New Roman" w:hAnsi="Times New Roman"/>
          <w:b w:val="false"/>
          <w:i w:val="false"/>
          <w:color w:val="000000"/>
          <w:sz w:val="22"/>
        </w:rPr>
        <w:t>means a protective sheath for guiding the control cable. The control tube connects the control drive mechanism to the radiographic exposure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“Crank-out device” </w:t>
      </w:r>
      <w:r>
        <w:rPr>
          <w:rFonts w:ascii="Times New Roman" w:hAnsi="Times New Roman"/>
          <w:b w:val="false"/>
          <w:i w:val="false"/>
          <w:color w:val="000000"/>
          <w:sz w:val="22"/>
        </w:rPr>
        <w:t>means the cable, protective sheath, and handcrank used to move the sealed source from the shielded to the unshielded position to make an industrial radiographic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“Enclosed radiography” </w:t>
      </w:r>
      <w:r>
        <w:rPr>
          <w:rFonts w:ascii="Times New Roman" w:hAnsi="Times New Roman"/>
          <w:b w:val="false"/>
          <w:i w:val="false"/>
          <w:color w:val="000000"/>
          <w:sz w:val="22"/>
        </w:rPr>
        <w:t>means industrial radiography conducted in an enclosed cabinet or room and includes cabinet radiography and shielded-room radiography.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“Exposure head” </w:t>
      </w:r>
      <w:r>
        <w:rPr>
          <w:rFonts w:ascii="Times New Roman" w:hAnsi="Times New Roman"/>
          <w:b w:val="false"/>
          <w:i w:val="false"/>
          <w:color w:val="000000"/>
          <w:sz w:val="22"/>
        </w:rPr>
        <w:t>means a device that locates the gamma radiography sealed source in the selected working position. (An exposure head is also known as a source stop.)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“Field station” </w:t>
      </w:r>
      <w:r>
        <w:rPr>
          <w:rFonts w:ascii="Times New Roman" w:hAnsi="Times New Roman"/>
          <w:b w:val="false"/>
          <w:i w:val="false"/>
          <w:color w:val="000000"/>
          <w:sz w:val="22"/>
        </w:rPr>
        <w:t>means a facility where licensed material may be stored or used and from which equipment is dispatched.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“Fluoroscopic imaging assembly” </w:t>
      </w:r>
      <w:r>
        <w:rPr>
          <w:rFonts w:ascii="Times New Roman" w:hAnsi="Times New Roman"/>
          <w:b w:val="false"/>
          <w:i w:val="false"/>
          <w:color w:val="000000"/>
          <w:sz w:val="22"/>
        </w:rPr>
        <w:t>means a subsystem in which X-ray photons produce a fluoroscopic image. It includes the image receptors such as the image intensifier and spot-film device, electrical interlocks, if any, and structural material providing linkage between the image receptor and source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“GED” </w:t>
      </w:r>
      <w:r>
        <w:rPr>
          <w:rFonts w:ascii="Times New Roman" w:hAnsi="Times New Roman"/>
          <w:b w:val="false"/>
          <w:i w:val="false"/>
          <w:color w:val="000000"/>
          <w:sz w:val="22"/>
        </w:rPr>
        <w:t>means general educational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“Guide tube (projection sheath)” </w:t>
      </w:r>
      <w:r>
        <w:rPr>
          <w:rFonts w:ascii="Times New Roman" w:hAnsi="Times New Roman"/>
          <w:b w:val="false"/>
          <w:i w:val="false"/>
          <w:color w:val="000000"/>
          <w:sz w:val="22"/>
        </w:rPr>
        <w:t>means a flexible or rigid tube (i.e., “J” tube) for guiding the source assembly and the attached control cable from the exposure device to the exposure head. The guide tube may also include the connections necessary for attachment to the exposure device and to the exposure head.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“Hands-on experience” </w:t>
      </w:r>
      <w:r>
        <w:rPr>
          <w:rFonts w:ascii="Times New Roman" w:hAnsi="Times New Roman"/>
          <w:b w:val="false"/>
          <w:i w:val="false"/>
          <w:color w:val="000000"/>
          <w:sz w:val="22"/>
        </w:rPr>
        <w:t>means experience in all of those areas considered to be directly involved in the radiography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“I.D. card” </w:t>
      </w:r>
      <w:r>
        <w:rPr>
          <w:rFonts w:ascii="Times New Roman" w:hAnsi="Times New Roman"/>
          <w:b w:val="false"/>
          <w:i w:val="false"/>
          <w:color w:val="000000"/>
          <w:sz w:val="22"/>
        </w:rPr>
        <w:t xml:space="preserve">means the document issued by the agency, another agreement state, a licensing state, or third-party certification to industrial radiographers following completion of requirements stated in </w:t>
      </w:r>
      <w:hyperlink r:id="rId9">
        <w:r>
          <w:rPr>
            <w:rStyle w:val="Hyperlink"/>
            <w:rFonts w:ascii="Times New Roman" w:hAnsi="Times New Roman"/>
            <w:b w:val="false"/>
            <w:i w:val="false"/>
            <w:color w:val="000000"/>
            <w:sz w:val="22"/>
          </w:rPr>
          <w:t>45.1(10)</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“Independent certifying organization” </w:t>
      </w:r>
      <w:r>
        <w:rPr>
          <w:rFonts w:ascii="Times New Roman" w:hAnsi="Times New Roman"/>
          <w:b w:val="false"/>
          <w:i w:val="false"/>
          <w:color w:val="000000"/>
          <w:sz w:val="22"/>
        </w:rPr>
        <w:t>means an independent organization that meets all of the criteria of Appendix A in 10 CFR Part 34.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“Lay-barge radiography” </w:t>
      </w:r>
      <w:r>
        <w:rPr>
          <w:rFonts w:ascii="Times New Roman" w:hAnsi="Times New Roman"/>
          <w:b w:val="false"/>
          <w:i w:val="false"/>
          <w:color w:val="000000"/>
          <w:sz w:val="22"/>
        </w:rPr>
        <w:t>means industrial radiography performed on any water vessel used for laying pipe.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“Lixiscope” </w:t>
      </w:r>
      <w:r>
        <w:rPr>
          <w:rFonts w:ascii="Times New Roman" w:hAnsi="Times New Roman"/>
          <w:b w:val="false"/>
          <w:i w:val="false"/>
          <w:color w:val="000000"/>
          <w:sz w:val="22"/>
        </w:rPr>
        <w:t>means a portable light-intensified imaging device using a sealed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“Lock-out survey” </w:t>
      </w:r>
      <w:r>
        <w:rPr>
          <w:rFonts w:ascii="Times New Roman" w:hAnsi="Times New Roman"/>
          <w:b w:val="false"/>
          <w:i w:val="false"/>
          <w:color w:val="000000"/>
          <w:sz w:val="22"/>
        </w:rPr>
        <w:t>means a radiation survey performed to verify that a sealed source is in its shielded position. The lock-out survey is performed before moving the radiographic exposure device or source changer to a new location or when securing the radiographic exposure device or source changer.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“Minimal threat” </w:t>
      </w:r>
      <w:r>
        <w:rPr>
          <w:rFonts w:ascii="Times New Roman" w:hAnsi="Times New Roman"/>
          <w:b w:val="false"/>
          <w:i w:val="false"/>
          <w:color w:val="000000"/>
          <w:sz w:val="22"/>
        </w:rPr>
        <w:t>means that during the operations of electronic devices capable of generating or emitting fields of radiation: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No deliberate exposure of an individual occurs;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radiation is not emitted in an open beam configuration;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No known physical injury to an individual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“Offshore” </w:t>
      </w:r>
      <w:r>
        <w:rPr>
          <w:rFonts w:ascii="Times New Roman" w:hAnsi="Times New Roman"/>
          <w:b w:val="false"/>
          <w:i w:val="false"/>
          <w:color w:val="000000"/>
          <w:sz w:val="22"/>
        </w:rPr>
        <w:t>means within the territorial waters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“Offshore platform radiography” </w:t>
      </w:r>
      <w:r>
        <w:rPr>
          <w:rFonts w:ascii="Times New Roman" w:hAnsi="Times New Roman"/>
          <w:b w:val="false"/>
          <w:i w:val="false"/>
          <w:color w:val="000000"/>
          <w:sz w:val="22"/>
        </w:rPr>
        <w:t>means industrial radiography conducted from an offshore platform over a body of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“Permanent radiographic installation” </w:t>
      </w:r>
      <w:r>
        <w:rPr>
          <w:rFonts w:ascii="Times New Roman" w:hAnsi="Times New Roman"/>
          <w:b w:val="false"/>
          <w:i w:val="false"/>
          <w:color w:val="000000"/>
          <w:sz w:val="22"/>
        </w:rPr>
        <w:t>means an enclosed shielded room, cell, or vault, not located at a temporary job site, in which radiography is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“Practical examination” </w:t>
      </w:r>
      <w:r>
        <w:rPr>
          <w:rFonts w:ascii="Times New Roman" w:hAnsi="Times New Roman"/>
          <w:b w:val="false"/>
          <w:i w:val="false"/>
          <w:color w:val="000000"/>
          <w:sz w:val="22"/>
        </w:rPr>
        <w:t>means a demonstration through practical application of the safety rules and principles in industrial radiography including use of all appropriate equipment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“Radiation safety officer” </w:t>
      </w:r>
      <w:r>
        <w:rPr>
          <w:rFonts w:ascii="Times New Roman" w:hAnsi="Times New Roman"/>
          <w:b w:val="false"/>
          <w:i w:val="false"/>
          <w:color w:val="000000"/>
          <w:sz w:val="22"/>
        </w:rPr>
        <w:t xml:space="preserve">means an individual named by the licensee or registrant who has a knowledge of, responsibility for, and authority to enforce appropriate radiation protection rules, standards, and practices on behalf of the licensee or registrant and who meets the requirements of </w:t>
      </w:r>
      <w:hyperlink r:id="rId10">
        <w:r>
          <w:rPr>
            <w:rStyle w:val="Hyperlink"/>
            <w:rFonts w:ascii="Times New Roman" w:hAnsi="Times New Roman"/>
            <w:b w:val="false"/>
            <w:i w:val="false"/>
            <w:color w:val="000000"/>
            <w:sz w:val="22"/>
          </w:rPr>
          <w:t>45.1(10)</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“Radiographer” </w:t>
      </w:r>
      <w:r>
        <w:rPr>
          <w:rFonts w:ascii="Times New Roman" w:hAnsi="Times New Roman"/>
          <w:b w:val="false"/>
          <w:i w:val="false"/>
          <w:color w:val="000000"/>
          <w:sz w:val="22"/>
        </w:rPr>
        <w:t xml:space="preserve">means any individual who has successfully completed the training, testing, and documentation requirements of </w:t>
      </w:r>
      <w:hyperlink r:id="rId11">
        <w:r>
          <w:rPr>
            <w:rStyle w:val="Hyperlink"/>
            <w:rFonts w:ascii="Times New Roman" w:hAnsi="Times New Roman"/>
            <w:b w:val="false"/>
            <w:i w:val="false"/>
            <w:color w:val="000000"/>
            <w:sz w:val="22"/>
          </w:rPr>
          <w:t>45.1(10)</w:t>
        </w:r>
        <w:r>
          <w:rPr>
            <w:rFonts w:ascii="Times New Roman" w:hAnsi="Times New Roman"/>
            <w:b w:val="false"/>
            <w:i/>
            <w:color w:val="000000"/>
            <w:sz w:val="22"/>
          </w:rPr>
          <w:t>“b,”</w:t>
        </w:r>
      </w:hyperlink>
      <w:r>
        <w:rPr>
          <w:rFonts w:ascii="Times New Roman" w:hAnsi="Times New Roman"/>
          <w:b w:val="false"/>
          <w:i w:val="false"/>
          <w:color w:val="000000"/>
          <w:sz w:val="22"/>
        </w:rPr>
        <w:t xml:space="preserve"> who performs or personally supervises industrial radiographic operations, and is responsible to the licensee or registrant for ensuring compliance with the requirement of these rules and all license and certificate of registration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“Radiographer certification” </w:t>
      </w:r>
      <w:r>
        <w:rPr>
          <w:rFonts w:ascii="Times New Roman" w:hAnsi="Times New Roman"/>
          <w:b w:val="false"/>
          <w:i w:val="false"/>
          <w:color w:val="000000"/>
          <w:sz w:val="22"/>
        </w:rPr>
        <w:t>means written approval received from a certifying entity stating that an individual has satisfactorily met certain established radiation safety, testing, and experience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“Radiographer’s assistant” </w:t>
      </w:r>
      <w:r>
        <w:rPr>
          <w:rFonts w:ascii="Times New Roman" w:hAnsi="Times New Roman"/>
          <w:b w:val="false"/>
          <w:i w:val="false"/>
          <w:color w:val="000000"/>
          <w:sz w:val="22"/>
        </w:rPr>
        <w:t xml:space="preserve">means any individual who has successfully completed the training, testing, and documentation requirements of </w:t>
      </w:r>
      <w:hyperlink r:id="rId12">
        <w:r>
          <w:rPr>
            <w:rStyle w:val="Hyperlink"/>
            <w:rFonts w:ascii="Times New Roman" w:hAnsi="Times New Roman"/>
            <w:b w:val="false"/>
            <w:i w:val="false"/>
            <w:color w:val="000000"/>
            <w:sz w:val="22"/>
          </w:rPr>
          <w:t>45.1(10)</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who uses sources of radiation and related handling tools or radiation survey instruments under the direct supervision of a radiographer trainer.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“Radiographer trainer (instructor)” </w:t>
      </w:r>
      <w:r>
        <w:rPr>
          <w:rFonts w:ascii="Times New Roman" w:hAnsi="Times New Roman"/>
          <w:b w:val="false"/>
          <w:i w:val="false"/>
          <w:color w:val="000000"/>
          <w:sz w:val="22"/>
        </w:rPr>
        <w:t xml:space="preserve">means any individual who instructs and supervises radiographer’s assistants during on-the-job training and who meets the requirements of </w:t>
      </w:r>
      <w:hyperlink r:id="rId13">
        <w:r>
          <w:rPr>
            <w:rStyle w:val="Hyperlink"/>
            <w:rFonts w:ascii="Times New Roman" w:hAnsi="Times New Roman"/>
            <w:b w:val="false"/>
            <w:i w:val="false"/>
            <w:color w:val="000000"/>
            <w:sz w:val="22"/>
          </w:rPr>
          <w:t>45.1(10)</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“Radiographic exposure device” </w:t>
      </w:r>
      <w:r>
        <w:rPr>
          <w:rFonts w:ascii="Times New Roman" w:hAnsi="Times New Roman"/>
          <w:b w:val="false"/>
          <w:i w:val="false"/>
          <w:color w:val="000000"/>
          <w:sz w:val="22"/>
        </w:rPr>
        <w:t>(also called a camera or a projector) means any instrument containing a sealed source fastened or contained therein, in which the sealed source or shielding thereof may be moved or otherwise changed from a shielded to unshielded position for purposes of making a radiographic exposure, or any other X-ray industrial system whereby a permanent or semipermanent image is recorded on an image receptor by action of ionizing 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“Radiographic operations” </w:t>
      </w:r>
      <w:r>
        <w:rPr>
          <w:rFonts w:ascii="Times New Roman" w:hAnsi="Times New Roman"/>
          <w:b w:val="false"/>
          <w:i w:val="false"/>
          <w:color w:val="000000"/>
          <w:sz w:val="22"/>
        </w:rPr>
        <w:t>means all activities associated with the presence of radioactive sources or radiation in a radiographic exposure device during use of the device or transport (except when being transported by a common or contract transport), to include surveys to confirm the adequacy of boundaries, setting up equipment and any activity inside restricted area boundaries.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“Radiographic personnel” </w:t>
      </w:r>
      <w:r>
        <w:rPr>
          <w:rFonts w:ascii="Times New Roman" w:hAnsi="Times New Roman"/>
          <w:b w:val="false"/>
          <w:i w:val="false"/>
          <w:color w:val="000000"/>
          <w:sz w:val="22"/>
        </w:rPr>
        <w:t>means any radiographer or radiographer’s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“Residential location” </w:t>
      </w:r>
      <w:r>
        <w:rPr>
          <w:rFonts w:ascii="Times New Roman" w:hAnsi="Times New Roman"/>
          <w:b w:val="false"/>
          <w:i w:val="false"/>
          <w:color w:val="000000"/>
          <w:sz w:val="22"/>
        </w:rPr>
        <w:t>means any area where structures in which people lodge or live are located, and the grounds on which such structures are located including, but not limited to, houses, apartments, condominiums, and garages.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“Shielded position” </w:t>
      </w:r>
      <w:r>
        <w:rPr>
          <w:rFonts w:ascii="Times New Roman" w:hAnsi="Times New Roman"/>
          <w:b w:val="false"/>
          <w:i w:val="false"/>
          <w:color w:val="000000"/>
          <w:sz w:val="22"/>
        </w:rPr>
        <w:t>means the location within the radiographic exposure device or source changer where the sealed source is secured and restricted from movement.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“Shielded-room radiography” </w:t>
      </w:r>
      <w:r>
        <w:rPr>
          <w:rFonts w:ascii="Times New Roman" w:hAnsi="Times New Roman"/>
          <w:b w:val="false"/>
          <w:i w:val="false"/>
          <w:color w:val="000000"/>
          <w:sz w:val="22"/>
        </w:rPr>
        <w:t xml:space="preserve">means industrial radiography conducted in a room shielded so that radiation levels at every location on the exterior meet the limitations specified in </w:t>
      </w:r>
      <w:hyperlink r:id="rId14">
        <w:r>
          <w:rPr>
            <w:rStyle w:val="Hyperlink"/>
            <w:rFonts w:ascii="Times New Roman" w:hAnsi="Times New Roman"/>
            <w:b w:val="false"/>
            <w:i w:val="false"/>
            <w:color w:val="000000"/>
            <w:sz w:val="22"/>
          </w:rPr>
          <w:t>641—40.26</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“Source assembly” </w:t>
      </w:r>
      <w:r>
        <w:rPr>
          <w:rFonts w:ascii="Times New Roman" w:hAnsi="Times New Roman"/>
          <w:b w:val="false"/>
          <w:i w:val="false"/>
          <w:color w:val="000000"/>
          <w:sz w:val="22"/>
        </w:rPr>
        <w:t>means an assembly that consists of the sealed source and a connector that attaches the source to the control cable. The source assembly may also include a stop ball used to secure the source in the shielded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“Source changer” </w:t>
      </w:r>
      <w:r>
        <w:rPr>
          <w:rFonts w:ascii="Times New Roman" w:hAnsi="Times New Roman"/>
          <w:b w:val="false"/>
          <w:i w:val="false"/>
          <w:color w:val="000000"/>
          <w:sz w:val="22"/>
        </w:rPr>
        <w:t>means a device designed and used for replacement of sealed sources in radiographic exposure devices, including those source changers also used for transporting and storage of sealed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“Source container” </w:t>
      </w:r>
      <w:r>
        <w:rPr>
          <w:rFonts w:ascii="Times New Roman" w:hAnsi="Times New Roman"/>
          <w:b w:val="false"/>
          <w:i w:val="false"/>
          <w:color w:val="000000"/>
          <w:sz w:val="22"/>
        </w:rPr>
        <w:t>means a shielded device in which sealed sources are secured, transported, and stored.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“Storage area” </w:t>
      </w:r>
      <w:r>
        <w:rPr>
          <w:rFonts w:ascii="Times New Roman" w:hAnsi="Times New Roman"/>
          <w:b w:val="false"/>
          <w:i w:val="false"/>
          <w:color w:val="000000"/>
          <w:sz w:val="22"/>
        </w:rPr>
        <w:t>means any location, facility, or vehicle which is used to store, to transport, or to secure a radiographic exposure device, a storage container, or a sealed source when it is not in use and which is locked or has a physical barrier to prevent accidental exposure, tampering with, or unauthorized removal of the device, container, or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“Storage container” </w:t>
      </w:r>
      <w:r>
        <w:rPr>
          <w:rFonts w:ascii="Times New Roman" w:hAnsi="Times New Roman"/>
          <w:b w:val="false"/>
          <w:i w:val="false"/>
          <w:color w:val="000000"/>
          <w:sz w:val="22"/>
        </w:rPr>
        <w:t>means a container in which sealed sources are secured and stored.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“S-tube” </w:t>
      </w:r>
      <w:r>
        <w:rPr>
          <w:rFonts w:ascii="Times New Roman" w:hAnsi="Times New Roman"/>
          <w:b w:val="false"/>
          <w:i w:val="false"/>
          <w:color w:val="000000"/>
          <w:sz w:val="22"/>
        </w:rPr>
        <w:t>means a tube through which the radioactive source travels when inside a radiographic exposure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“Temporary job site” </w:t>
      </w:r>
      <w:r>
        <w:rPr>
          <w:rFonts w:ascii="Times New Roman" w:hAnsi="Times New Roman"/>
          <w:b w:val="false"/>
          <w:i w:val="false"/>
          <w:color w:val="000000"/>
          <w:sz w:val="22"/>
        </w:rPr>
        <w:t>means any location where radiographic operations are conducted and where licensed material may be stored other than the location(s) listed in a specific license or certificate of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“Trainee status card” </w:t>
      </w:r>
      <w:r>
        <w:rPr>
          <w:rFonts w:ascii="Times New Roman" w:hAnsi="Times New Roman"/>
          <w:b w:val="false"/>
          <w:i w:val="false"/>
          <w:color w:val="000000"/>
          <w:sz w:val="22"/>
        </w:rPr>
        <w:t xml:space="preserve">means the document issued by the agency following completion of the requirements of </w:t>
      </w:r>
      <w:hyperlink r:id="rId15">
        <w:r>
          <w:rPr>
            <w:rStyle w:val="Hyperlink"/>
            <w:rFonts w:ascii="Times New Roman" w:hAnsi="Times New Roman"/>
            <w:b w:val="false"/>
            <w:i w:val="false"/>
            <w:color w:val="000000"/>
            <w:sz w:val="22"/>
          </w:rPr>
          <w:t>45.1(10)</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“Transport container” </w:t>
      </w:r>
      <w:r>
        <w:rPr>
          <w:rFonts w:ascii="Times New Roman" w:hAnsi="Times New Roman"/>
          <w:b w:val="false"/>
          <w:i w:val="false"/>
          <w:color w:val="000000"/>
          <w:sz w:val="22"/>
        </w:rPr>
        <w:t>means a package that is designed to provide radiation safety and security when sealed sources are transported and which meets all applicable requirements of the U.S. Department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“Underwater radiography” </w:t>
      </w:r>
      <w:r>
        <w:rPr>
          <w:rFonts w:ascii="Times New Roman" w:hAnsi="Times New Roman"/>
          <w:b w:val="false"/>
          <w:i w:val="false"/>
          <w:color w:val="000000"/>
          <w:sz w:val="22"/>
        </w:rPr>
        <w:t>means industrial radiography performed when the radiographic exposure device and related equipment are beneath the surface of the water.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45.1(3)</w:t>
      </w:r>
      <w:r>
        <w:rPr>
          <w:rFonts w:ascii="Times New Roman" w:hAnsi="Times New Roman"/>
          <w:b w:val="false"/>
          <w:i w:val="false"/>
          <w:color w:val="000000"/>
          <w:sz w:val="22"/>
        </w:rPr>
        <w:t> </w:t>
      </w:r>
      <w:r>
        <w:rPr>
          <w:rFonts w:ascii="Times New Roman" w:hAnsi="Times New Roman"/>
          <w:b w:val="false"/>
          <w:i/>
          <w:color w:val="000000"/>
          <w:sz w:val="22"/>
        </w:rPr>
        <w:t xml:space="preserve">Exemptions.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Uses of certified and certifiable cabinet X-ray systems designed to exclude individuals are exempt from the requirements of this chapter, except for the requirements of </w:t>
      </w:r>
      <w:hyperlink r:id="rId16">
        <w:r>
          <w:rPr>
            <w:rStyle w:val="Hyperlink"/>
            <w:rFonts w:ascii="Times New Roman" w:hAnsi="Times New Roman"/>
            <w:b w:val="false"/>
            <w:i w:val="false"/>
            <w:color w:val="000000"/>
            <w:sz w:val="22"/>
          </w:rPr>
          <w:t>45.2(6)</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Industrial uses of lixiscopes are exempt from the requirements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Radiation machines determined by the agency to constitute a minimal threat to human health and safety in accordance with </w:t>
      </w:r>
      <w:hyperlink r:id="rId17">
        <w:r>
          <w:rPr>
            <w:rStyle w:val="Hyperlink"/>
            <w:rFonts w:ascii="Times New Roman" w:hAnsi="Times New Roman"/>
            <w:b w:val="false"/>
            <w:i w:val="false"/>
            <w:color w:val="000000"/>
            <w:sz w:val="22"/>
          </w:rPr>
          <w:t>641—subrule 38.3(1)</w:t>
        </w:r>
      </w:hyperlink>
      <w:r>
        <w:rPr>
          <w:rFonts w:ascii="Times New Roman" w:hAnsi="Times New Roman"/>
          <w:b w:val="false"/>
          <w:i w:val="false"/>
          <w:color w:val="000000"/>
          <w:sz w:val="22"/>
        </w:rPr>
        <w:t xml:space="preserve"> are exempt from the rules in this chapter, except for the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45.1(4)</w:t>
      </w:r>
      <w:r>
        <w:rPr>
          <w:rFonts w:ascii="Times New Roman" w:hAnsi="Times New Roman"/>
          <w:b w:val="false"/>
          <w:i w:val="false"/>
          <w:color w:val="000000"/>
          <w:sz w:val="22"/>
        </w:rPr>
        <w:t> </w:t>
      </w:r>
      <w:r>
        <w:rPr>
          <w:rFonts w:ascii="Times New Roman" w:hAnsi="Times New Roman"/>
          <w:b w:val="false"/>
          <w:i/>
          <w:color w:val="000000"/>
          <w:sz w:val="22"/>
        </w:rPr>
        <w:t xml:space="preserve">Receipt, transfer, and disposal of sources of radiation. </w:t>
      </w:r>
      <w:r>
        <w:rPr>
          <w:rFonts w:ascii="Times New Roman" w:hAnsi="Times New Roman"/>
          <w:b w:val="false"/>
          <w:i w:val="false"/>
          <w:color w:val="000000"/>
          <w:sz w:val="22"/>
        </w:rPr>
        <w:t>Each licensee and registrant shall maintain records showing the receipt, transfer, and disposal of sealed sources and devices using DU for shielding and machine-produced sources of radiation. These records shall include the date, the name of the individual making the record, the radionuclide, number of curies or mass (for DU), and the make, model, and serial number of each source of radiation and device, as appropriate. Records shall be maintained for three years after they are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45.1(5)</w:t>
      </w:r>
      <w:r>
        <w:rPr>
          <w:rFonts w:ascii="Times New Roman" w:hAnsi="Times New Roman"/>
          <w:b w:val="false"/>
          <w:i w:val="false"/>
          <w:color w:val="000000"/>
          <w:sz w:val="22"/>
        </w:rPr>
        <w:t> </w:t>
      </w:r>
      <w:r>
        <w:rPr>
          <w:rFonts w:ascii="Times New Roman" w:hAnsi="Times New Roman"/>
          <w:b w:val="false"/>
          <w:i/>
          <w:color w:val="000000"/>
          <w:sz w:val="22"/>
        </w:rPr>
        <w:t xml:space="preserve">Radiation survey instruments.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or registrant shall maintain sufficient calibrated and operable radiation survey instruments at each location where sources of radiation are present to make physical radiation surveys as required by this chapter and </w:t>
      </w:r>
      <w:hyperlink r:id="rId18">
        <w:r>
          <w:rPr>
            <w:rStyle w:val="Hyperlink"/>
            <w:rFonts w:ascii="Times New Roman" w:hAnsi="Times New Roman"/>
            <w:b w:val="false"/>
            <w:i w:val="false"/>
            <w:color w:val="000000"/>
            <w:sz w:val="22"/>
          </w:rPr>
          <w:t>641—subrule 40.36(1)</w:t>
        </w:r>
      </w:hyperlink>
      <w:r>
        <w:rPr>
          <w:rFonts w:ascii="Times New Roman" w:hAnsi="Times New Roman"/>
          <w:b w:val="false"/>
          <w:i w:val="false"/>
          <w:color w:val="000000"/>
          <w:sz w:val="22"/>
        </w:rPr>
        <w:t>. Instrumentation required by this subrule shall have a range such that 2 millirems (0.02 millisievert) per hour through 1 rem (0.01 sievert) per hour can be measured.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requirements of </w:t>
      </w:r>
      <w:hyperlink r:id="rId19">
        <w:r>
          <w:rPr>
            <w:rStyle w:val="Hyperlink"/>
            <w:rFonts w:ascii="Times New Roman" w:hAnsi="Times New Roman"/>
            <w:b w:val="false"/>
            <w:i w:val="false"/>
            <w:color w:val="000000"/>
            <w:sz w:val="22"/>
          </w:rPr>
          <w:t>641—subrule 40.36(3)</w:t>
        </w:r>
      </w:hyperlink>
      <w:r>
        <w:rPr>
          <w:rFonts w:ascii="Times New Roman" w:hAnsi="Times New Roman"/>
          <w:b w:val="false"/>
          <w:i w:val="false"/>
          <w:color w:val="000000"/>
          <w:sz w:val="22"/>
        </w:rPr>
        <w:t xml:space="preserve"> each radiation survey instrument shall be calibrated: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energies appropriate for use and at intervals not to exceed six months and after each instrument servicing;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Such that accuracy within plus or minus 20 percent of the calibration source can be demonstrated at each point checked;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At 2 points located approximately 1/3 and 2/3 of full-scale on each scale for linear scale instruments; at midrange of each decade, and at 2 points of at least 1 decade for logarithmic scale instruments; and at 3 points between 2 and 1000 mrem per hour for digital instruments;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By a person licensed or registered by the agency, another agreement state, or the U.S. Nuclear Regulatory Commission to perform such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Records of these calibrations shall be maintained for three years after the calibration date for inspection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radiation survey instrument shall be checked with a radiation source at the beginning of each day of use and at the beginning of each work shift to ensure it is operating properly.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45.1(6)</w:t>
      </w:r>
      <w:r>
        <w:rPr>
          <w:rFonts w:ascii="Times New Roman" w:hAnsi="Times New Roman"/>
          <w:b w:val="false"/>
          <w:i w:val="false"/>
          <w:color w:val="000000"/>
          <w:sz w:val="22"/>
        </w:rPr>
        <w:t> </w:t>
      </w:r>
      <w:r>
        <w:rPr>
          <w:rFonts w:ascii="Times New Roman" w:hAnsi="Times New Roman"/>
          <w:b w:val="false"/>
          <w:i/>
          <w:color w:val="000000"/>
          <w:sz w:val="22"/>
        </w:rPr>
        <w:t xml:space="preserve">Quarterly inventory. </w:t>
      </w:r>
      <w:r>
        <w:rPr>
          <w:rFonts w:ascii="Times New Roman" w:hAnsi="Times New Roman"/>
          <w:b w:val="false"/>
          <w:i w:val="false"/>
          <w:color w:val="000000"/>
          <w:sz w:val="22"/>
        </w:rPr>
        <w:t>Each licensee shall conduct a physical inventory at intervals not to exceed three months to account for all sealed sources and radiography exposure devices received and possessed. Sources of radiation include radiographic exposure devices containing depleted uranium. The records of the inventories shall be maintained for three years from the date of the inventory for inspection by the agency and shall include: the manufacturer, model number, serial number, radionuclide, number of curies, and location of each source of radiation; number of kilograms of depleted uranium shielding; date of the inventory; and name of the individual making the inventory.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45.1(7)</w:t>
      </w:r>
      <w:r>
        <w:rPr>
          <w:rFonts w:ascii="Times New Roman" w:hAnsi="Times New Roman"/>
          <w:b w:val="false"/>
          <w:i w:val="false"/>
          <w:color w:val="000000"/>
          <w:sz w:val="22"/>
        </w:rPr>
        <w:t> </w:t>
      </w:r>
      <w:r>
        <w:rPr>
          <w:rFonts w:ascii="Times New Roman" w:hAnsi="Times New Roman"/>
          <w:b w:val="false"/>
          <w:i/>
          <w:color w:val="000000"/>
          <w:sz w:val="22"/>
        </w:rPr>
        <w:t xml:space="preserve">Utilization logs.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licensee shall maintain utilization logs of the use of each sealed source. The logs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unique description, which includes the make, model, and serial number of each radiographic exposure device containing a sealed source or transport or storage container in which the sealed source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identity and signature of the radiographer to whom the sealed source is assigned;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plant or site where each sealed source is used and the date of use;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date(s) each sealed source is removed from storage and returned to storage.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registrant shall maintain current logs of the use of each source of radiation. The logs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unique identification, which includes the make, model and serial number of each source of 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identity of the radiographer using the source of 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date(s) each source of radiation is energized or used and the number of exposures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Utilization logs may be kept on clear, legible records containing all the information required by </w:t>
      </w:r>
      <w:hyperlink r:id="rId20">
        <w:r>
          <w:rPr>
            <w:rStyle w:val="Hyperlink"/>
            <w:rFonts w:ascii="Times New Roman" w:hAnsi="Times New Roman"/>
            <w:b w:val="false"/>
            <w:i w:val="false"/>
            <w:color w:val="000000"/>
            <w:sz w:val="22"/>
          </w:rPr>
          <w:t>45.1(7)</w:t>
        </w:r>
        <w:r>
          <w:rPr>
            <w:rFonts w:ascii="Times New Roman" w:hAnsi="Times New Roman"/>
            <w:b w:val="false"/>
            <w:i/>
            <w:color w:val="000000"/>
            <w:sz w:val="22"/>
          </w:rPr>
          <w:t>“a”</w:t>
        </w:r>
      </w:hyperlink>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Copies of utilization logs shall be maintained for agency inspection for three years from the date of the recorded event. The records shall be kept at the location specified by the license or certificate of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45.1(8)</w:t>
      </w:r>
      <w:r>
        <w:rPr>
          <w:rFonts w:ascii="Times New Roman" w:hAnsi="Times New Roman"/>
          <w:b w:val="false"/>
          <w:i w:val="false"/>
          <w:color w:val="000000"/>
          <w:sz w:val="22"/>
        </w:rPr>
        <w:t> </w:t>
      </w:r>
      <w:r>
        <w:rPr>
          <w:rFonts w:ascii="Times New Roman" w:hAnsi="Times New Roman"/>
          <w:b w:val="false"/>
          <w:i/>
          <w:color w:val="000000"/>
          <w:sz w:val="22"/>
        </w:rPr>
        <w:t xml:space="preserve">Inspection and maintenance.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licensee or registrant shall perform visual and operability checks on survey meters, radiographic exposure devices, transport and storage containers, associated equipment and source changers before use on each day the equipment is to be used to ensure that the equipment is in good working condition, that the sources are adequately shielded, and that required labeling is present. Survey instrument operability must be performed using check sources or other appropriate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licensee or registrant shall have written procedures and conduct a program, at intervals not to exceed three months, or prior to the first use thereafter, of inspection and maintenance of radiation machines, radiographic exposure devices, transport and storage containers, source changers, survey instruments, and associated equipment to ensure proper functioning of components important to safety. All appropriate parts shall be maintained in accordance with manufacturer’s specifications. Replacement components shall meet design specifications. This program shall cover, as a minimum, the items in Appendix B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licensee shall have a program and written procedures for the inspection and maintenance necessary to maintain the Type B packaging used to transport radioactive materials. The program must include procedures to ensure that Type B packages are shipped and maintained in accordance with the certificate of compliance or other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equipment problems are found, the equipment must be removed from service until repaired.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record of equipment problems and of any maintenance performed under </w:t>
      </w:r>
      <w:hyperlink r:id="rId21">
        <w:r>
          <w:rPr>
            <w:rStyle w:val="Hyperlink"/>
            <w:rFonts w:ascii="Times New Roman" w:hAnsi="Times New Roman"/>
            <w:b w:val="false"/>
            <w:i w:val="false"/>
            <w:color w:val="000000"/>
            <w:sz w:val="22"/>
          </w:rPr>
          <w:t>45.1(8)</w:t>
        </w:r>
      </w:hyperlink>
      <w:r>
        <w:rPr>
          <w:rFonts w:ascii="Times New Roman" w:hAnsi="Times New Roman"/>
          <w:b w:val="false"/>
          <w:i w:val="false"/>
          <w:color w:val="000000"/>
          <w:sz w:val="22"/>
        </w:rPr>
        <w:t xml:space="preserve"> must be retained for three years after the record is made. The record must include the date of check or inspection, name of inspector, equipment involved, any problems found, and what repair or maintenance, if any, was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45.1(9)</w:t>
      </w:r>
      <w:r>
        <w:rPr>
          <w:rFonts w:ascii="Times New Roman" w:hAnsi="Times New Roman"/>
          <w:b w:val="false"/>
          <w:i w:val="false"/>
          <w:color w:val="000000"/>
          <w:sz w:val="22"/>
        </w:rPr>
        <w:t> </w:t>
      </w:r>
      <w:r>
        <w:rPr>
          <w:rFonts w:ascii="Times New Roman" w:hAnsi="Times New Roman"/>
          <w:b w:val="false"/>
          <w:i/>
          <w:color w:val="000000"/>
          <w:sz w:val="22"/>
        </w:rPr>
        <w:t xml:space="preserve">Permanent radiographic installations. </w:t>
      </w:r>
      <w:r>
        <w:rPr>
          <w:rFonts w:ascii="Times New Roman" w:hAnsi="Times New Roman"/>
          <w:b w:val="false"/>
          <w:i w:val="false"/>
          <w:color w:val="000000"/>
          <w:sz w:val="22"/>
        </w:rPr>
        <w:t xml:space="preserve">Permanent radiographic installations having high radiation area entrance controls of the type described in 641—paragraphs </w:t>
      </w:r>
      <w:hyperlink r:id="rId22">
        <w:r>
          <w:rPr>
            <w:rStyle w:val="Hyperlink"/>
            <w:rFonts w:ascii="Times New Roman" w:hAnsi="Times New Roman"/>
            <w:b w:val="false"/>
            <w:i w:val="false"/>
            <w:color w:val="000000"/>
            <w:sz w:val="22"/>
          </w:rPr>
          <w:t>40.42(1)</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shall also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entrance that is used for personnel access to the high radiation area shall have both visible and audible warning signals to warn of the presence of radiation. The visible signal shall be activated by radiation. The audible signal shall be activated when an attempt is made to enter the installation while the source is exposed.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control device or alarm system shall be tested for proper operation at the beginning of each day of equipment use. If a control device or alarm system is operating improperly, it shall be immediately labeled as defective and repaired before industrial radiographic operations are resumed. Records of these tests shall be maintained for inspection by the agency for three years from the date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45.1(10)</w:t>
      </w:r>
      <w:r>
        <w:rPr>
          <w:rFonts w:ascii="Times New Roman" w:hAnsi="Times New Roman"/>
          <w:b w:val="false"/>
          <w:i w:val="false"/>
          <w:color w:val="000000"/>
          <w:sz w:val="22"/>
        </w:rPr>
        <w:t> </w:t>
      </w:r>
      <w:r>
        <w:rPr>
          <w:rFonts w:ascii="Times New Roman" w:hAnsi="Times New Roman"/>
          <w:b w:val="false"/>
          <w:i/>
          <w:color w:val="000000"/>
          <w:sz w:val="22"/>
        </w:rPr>
        <w:t xml:space="preserve">Training and testing for radiographic personnel.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Radiographer’s assistant requirements. No licensee or registrant shall permit any individual to act as a radiographer’s assistant, as defined in this chapter, until: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It has been documented on the appropriate agency form or equivalent that such individual has received copies of and has demonstrated an understanding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subjects outlined in Appendix A, presented in a 40-hour course approved by the agency, another agreement state, or the U.S. Nuclear Regulatory Commission;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rules contained in this chapter and the applicable sections of </w:t>
      </w:r>
      <w:hyperlink r:id="rId23">
        <w:r>
          <w:rPr>
            <w:rStyle w:val="Hyperlink"/>
            <w:rFonts w:ascii="Times New Roman" w:hAnsi="Times New Roman"/>
            <w:b w:val="false"/>
            <w:i w:val="false"/>
            <w:color w:val="000000"/>
            <w:sz w:val="22"/>
          </w:rPr>
          <w:t>641—Chapter 38</w:t>
        </w:r>
      </w:hyperlink>
      <w:r>
        <w:rPr>
          <w:rFonts w:ascii="Times New Roman" w:hAnsi="Times New Roman"/>
          <w:b w:val="false"/>
          <w:i w:val="false"/>
          <w:color w:val="000000"/>
          <w:sz w:val="22"/>
        </w:rPr>
        <w:t xml:space="preserve">, the applicable U.S. Department of Transportation and NRC transportation regulations in 641—Chapter </w:t>
      </w:r>
      <w:hyperlink r:id="rId24">
        <w:r>
          <w:rPr>
            <w:rStyle w:val="Hyperlink"/>
            <w:rFonts w:ascii="Times New Roman" w:hAnsi="Times New Roman"/>
            <w:b w:val="false"/>
            <w:i w:val="false"/>
            <w:color w:val="000000"/>
            <w:sz w:val="22"/>
          </w:rPr>
          <w:t>39</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641—Chapter 40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appropriate conditions of license(s) or certificate(s) of registration;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licensee’s or registrant’s operating and emergency procedures;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And developed competence to use, under the personal supervision of the radiographer, the licensee’s or registrant’s radiographic exposure devices, sealed sources, associated equipment, and radiation survey instruments that the assistant will use;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And has demonstrated competence in the use of radiographic exposure devices, sources, survey instruments and associated equipment described in </w:t>
      </w:r>
      <w:hyperlink r:id="rId26">
        <w:r>
          <w:rPr>
            <w:rStyle w:val="Hyperlink"/>
            <w:rFonts w:ascii="Times New Roman" w:hAnsi="Times New Roman"/>
            <w:b w:val="false"/>
            <w:i w:val="false"/>
            <w:color w:val="000000"/>
            <w:sz w:val="22"/>
          </w:rPr>
          <w:t>45.1(10)</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by successful completion of a practical examination covering this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possesses a current agency-issued trainee status card issued after completion of </w:t>
      </w:r>
      <w:hyperlink r:id="rId27">
        <w:r>
          <w:rPr>
            <w:rStyle w:val="Hyperlink"/>
            <w:rFonts w:ascii="Times New Roman" w:hAnsi="Times New Roman"/>
            <w:b w:val="false"/>
            <w:i w:val="false"/>
            <w:color w:val="000000"/>
            <w:sz w:val="22"/>
          </w:rPr>
          <w:t>45.1(10)</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Trainee status will be granted only once for each individual and is valid for no longer than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Radiographer requirements. No licensee or registrant shall permit any individual to act as a radiographer: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Until it has been documented to the agency that such individual: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Has completed the requirements of </w:t>
      </w:r>
      <w:hyperlink r:id="rId28">
        <w:r>
          <w:rPr>
            <w:rStyle w:val="Hyperlink"/>
            <w:rFonts w:ascii="Times New Roman" w:hAnsi="Times New Roman"/>
            <w:b w:val="false"/>
            <w:i w:val="false"/>
            <w:color w:val="000000"/>
            <w:sz w:val="22"/>
          </w:rPr>
          <w:t>45.1(10)</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Has completed on-the-job training as a radiographic trainee supervised by one or more radiographic trainers. The on-the-job training shall be documented on the appropriate agency form or equivalent and shall include a minimum of two months (320 hours) of active participation in the performance of industrial radiography utilizing radioactive material or one month (160 hours) of active participation in the performance of industrial radiography utilizing radiation machines, or both. Individuals performing industrial radiography utilizing radioactive materials and radiation machines must complete both segments of the on-the-job training (three months or 480 hours). Active participation does not include safety meetings or classroom training;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Has demonstrated competence in the use of sources of radiation, radiographic exposure devices, related handling tools, and radiation survey instruments which may be employed in industrial radiographic assignments by successful completion of a practical examination covering this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the individual has successfully completed within the last five years the appropriate agency-administered examination prescribed in </w:t>
      </w:r>
      <w:hyperlink r:id="rId29">
        <w:r>
          <w:rPr>
            <w:rStyle w:val="Hyperlink"/>
            <w:rFonts w:ascii="Times New Roman" w:hAnsi="Times New Roman"/>
            <w:b w:val="false"/>
            <w:i w:val="false"/>
            <w:color w:val="000000"/>
            <w:sz w:val="22"/>
          </w:rPr>
          <w:t>45.1(10)</w:t>
        </w:r>
        <w:r>
          <w:rPr>
            <w:rFonts w:ascii="Times New Roman" w:hAnsi="Times New Roman"/>
            <w:b w:val="false"/>
            <w:i/>
            <w:color w:val="000000"/>
            <w:sz w:val="22"/>
          </w:rPr>
          <w:t>“f”</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or equivalent examination;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Unless the individual possesses a current I.D.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Radiographer trainer. No individual shall act as a radiographer trainer unless such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Has met the requirements of </w:t>
      </w:r>
      <w:hyperlink r:id="rId30">
        <w:r>
          <w:rPr>
            <w:rStyle w:val="Hyperlink"/>
            <w:rFonts w:ascii="Times New Roman" w:hAnsi="Times New Roman"/>
            <w:b w:val="false"/>
            <w:i w:val="false"/>
            <w:color w:val="000000"/>
            <w:sz w:val="22"/>
          </w:rPr>
          <w:t>45.1(10)</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one year of documented experience as an industrial radiographer and possesses a current ID card issued at least one year prior to the application for a trainer card;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named on the specific license or certificate of registration issued by the agency and under which an individual is acting as a radiographer trainer,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Possesses a valid radiographer trainer card issued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Radiation safety officer. The radiation safety officer shall ensure that radiation safety activities are being performed in accordance with approved procedures and regulatory requirements in the daily operation of the licensee’s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radiation safety officer (RSO) shall be designated for every industrial radiography license and certificate of registration issued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RSO’s qualifications shall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Possession of a high school diploma or a certificate of high school equivalency based on the GED test;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Completion of the training and testing requirements of </w:t>
      </w:r>
      <w:hyperlink r:id="rId31">
        <w:r>
          <w:rPr>
            <w:rStyle w:val="Hyperlink"/>
            <w:rFonts w:ascii="Times New Roman" w:hAnsi="Times New Roman"/>
            <w:b w:val="false"/>
            <w:i w:val="false"/>
            <w:color w:val="000000"/>
            <w:sz w:val="22"/>
          </w:rPr>
          <w:t>45.1(10)</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45.1(10)</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“3,” (2), and (3);</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2000 hours of hands-on experience as a qualified radiographer in industrial radiographic operations;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Formal training in the establishment and maintenance of a radiation protection program.</w:t>
      </w:r>
    </w:p>
    <w:p>
      <w:pPr>
        <w:spacing w:before="0" w:after="0"/>
        <w:ind w:left="120"/>
        <w:jc w:val="both"/>
      </w:pPr>
      <w:r>
        <w:rPr>
          <w:rFonts w:ascii="Times New Roman" w:hAnsi="Times New Roman"/>
          <w:b w:val="false"/>
          <w:i w:val="false"/>
          <w:color w:val="000000"/>
          <w:sz w:val="22"/>
        </w:rPr>
        <w:t>The agency will consider alternatives when the RSO has either appropriate training or experience, or both, in the field of ionizing radiation and, in addition, has adequate formal training with respect to the establishment and maintenance of a radiation safety protection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specific duties of the RSO include, but are not limited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To establish and oversee operating, emergency, and ALARA procedures and to review them regularly to ensure that the procedures are current and conform with these rules;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To oversee and approve all phases of the training program for radiographic personnel so that appropriate and effective radiation protection practices are taught;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To ensure that required radiation surveys and leak tests are performed and documented in accordance with these rules, including any corrective measures when levels of radiation exceed established limits;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To ensure that personnel monitoring devices are calibrated and used properly by occupationally exposed personnel, that records are kept of the monitoring results, and that timely notifications are made as required by </w:t>
      </w:r>
      <w:hyperlink r:id="rId33">
        <w:r>
          <w:rPr>
            <w:rStyle w:val="Hyperlink"/>
            <w:rFonts w:ascii="Times New Roman" w:hAnsi="Times New Roman"/>
            <w:b w:val="false"/>
            <w:i w:val="false"/>
            <w:color w:val="000000"/>
            <w:sz w:val="22"/>
          </w:rPr>
          <w:t>641—Chapter 40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To ensure that any required interlock switches and warning signals are functioning and that radiation signs, ropes, and barriers are properly posted and positioned;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To investigate and report to the agency each known or suspected case of radiation exposure to an individual or radiation level detected in excess of limits established by these rules and each theft or loss of source(s) of radiation, to determine the cause, and to take steps to prevent its recurrence;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To have a thorough knowledge of management policies and administrative procedures of the licensee or registrant;</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To assume control and have the authority to institute corrective actions including shutdown of operations when necessary in emergency situations or unsafe conditions;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To maintain records as required by these rules (see Appendix C);</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To ensure the proper storing, labeling, transport, and use of exposure devices and sources of radiation;</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 xml:space="preserve">To ensure that quarterly inventory and inspection and maintenance programs are performed in accordance with </w:t>
      </w:r>
      <w:hyperlink r:id="rId34">
        <w:r>
          <w:rPr>
            <w:rStyle w:val="Hyperlink"/>
            <w:rFonts w:ascii="Times New Roman" w:hAnsi="Times New Roman"/>
            <w:b w:val="false"/>
            <w:i w:val="false"/>
            <w:color w:val="000000"/>
            <w:sz w:val="22"/>
          </w:rPr>
          <w:t>45.1(6)</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45.1(8)</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45.2(3)</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45.3(6)</w:t>
        </w:r>
        <w:r>
          <w:rPr>
            <w:rFonts w:ascii="Times New Roman" w:hAnsi="Times New Roman"/>
            <w:b w:val="false"/>
            <w:i/>
            <w:color w:val="000000"/>
            <w:sz w:val="22"/>
          </w:rPr>
          <w:t>“b”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To ensure that personnel are complying with these rules, the conditions of the license or the registration, and the operating and emergency procedures of the licensee or registrant; and</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To ensure that annual refresher safety training has been provided for each radiographer and radiographer’s assistant at intervals not to exceed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Training and testing records. Each licensee and registrant shall maintain, for agency inspection, training and testing records which demonstrate that the applicable requirements of </w:t>
      </w:r>
      <w:hyperlink r:id="rId38">
        <w:r>
          <w:rPr>
            <w:rStyle w:val="Hyperlink"/>
            <w:rFonts w:ascii="Times New Roman" w:hAnsi="Times New Roman"/>
            <w:b w:val="false"/>
            <w:i w:val="false"/>
            <w:color w:val="000000"/>
            <w:sz w:val="22"/>
          </w:rPr>
          <w:t>45.1(10)</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are met. Records of training for all industrial radiographic personnel must include personnel certification documents and verification of certification status, copies of written tests, dates of oral and practical examinations, and names of individuals conducting and receiving the oral and practical examinations. Records of annual refresher training and semiannual inspection of job performance for all industrial radiographic personnel must list the topics discussed during the refresher safety training, the dates the annual refresher safety training was conducted, and names of the instructors and attendees. For inspections of job performance, the records must also include a list showing the items checked and any noncompliances observed by the RSO. Records shall be maintained until disposal is authorized by the agency. The agency shall not release records for disposal unless the records have been maintained at least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Applications and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An application for taking the examination shall be on forms prescribed and furnished by the agency along with the fee required in </w:t>
      </w:r>
      <w:hyperlink r:id="rId39">
        <w:r>
          <w:rPr>
            <w:rStyle w:val="Hyperlink"/>
            <w:rFonts w:ascii="Times New Roman" w:hAnsi="Times New Roman"/>
            <w:b w:val="false"/>
            <w:i w:val="false"/>
            <w:color w:val="000000"/>
            <w:sz w:val="22"/>
          </w:rPr>
          <w:t>641—subrule 38.8(3)</w:t>
        </w:r>
      </w:hyperlink>
      <w:r>
        <w:rPr>
          <w:rFonts w:ascii="Times New Roman" w:hAnsi="Times New Roman"/>
          <w:b w:val="false"/>
          <w:i w:val="false"/>
          <w:color w:val="000000"/>
          <w:sz w:val="22"/>
        </w:rPr>
        <w:t xml:space="preserve">. The application shall be submitted only after the training requirements of </w:t>
      </w:r>
      <w:hyperlink r:id="rId40">
        <w:r>
          <w:rPr>
            <w:rStyle w:val="Hyperlink"/>
            <w:rFonts w:ascii="Times New Roman" w:hAnsi="Times New Roman"/>
            <w:b w:val="false"/>
            <w:i w:val="false"/>
            <w:color w:val="000000"/>
            <w:sz w:val="22"/>
          </w:rPr>
          <w:t>45.1(10)</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have been completed.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individual whose I.D. card has been suspended or revoked shall obtain prior approval from the agency to apply to take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Examination. The examination shall be given for the purpose of determining the qualifications of applicants.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written examination shall be held at such times and places as the agency shall determine. The scope of the examination and the methods of procedure, including determination of the passing score, shall be prescribed by the agency. The examination will emphasize the applicant’s ability to safely use sources of radiation and related equipment and the applicant’s knowledge of these rules.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candidate failing an examination may apply for reexamination in accordance with </w:t>
      </w:r>
      <w:hyperlink r:id="rId41">
        <w:r>
          <w:rPr>
            <w:rStyle w:val="Hyperlink"/>
            <w:rFonts w:ascii="Times New Roman" w:hAnsi="Times New Roman"/>
            <w:b w:val="false"/>
            <w:i w:val="false"/>
            <w:color w:val="000000"/>
            <w:sz w:val="22"/>
          </w:rPr>
          <w:t>45.1(10)</w:t>
        </w:r>
        <w:r>
          <w:rPr>
            <w:rFonts w:ascii="Times New Roman" w:hAnsi="Times New Roman"/>
            <w:b w:val="false"/>
            <w:i/>
            <w:color w:val="000000"/>
            <w:sz w:val="22"/>
          </w:rPr>
          <w:t>“f”</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will be reexamined. A candidate shall not retake the same version of the agency-administered examination.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examination will be held at locations designated by the agency. The examination shall normally be offered quarterly. Dates, times, and locations of the examinations will be provided by the agency.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examination will be in the English language.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To take the examination, an individual shall have a picture identification card (such as an Iowa driver’s license) at the time of the examination.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Calculators will be permitted during the examination; however, calculators or computers with preprogrammed data or formulas, including exposure calculations, will not be permitted.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examination will be a “closed book” examination.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Examination material shall be returned to the agency at the end of the examination. No photographic or other copying of examination questions or materials shall be permitted. Disclosure by any individual of the contents of any examination prior to the administration is prohibited.</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Any individual observed by an agency proctor to be compromising the integrity of the examination shall be required to surrender the examination, the answer sheet, and any work paper. Such individual will not be allowed to complete the examination, will forfeit the examination fee, and will leave the examination site to avoid disturbing other examinees. Such individual may resubmit an application and an additional examination fee to take the examination not earlier than three months later.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The names and scores of individuals taking the examination shall be a public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Identification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 card.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An I.D. card shall be issued to each person who successfully completes the requirements of </w:t>
      </w:r>
      <w:hyperlink r:id="rId42">
        <w:r>
          <w:rPr>
            <w:rStyle w:val="Hyperlink"/>
            <w:rFonts w:ascii="Times New Roman" w:hAnsi="Times New Roman"/>
            <w:b w:val="false"/>
            <w:i w:val="false"/>
            <w:color w:val="000000"/>
            <w:sz w:val="22"/>
          </w:rPr>
          <w:t>45.1(10)</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the examination prescribed in </w:t>
      </w:r>
      <w:hyperlink r:id="rId43">
        <w:r>
          <w:rPr>
            <w:rStyle w:val="Hyperlink"/>
            <w:rFonts w:ascii="Times New Roman" w:hAnsi="Times New Roman"/>
            <w:b w:val="false"/>
            <w:i w:val="false"/>
            <w:color w:val="000000"/>
            <w:sz w:val="22"/>
          </w:rPr>
          <w:t>45.1(10)</w:t>
        </w:r>
        <w:r>
          <w:rPr>
            <w:rFonts w:ascii="Times New Roman" w:hAnsi="Times New Roman"/>
            <w:b w:val="false"/>
            <w:i/>
            <w:color w:val="000000"/>
            <w:sz w:val="22"/>
          </w:rPr>
          <w:t>“f”</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or an equivalent examination.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Each person’s I.D. card shall contain the person’s photograph.</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I.D. card remains the property of the state of Iowa and may be revoked or suspended under the provisions of </w:t>
      </w:r>
      <w:hyperlink r:id="rId44">
        <w:r>
          <w:rPr>
            <w:rStyle w:val="Hyperlink"/>
            <w:rFonts w:ascii="Times New Roman" w:hAnsi="Times New Roman"/>
            <w:b w:val="false"/>
            <w:i w:val="false"/>
            <w:color w:val="000000"/>
            <w:sz w:val="22"/>
          </w:rPr>
          <w:t>45.1(10)</w:t>
        </w:r>
        <w:r>
          <w:rPr>
            <w:rFonts w:ascii="Times New Roman" w:hAnsi="Times New Roman"/>
            <w:b w:val="false"/>
            <w:i/>
            <w:color w:val="000000"/>
            <w:sz w:val="22"/>
          </w:rPr>
          <w:t>“h.”</w:t>
        </w:r>
      </w:hyperlink>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Any individual who wishes to replace the I.D. card shall submit to the agency a written request for a replacement I.D. card, stating the reason a replacement I.D. card is needed and the fee required in </w:t>
      </w:r>
      <w:hyperlink r:id="rId45">
        <w:r>
          <w:rPr>
            <w:rStyle w:val="Hyperlink"/>
            <w:rFonts w:ascii="Times New Roman" w:hAnsi="Times New Roman"/>
            <w:b w:val="false"/>
            <w:i w:val="false"/>
            <w:color w:val="000000"/>
            <w:sz w:val="22"/>
          </w:rPr>
          <w:t>641—subrule 38.8(3)</w:t>
        </w:r>
      </w:hyperlink>
      <w:r>
        <w:rPr>
          <w:rFonts w:ascii="Times New Roman" w:hAnsi="Times New Roman"/>
          <w:b w:val="false"/>
          <w:i w:val="false"/>
          <w:color w:val="000000"/>
          <w:sz w:val="22"/>
        </w:rPr>
        <w:t>. The individual shall maintain in possession a copy of the request while performing industrial radiographic operations until a replacement I.D. card is received from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Expiration of I.D. card. Each I.D. card expires at the end of the day, in the month and year stated on the I.D.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Renewal of I.D. card.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Applications for examination to renew an I.D. card shall be filed in accordance with </w:t>
      </w:r>
      <w:hyperlink r:id="rId46">
        <w:r>
          <w:rPr>
            <w:rStyle w:val="Hyperlink"/>
            <w:rFonts w:ascii="Times New Roman" w:hAnsi="Times New Roman"/>
            <w:b w:val="false"/>
            <w:i w:val="false"/>
            <w:color w:val="000000"/>
            <w:sz w:val="22"/>
          </w:rPr>
          <w:t>45.1(10)</w:t>
        </w:r>
        <w:r>
          <w:rPr>
            <w:rFonts w:ascii="Times New Roman" w:hAnsi="Times New Roman"/>
            <w:b w:val="false"/>
            <w:i/>
            <w:color w:val="000000"/>
            <w:sz w:val="22"/>
          </w:rPr>
          <w:t>“f”</w:t>
        </w:r>
        <w:r>
          <w:rPr>
            <w:rFonts w:ascii="Times New Roman" w:hAnsi="Times New Roman"/>
            <w:b w:val="false"/>
            <w:i w:val="false"/>
            <w:color w:val="000000"/>
            <w:sz w:val="22"/>
          </w:rPr>
          <w:t>(1)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examination for renewal of an I.D. card shall be administered in accordance with </w:t>
      </w:r>
      <w:hyperlink r:id="rId47">
        <w:r>
          <w:rPr>
            <w:rStyle w:val="Hyperlink"/>
            <w:rFonts w:ascii="Times New Roman" w:hAnsi="Times New Roman"/>
            <w:b w:val="false"/>
            <w:i w:val="false"/>
            <w:color w:val="000000"/>
            <w:sz w:val="22"/>
          </w:rPr>
          <w:t>45.1(10)</w:t>
        </w:r>
        <w:r>
          <w:rPr>
            <w:rFonts w:ascii="Times New Roman" w:hAnsi="Times New Roman"/>
            <w:b w:val="false"/>
            <w:i/>
            <w:color w:val="000000"/>
            <w:sz w:val="22"/>
          </w:rPr>
          <w:t>“f”</w:t>
        </w:r>
        <w:r>
          <w:rPr>
            <w:rFonts w:ascii="Times New Roman" w:hAnsi="Times New Roman"/>
            <w:b w:val="false"/>
            <w:i w:val="false"/>
            <w:color w:val="000000"/>
            <w:sz w:val="22"/>
          </w:rPr>
          <w:t>(2)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 renewed I.D. card shall be issued in accordance with </w:t>
      </w:r>
      <w:hyperlink r:id="rId48">
        <w:r>
          <w:rPr>
            <w:rStyle w:val="Hyperlink"/>
            <w:rFonts w:ascii="Times New Roman" w:hAnsi="Times New Roman"/>
            <w:b w:val="false"/>
            <w:i w:val="false"/>
            <w:color w:val="000000"/>
            <w:sz w:val="22"/>
          </w:rPr>
          <w:t>45.1(10)</w:t>
        </w:r>
        <w:r>
          <w:rPr>
            <w:rFonts w:ascii="Times New Roman" w:hAnsi="Times New Roman"/>
            <w:b w:val="false"/>
            <w:i/>
            <w:color w:val="000000"/>
            <w:sz w:val="22"/>
          </w:rPr>
          <w:t>“g”</w:t>
        </w:r>
        <w:r>
          <w:rPr>
            <w:rFonts w:ascii="Times New Roman" w:hAnsi="Times New Roman"/>
            <w:b w:val="false"/>
            <w:i w:val="false"/>
            <w:color w:val="000000"/>
            <w:sz w:val="22"/>
          </w:rPr>
          <w:t>(1)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Revocation or suspension of an I.D.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radiographer who violates these rules may be required to show cause at a formal hearing why the I.D. card should not be revoked or suspended.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an agency order has been issued for an industrial radiographer to cease and desist from the use of radioactive material or revoking or suspending the I.D. card, the industrial radiographer shall surrender the I.D. card to the agency until such time as the order is changed or the suspension expires.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 agency’s inspector may, in certain instances, confiscate any radiographer’s I.D. card on the spot while conducting an inspection or investigation. If the inspector determines that the activities being conducted by the radiographer are significant enough to be classified as severity I, II, or III, as specified in </w:t>
      </w:r>
      <w:hyperlink r:id="rId49">
        <w:r>
          <w:rPr>
            <w:rStyle w:val="Hyperlink"/>
            <w:rFonts w:ascii="Times New Roman" w:hAnsi="Times New Roman"/>
            <w:b w:val="false"/>
            <w:i w:val="false"/>
            <w:color w:val="000000"/>
            <w:sz w:val="22"/>
          </w:rPr>
          <w:t>641—38.5</w:t>
        </w:r>
      </w:hyperlink>
      <w:r>
        <w:rPr>
          <w:rFonts w:ascii="Times New Roman" w:hAnsi="Times New Roman"/>
          <w:b w:val="false"/>
          <w:i w:val="false"/>
          <w:color w:val="000000"/>
          <w:sz w:val="22"/>
        </w:rPr>
        <w:t>(136C), and after obtaining the approval of agency management, the inspector may take any radiographer’s I.D. card. The agency will then issue a cease and desist order to the radiographer’s employer, forward the I.D. card(s) to the issuing entity, and notify the U.S. Nuclear Regulatory Commission and other agreement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Exemptions. Any person using a source of radiation to determine the presence of explosives in a package or the authenticity of a piece of art is exempt from the provisions of </w:t>
      </w:r>
      <w:hyperlink r:id="rId50">
        <w:r>
          <w:rPr>
            <w:rStyle w:val="Hyperlink"/>
            <w:rFonts w:ascii="Times New Roman" w:hAnsi="Times New Roman"/>
            <w:b w:val="false"/>
            <w:i w:val="false"/>
            <w:color w:val="000000"/>
            <w:sz w:val="22"/>
          </w:rPr>
          <w:t>45.1(10)</w:t>
        </w:r>
        <w:r>
          <w:rPr>
            <w:rFonts w:ascii="Times New Roman" w:hAnsi="Times New Roman"/>
            <w:b w:val="false"/>
            <w:i/>
            <w:color w:val="000000"/>
            <w:sz w:val="22"/>
          </w:rPr>
          <w:t>“a”</w:t>
        </w:r>
      </w:hyperlink>
      <w:r>
        <w:rPr>
          <w:rFonts w:ascii="Times New Roman" w:hAnsi="Times New Roman"/>
          <w:b w:val="false"/>
          <w:i w:val="false"/>
          <w:color w:val="000000"/>
          <w:sz w:val="22"/>
        </w:rPr>
        <w:t xml:space="preserve"> to </w:t>
      </w:r>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Reciprocity.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Reciprocal recognition by the agency of an individual radiographer certification will be granted provided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individual holds a valid certification in the appropriate category and class issued by a certifying entity as defined in </w:t>
      </w:r>
      <w:hyperlink r:id="rId51">
        <w:r>
          <w:rPr>
            <w:rStyle w:val="Hyperlink"/>
            <w:rFonts w:ascii="Times New Roman" w:hAnsi="Times New Roman"/>
            <w:b w:val="false"/>
            <w:i w:val="false"/>
            <w:color w:val="000000"/>
            <w:sz w:val="22"/>
          </w:rPr>
          <w:t>45.1(2)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requirements and procedures of the certifying entity issuing the certification require the same or comparable certification standards as those required by </w:t>
      </w:r>
      <w:hyperlink r:id="rId52">
        <w:r>
          <w:rPr>
            <w:rStyle w:val="Hyperlink"/>
            <w:rFonts w:ascii="Times New Roman" w:hAnsi="Times New Roman"/>
            <w:b w:val="false"/>
            <w:i w:val="false"/>
            <w:color w:val="000000"/>
            <w:sz w:val="22"/>
          </w:rPr>
          <w:t>45.1(10)</w:t>
        </w:r>
        <w:r>
          <w:rPr>
            <w:rFonts w:ascii="Times New Roman" w:hAnsi="Times New Roman"/>
            <w:b w:val="false"/>
            <w:i/>
            <w:color w:val="000000"/>
            <w:sz w:val="22"/>
          </w:rPr>
          <w:t>“a”</w:t>
        </w:r>
      </w:hyperlink>
      <w:r>
        <w:rPr>
          <w:rFonts w:ascii="Times New Roman" w:hAnsi="Times New Roman"/>
          <w:b w:val="false"/>
          <w:i w:val="false"/>
          <w:color w:val="000000"/>
          <w:sz w:val="22"/>
        </w:rPr>
        <w:t xml:space="preserve"> through </w:t>
      </w:r>
      <w:r>
        <w:rPr>
          <w:rFonts w:ascii="Times New Roman" w:hAnsi="Times New Roman"/>
          <w:b w:val="false"/>
          <w:i/>
          <w:color w:val="000000"/>
          <w:sz w:val="22"/>
        </w:rPr>
        <w:t>“e”</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individual submits a legible copy of the certification to the agency prior to entry into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Enforcement actions with the agency, another agreement state, or the U.S. Nuclear Regulatory Commission or any sanctions by an independent certifying entity may be considered when reviewing a request for reciprocal recognition from a licensee, registrant, or certified radiographer.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Certified radiographers who are granted reciprocity by the agency shall maintain the certification upon which the reciprocal recognition was granted, or prior to the expiration of such certification, shall meet the requirements of </w:t>
      </w:r>
      <w:hyperlink r:id="rId53">
        <w:r>
          <w:rPr>
            <w:rStyle w:val="Hyperlink"/>
            <w:rFonts w:ascii="Times New Roman" w:hAnsi="Times New Roman"/>
            <w:b w:val="false"/>
            <w:i w:val="false"/>
            <w:color w:val="000000"/>
            <w:sz w:val="22"/>
          </w:rPr>
          <w:t>45.1(10)</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45.1(11)</w:t>
      </w:r>
      <w:r>
        <w:rPr>
          <w:rFonts w:ascii="Times New Roman" w:hAnsi="Times New Roman"/>
          <w:b w:val="false"/>
          <w:i w:val="false"/>
          <w:color w:val="000000"/>
          <w:sz w:val="22"/>
        </w:rPr>
        <w:t> </w:t>
      </w:r>
      <w:r>
        <w:rPr>
          <w:rFonts w:ascii="Times New Roman" w:hAnsi="Times New Roman"/>
          <w:b w:val="false"/>
          <w:i/>
          <w:color w:val="000000"/>
          <w:sz w:val="22"/>
        </w:rPr>
        <w:t xml:space="preserve">Internal audits. </w:t>
      </w:r>
      <w:r>
        <w:rPr>
          <w:rFonts w:ascii="Times New Roman" w:hAnsi="Times New Roman"/>
          <w:b w:val="false"/>
          <w:i w:val="false"/>
          <w:color w:val="000000"/>
          <w:sz w:val="22"/>
        </w:rPr>
        <w:t xml:space="preserve">Except as provided in </w:t>
      </w:r>
      <w:hyperlink r:id="rId54">
        <w:r>
          <w:rPr>
            <w:rStyle w:val="Hyperlink"/>
            <w:rFonts w:ascii="Times New Roman" w:hAnsi="Times New Roman"/>
            <w:b w:val="false"/>
            <w:i w:val="false"/>
            <w:color w:val="000000"/>
            <w:sz w:val="22"/>
          </w:rPr>
          <w:t>45.1(11)</w:t>
        </w:r>
        <w:r>
          <w:rPr>
            <w:rFonts w:ascii="Times New Roman" w:hAnsi="Times New Roman"/>
            <w:b w:val="false"/>
            <w:i/>
            <w:color w:val="000000"/>
            <w:sz w:val="22"/>
          </w:rPr>
          <w:t>“c,”</w:t>
        </w:r>
      </w:hyperlink>
      <w:r>
        <w:rPr>
          <w:rFonts w:ascii="Times New Roman" w:hAnsi="Times New Roman"/>
          <w:b w:val="false"/>
          <w:i w:val="false"/>
          <w:color w:val="000000"/>
          <w:sz w:val="22"/>
        </w:rPr>
        <w:t xml:space="preserve"> the RSO or designee shall conduct an inspection program of the job performance of each radiographer and radiographer’s assistant to ensure that these rules, license requirements, and the licensee’s or registrant’s operating and emergency procedures are followed. The inspection program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Include observation of the performance of each radiographer and radiographer’s assistant during an actual industrial radiographic operation, at intervals not to exceed six months;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that, if a radiographer or radiographer’s assistant has not participated in an industrial radiographic operation for more than six months since the last audit, the radiographer or radiographer’s assistant must demonstrate understanding of the subjects contained in Appendix A of this chapter by a practical examination before the individual can next participate in a radiographic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agency may consider alternatives in those situations where the individual serves as both radiographer and RSO. In those operations where a single individual serves as both radiographer and RSO, and performs all radiography operations, an inspection program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Records of audits shall be maintained by the licensee or registrant for agency inspection for three years from the date of the audit.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45.1(12)</w:t>
      </w:r>
      <w:r>
        <w:rPr>
          <w:rFonts w:ascii="Times New Roman" w:hAnsi="Times New Roman"/>
          <w:b w:val="false"/>
          <w:i w:val="false"/>
          <w:color w:val="000000"/>
          <w:sz w:val="22"/>
        </w:rPr>
        <w:t> </w:t>
      </w:r>
      <w:r>
        <w:rPr>
          <w:rFonts w:ascii="Times New Roman" w:hAnsi="Times New Roman"/>
          <w:b w:val="false"/>
          <w:i/>
          <w:color w:val="000000"/>
          <w:sz w:val="22"/>
        </w:rPr>
        <w:t xml:space="preserve">Personnel monitoring control.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personnel monitoring program shall meet the applicable requirements of </w:t>
      </w:r>
      <w:hyperlink r:id="rId55">
        <w:r>
          <w:rPr>
            <w:rStyle w:val="Hyperlink"/>
            <w:rFonts w:ascii="Times New Roman" w:hAnsi="Times New Roman"/>
            <w:b w:val="false"/>
            <w:i w:val="false"/>
            <w:color w:val="000000"/>
            <w:sz w:val="22"/>
          </w:rPr>
          <w:t>641—Chapter 40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performing industrial radiographic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licensee or registrant shall permit an individual to act as a radiographer, radiographer’s assistant, or radiographer trainer unless at all times during radiographic operations each individual wears, on the trunk of the body, a combination of direct-reading pocket dosimeter, an operating alarm ratemeter, and a film badge, an optically stimulated luminescent device (OSL device) or a thermoluminescent dosimeter (TLD) that is processed and evaluated by an accredited National Voluntary Laboratory Accreditation Program (NVLAP). For permanent radiographic installations where other appropriate alarming or warning devices are in routine use, the wearing of an alarm ratemeter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Pocket dosimeters or electronic personal dosimeters shall meet the criteria in ANSI N322-1977 and shall have a range of zero to at least 200 millirems. Electronic personal dosimeters may only be used in place of ion-chamber pocket dosimeters.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Pocket dosimeters or electronic personal dosimeters shall be recharged at the start of each work shift.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Pocket dosimeters or electronic personal dosimeters shall be read and exposures recorded at the beginning and at the end of each work shift, and before each recharging.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individual’s pocket dosimeter is discharged beyond its range (i.e., goes “off scale”), or if the electronic personal dosimeter reads greater than 200 millirem (2 millisievert), and the possibility of radiation exposure cannot be ruled out as the cause, industrial radiographic operations by that individual shall cease and the individual’s film badge, OSL device, or TLD shall be within 24 hours sent for processing. The individual shall not return to work with sources of radiation until a determination of the radiation exposure has been made. This determination must be made by the RSO or the RSO’s designee. The results of this determination must be included in the exposure records maintained in accordance with </w:t>
      </w:r>
      <w:hyperlink r:id="rId56">
        <w:r>
          <w:rPr>
            <w:rStyle w:val="Hyperlink"/>
            <w:rFonts w:ascii="Times New Roman" w:hAnsi="Times New Roman"/>
            <w:b w:val="false"/>
            <w:i w:val="false"/>
            <w:color w:val="000000"/>
            <w:sz w:val="22"/>
          </w:rPr>
          <w:t>641—Chapter 40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Each individual monitoring device shall be assigned to and worn by only one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Film badges, OSL devices and TLDs must be replaced at least monthly.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individual monitoring device is lost or damaged, the worker shall cease work immediately until a replacement individual monitoring device is provided and the exposure is calculated for the time period from issuance to loss or damage of the individual monitoring device. The results of the calculated exposure and the time period for which the individual monitoring device was lost or damaged must be included in the records maintained in </w:t>
      </w:r>
      <w:hyperlink r:id="rId57">
        <w:r>
          <w:rPr>
            <w:rStyle w:val="Hyperlink"/>
            <w:rFonts w:ascii="Times New Roman" w:hAnsi="Times New Roman"/>
            <w:b w:val="false"/>
            <w:i w:val="false"/>
            <w:color w:val="000000"/>
            <w:sz w:val="22"/>
          </w:rPr>
          <w:t>45.1(12)</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of pocket dosimeter readings of personnel exposures and yearly operability checks required in </w:t>
      </w:r>
      <w:hyperlink r:id="rId58">
        <w:r>
          <w:rPr>
            <w:rStyle w:val="Hyperlink"/>
            <w:rFonts w:ascii="Times New Roman" w:hAnsi="Times New Roman"/>
            <w:b w:val="false"/>
            <w:i w:val="false"/>
            <w:color w:val="000000"/>
            <w:sz w:val="22"/>
          </w:rPr>
          <w:t>45.1(12)</w:t>
        </w:r>
        <w:r>
          <w:rPr>
            <w:rFonts w:ascii="Times New Roman" w:hAnsi="Times New Roman"/>
            <w:b w:val="false"/>
            <w:i/>
            <w:color w:val="000000"/>
            <w:sz w:val="22"/>
          </w:rPr>
          <w:t>“d”</w:t>
        </w:r>
      </w:hyperlink>
      <w:r>
        <w:rPr>
          <w:rFonts w:ascii="Times New Roman" w:hAnsi="Times New Roman"/>
          <w:b w:val="false"/>
          <w:i w:val="false"/>
          <w:color w:val="000000"/>
          <w:sz w:val="22"/>
        </w:rPr>
        <w:t xml:space="preserve"> shall be maintained for three years by the licensee or registrant for agency inspection. If the dosimeter readings were used to determine external radiation dose (i.e., no TLD or film badge exposure records exist), the records shall be maintained for three years after they are recorded. Records of estimates of exposures as a result of off-scale personal direct reading dosimeters, or lost or damaged film badges, OSLs, or TLDs, shall be maintained until the agency terminates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Pocket dosimeters shall be checked for correct response to radiation at periods not to exceed one year. Acceptable dosimeters shall read within plus or minus 20 percent of the true radiation </w:t>
      </w:r>
      <w:r>
        <w:rPr>
          <w:rFonts w:ascii="Times New Roman" w:hAnsi="Times New Roman"/>
          <w:b w:val="false"/>
          <w:i w:val="false"/>
          <w:color w:val="000000"/>
          <w:sz w:val="22"/>
          <w:u w:val="single"/>
        </w:rPr>
        <w:t>exposure</w:t>
      </w:r>
      <w:r>
        <w:rPr>
          <w:rFonts w:ascii="Times New Roman" w:hAnsi="Times New Roman"/>
          <w:b w:val="false"/>
          <w:i w:val="false"/>
          <w:color w:val="000000"/>
          <w:sz w:val="22"/>
        </w:rPr>
        <w:t>. Records of this check shall be maintained for inspection by the agency for three years from the date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Reports received from the film badge, OSL device or TLD processor shall be kept for inspection by the agency until the agency terminates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Each alarm ratemeter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checked to ensure that the alarm functions properly (sounds) prior to use at the start of each shift. Records of alarm function checks shall be maintained for two years by the licensee or registrant for agency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set to give an alarm signal at a preset dose rate of 500 mR/hr;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Require special means to change the preset alarm function;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 calibrated at periods not to exceed one year for correct response to radiation: Acceptable ratemeters must alarm within plus or minus 20 percent of the true radiation dose rate. Records of the alarming ratemeter calibrations shall be maintained for three years by the licensee or registrant for agency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45.1(13)</w:t>
      </w:r>
      <w:r>
        <w:rPr>
          <w:rFonts w:ascii="Times New Roman" w:hAnsi="Times New Roman"/>
          <w:b w:val="false"/>
          <w:i w:val="false"/>
          <w:color w:val="000000"/>
          <w:sz w:val="22"/>
        </w:rPr>
        <w:t> </w:t>
      </w:r>
      <w:r>
        <w:rPr>
          <w:rFonts w:ascii="Times New Roman" w:hAnsi="Times New Roman"/>
          <w:b w:val="false"/>
          <w:i/>
          <w:color w:val="000000"/>
          <w:sz w:val="22"/>
        </w:rPr>
        <w:t xml:space="preserve">Supervision of radiographer’s assistant. </w:t>
      </w:r>
      <w:r>
        <w:rPr>
          <w:rFonts w:ascii="Times New Roman" w:hAnsi="Times New Roman"/>
          <w:b w:val="false"/>
          <w:i w:val="false"/>
          <w:color w:val="000000"/>
          <w:sz w:val="22"/>
        </w:rPr>
        <w:t xml:space="preserve">Whenever a radiographer’s assistant uses radiographic exposure devices, sealed sources or associated equipment or conducts radiation surveys required by </w:t>
      </w:r>
      <w:hyperlink r:id="rId59">
        <w:r>
          <w:rPr>
            <w:rStyle w:val="Hyperlink"/>
            <w:rFonts w:ascii="Times New Roman" w:hAnsi="Times New Roman"/>
            <w:b w:val="false"/>
            <w:i w:val="false"/>
            <w:color w:val="000000"/>
            <w:sz w:val="22"/>
          </w:rPr>
          <w:t>45.2(5)</w:t>
        </w:r>
      </w:hyperlink>
      <w:r>
        <w:rPr>
          <w:rFonts w:ascii="Times New Roman" w:hAnsi="Times New Roman"/>
          <w:b w:val="false"/>
          <w:i w:val="false"/>
          <w:color w:val="000000"/>
          <w:sz w:val="22"/>
        </w:rPr>
        <w:t xml:space="preserve"> or </w:t>
      </w:r>
      <w:hyperlink r:id="rId60">
        <w:r>
          <w:rPr>
            <w:rStyle w:val="Hyperlink"/>
            <w:rFonts w:ascii="Times New Roman" w:hAnsi="Times New Roman"/>
            <w:b w:val="false"/>
            <w:i w:val="false"/>
            <w:color w:val="000000"/>
            <w:sz w:val="22"/>
          </w:rPr>
          <w:t>45.3(7)</w:t>
        </w:r>
      </w:hyperlink>
      <w:r>
        <w:rPr>
          <w:rFonts w:ascii="Times New Roman" w:hAnsi="Times New Roman"/>
          <w:b w:val="false"/>
          <w:i w:val="false"/>
          <w:color w:val="000000"/>
          <w:sz w:val="22"/>
        </w:rPr>
        <w:t xml:space="preserve"> to determine that the sealed source has returned to the shielded position after an exposure, the radiographer’s assistant shall be under the direct supervision of a radiographer instructor. The direct supervision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radiographer’s physical presence at the site where the source(s) of radiation is being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availability of the radiographer to give immediate assistance if required;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radiographer’s direct observation of the radiographer’s assistant’s performance of the operations referred to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45.1(14)</w:t>
      </w:r>
      <w:r>
        <w:rPr>
          <w:rFonts w:ascii="Times New Roman" w:hAnsi="Times New Roman"/>
          <w:b w:val="false"/>
          <w:i w:val="false"/>
          <w:color w:val="000000"/>
          <w:sz w:val="22"/>
        </w:rPr>
        <w:t> </w:t>
      </w:r>
      <w:r>
        <w:rPr>
          <w:rFonts w:ascii="Times New Roman" w:hAnsi="Times New Roman"/>
          <w:b w:val="false"/>
          <w:i/>
          <w:color w:val="000000"/>
          <w:sz w:val="22"/>
        </w:rPr>
        <w:t xml:space="preserve">Access control.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During each industrial radiographic operation, a radiographer or radiographer’s assistant shall maintain continuous, direct visual surveillance of the operation to protect against unauthorized entry into a restricted area, radiation area or high radiation area, except at permanent radiographic installations where all entryways are locked to protect against unauthorized or accidental entry and the requirements of </w:t>
      </w:r>
      <w:hyperlink r:id="rId61">
        <w:r>
          <w:rPr>
            <w:rStyle w:val="Hyperlink"/>
            <w:rFonts w:ascii="Times New Roman" w:hAnsi="Times New Roman"/>
            <w:b w:val="false"/>
            <w:i w:val="false"/>
            <w:color w:val="000000"/>
            <w:sz w:val="22"/>
          </w:rPr>
          <w:t>45.1(9)</w:t>
        </w:r>
      </w:hyperlink>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Radiographic exposure devices shall not be left unattended except when in storage or physically secured against unauthorized removal.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45.1(15)</w:t>
      </w:r>
      <w:r>
        <w:rPr>
          <w:rFonts w:ascii="Times New Roman" w:hAnsi="Times New Roman"/>
          <w:b w:val="false"/>
          <w:i w:val="false"/>
          <w:color w:val="000000"/>
          <w:sz w:val="22"/>
        </w:rPr>
        <w:t> </w:t>
      </w:r>
      <w:r>
        <w:rPr>
          <w:rFonts w:ascii="Times New Roman" w:hAnsi="Times New Roman"/>
          <w:b w:val="false"/>
          <w:i/>
          <w:color w:val="000000"/>
          <w:sz w:val="22"/>
        </w:rPr>
        <w:t xml:space="preserve">Posting.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any provisions in </w:t>
      </w:r>
      <w:hyperlink r:id="rId62">
        <w:r>
          <w:rPr>
            <w:rStyle w:val="Hyperlink"/>
            <w:rFonts w:ascii="Times New Roman" w:hAnsi="Times New Roman"/>
            <w:b w:val="false"/>
            <w:i w:val="false"/>
            <w:color w:val="000000"/>
            <w:sz w:val="22"/>
          </w:rPr>
          <w:t>641—subrule 40.62(1)</w:t>
        </w:r>
      </w:hyperlink>
      <w:r>
        <w:rPr>
          <w:rFonts w:ascii="Times New Roman" w:hAnsi="Times New Roman"/>
          <w:b w:val="false"/>
          <w:i w:val="false"/>
          <w:color w:val="000000"/>
          <w:sz w:val="22"/>
        </w:rPr>
        <w:t xml:space="preserve"> areas in which radiography is being performed shall be conspicuously posted as required by </w:t>
      </w:r>
      <w:hyperlink r:id="rId63">
        <w:r>
          <w:rPr>
            <w:rStyle w:val="Hyperlink"/>
            <w:rFonts w:ascii="Times New Roman" w:hAnsi="Times New Roman"/>
            <w:b w:val="false"/>
            <w:i w:val="false"/>
            <w:color w:val="000000"/>
            <w:sz w:val="22"/>
          </w:rPr>
          <w:t>641—subrules 40.61(1)</w:t>
        </w:r>
      </w:hyperlink>
      <w:r>
        <w:rPr>
          <w:rFonts w:ascii="Times New Roman" w:hAnsi="Times New Roman"/>
          <w:b w:val="false"/>
          <w:i w:val="false"/>
          <w:color w:val="000000"/>
          <w:sz w:val="22"/>
        </w:rPr>
        <w:t xml:space="preserve"> and </w:t>
      </w:r>
      <w:hyperlink r:id="rId64">
        <w:r>
          <w:rPr>
            <w:rStyle w:val="Hyperlink"/>
            <w:rFonts w:ascii="Times New Roman" w:hAnsi="Times New Roman"/>
            <w:b w:val="false"/>
            <w:i w:val="false"/>
            <w:color w:val="000000"/>
            <w:sz w:val="22"/>
          </w:rPr>
          <w:t>40.61(2)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Whenever practicable, ropes or barriers shall be used in addition to appropriate signs to designate areas in accordance with </w:t>
      </w:r>
      <w:hyperlink r:id="rId65">
        <w:r>
          <w:rPr>
            <w:rStyle w:val="Hyperlink"/>
            <w:rFonts w:ascii="Times New Roman" w:hAnsi="Times New Roman"/>
            <w:b w:val="false"/>
            <w:i w:val="false"/>
            <w:color w:val="000000"/>
            <w:sz w:val="22"/>
          </w:rPr>
          <w:t>641—subrule 40.26(1)</w:t>
        </w:r>
      </w:hyperlink>
      <w:r>
        <w:rPr>
          <w:rFonts w:ascii="Times New Roman" w:hAnsi="Times New Roman"/>
          <w:b w:val="false"/>
          <w:i w:val="false"/>
          <w:color w:val="000000"/>
          <w:sz w:val="22"/>
        </w:rPr>
        <w:t xml:space="preserve"> and to help prevent unauthorized entry.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During pipeline industrial radiography operations, sufficient radiation signs and other barriers shall be posted to prevent unmonitored individuals from entering the radiation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requirements of </w:t>
      </w:r>
      <w:hyperlink r:id="rId66">
        <w:r>
          <w:rPr>
            <w:rStyle w:val="Hyperlink"/>
            <w:rFonts w:ascii="Times New Roman" w:hAnsi="Times New Roman"/>
            <w:b w:val="false"/>
            <w:i w:val="false"/>
            <w:color w:val="000000"/>
            <w:sz w:val="22"/>
          </w:rPr>
          <w:t>45.1(15)</w:t>
        </w:r>
        <w:r>
          <w:rPr>
            <w:rFonts w:ascii="Times New Roman" w:hAnsi="Times New Roman"/>
            <w:b w:val="false"/>
            <w:i/>
            <w:color w:val="000000"/>
            <w:sz w:val="22"/>
          </w:rPr>
          <w:t>“a,”</w:t>
        </w:r>
      </w:hyperlink>
      <w:r>
        <w:rPr>
          <w:rFonts w:ascii="Times New Roman" w:hAnsi="Times New Roman"/>
          <w:b w:val="false"/>
          <w:i w:val="false"/>
          <w:color w:val="000000"/>
          <w:sz w:val="22"/>
        </w:rPr>
        <w:t xml:space="preserve"> a restricted area may be established in accordance with </w:t>
      </w:r>
      <w:hyperlink r:id="rId67">
        <w:r>
          <w:rPr>
            <w:rStyle w:val="Hyperlink"/>
            <w:rFonts w:ascii="Times New Roman" w:hAnsi="Times New Roman"/>
            <w:b w:val="false"/>
            <w:i w:val="false"/>
            <w:color w:val="000000"/>
            <w:sz w:val="22"/>
          </w:rPr>
          <w:t>641—subrule 40.26(1)</w:t>
        </w:r>
      </w:hyperlink>
      <w:r>
        <w:rPr>
          <w:rFonts w:ascii="Times New Roman" w:hAnsi="Times New Roman"/>
          <w:b w:val="false"/>
          <w:i w:val="false"/>
          <w:color w:val="000000"/>
          <w:sz w:val="22"/>
        </w:rPr>
        <w:t xml:space="preserve"> and may be posted in accordance with </w:t>
      </w:r>
      <w:hyperlink r:id="rId68">
        <w:r>
          <w:rPr>
            <w:rStyle w:val="Hyperlink"/>
            <w:rFonts w:ascii="Times New Roman" w:hAnsi="Times New Roman"/>
            <w:b w:val="false"/>
            <w:i w:val="false"/>
            <w:color w:val="000000"/>
            <w:sz w:val="22"/>
          </w:rPr>
          <w:t>641—subrules 40.61(1)</w:t>
        </w:r>
      </w:hyperlink>
      <w:r>
        <w:rPr>
          <w:rFonts w:ascii="Times New Roman" w:hAnsi="Times New Roman"/>
          <w:b w:val="false"/>
          <w:i w:val="false"/>
          <w:color w:val="000000"/>
          <w:sz w:val="22"/>
        </w:rPr>
        <w:t xml:space="preserve"> and </w:t>
      </w:r>
      <w:hyperlink r:id="rId69">
        <w:r>
          <w:rPr>
            <w:rStyle w:val="Hyperlink"/>
            <w:rFonts w:ascii="Times New Roman" w:hAnsi="Times New Roman"/>
            <w:b w:val="false"/>
            <w:i w:val="false"/>
            <w:color w:val="000000"/>
            <w:sz w:val="22"/>
          </w:rPr>
          <w:t>40.61(2)</w:t>
        </w:r>
      </w:hyperlink>
      <w:r>
        <w:rPr>
          <w:rFonts w:ascii="Times New Roman" w:hAnsi="Times New Roman"/>
          <w:b w:val="false"/>
          <w:i w:val="false"/>
          <w:color w:val="000000"/>
          <w:sz w:val="22"/>
        </w:rPr>
        <w:t>, i.e., both signs may be posted at the same location at the boundary of the restricted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45.1(16)</w:t>
      </w:r>
      <w:r>
        <w:rPr>
          <w:rFonts w:ascii="Times New Roman" w:hAnsi="Times New Roman"/>
          <w:b w:val="false"/>
          <w:i w:val="false"/>
          <w:color w:val="000000"/>
          <w:sz w:val="22"/>
        </w:rPr>
        <w:t> </w:t>
      </w:r>
      <w:r>
        <w:rPr>
          <w:rFonts w:ascii="Times New Roman" w:hAnsi="Times New Roman"/>
          <w:b w:val="false"/>
          <w:i/>
          <w:color w:val="000000"/>
          <w:sz w:val="22"/>
        </w:rPr>
        <w:t xml:space="preserve">Temporary job site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Documents and records. Each licensee or registrant conducting industrial radiography at a temporary job site shall have the following records available at that site for inspection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Appropriate license or certificate of registration or equivalent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appropriate operating and emergency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applicable agency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Survey records required pursuant to </w:t>
      </w:r>
      <w:hyperlink r:id="rId70">
        <w:r>
          <w:rPr>
            <w:rStyle w:val="Hyperlink"/>
            <w:rFonts w:ascii="Times New Roman" w:hAnsi="Times New Roman"/>
            <w:b w:val="false"/>
            <w:i w:val="false"/>
            <w:color w:val="000000"/>
            <w:sz w:val="22"/>
          </w:rPr>
          <w:t>45.2(5)</w:t>
        </w:r>
        <w:r>
          <w:rPr>
            <w:rFonts w:ascii="Times New Roman" w:hAnsi="Times New Roman"/>
            <w:b w:val="false"/>
            <w:i/>
            <w:color w:val="000000"/>
            <w:sz w:val="22"/>
          </w:rPr>
          <w:t>“d”</w:t>
        </w:r>
      </w:hyperlink>
      <w:r>
        <w:rPr>
          <w:rFonts w:ascii="Times New Roman" w:hAnsi="Times New Roman"/>
          <w:b w:val="false"/>
          <w:i w:val="false"/>
          <w:color w:val="000000"/>
          <w:sz w:val="22"/>
        </w:rPr>
        <w:t xml:space="preserve"> and </w:t>
      </w:r>
      <w:hyperlink r:id="rId71">
        <w:r>
          <w:rPr>
            <w:rStyle w:val="Hyperlink"/>
            <w:rFonts w:ascii="Times New Roman" w:hAnsi="Times New Roman"/>
            <w:b w:val="false"/>
            <w:i w:val="false"/>
            <w:color w:val="000000"/>
            <w:sz w:val="22"/>
          </w:rPr>
          <w:t>45.3(7)</w:t>
        </w:r>
        <w:r>
          <w:rPr>
            <w:rFonts w:ascii="Times New Roman" w:hAnsi="Times New Roman"/>
            <w:b w:val="false"/>
            <w:i/>
            <w:color w:val="000000"/>
            <w:sz w:val="22"/>
          </w:rPr>
          <w:t>“j”</w:t>
        </w:r>
      </w:hyperlink>
      <w:r>
        <w:rPr>
          <w:rFonts w:ascii="Times New Roman" w:hAnsi="Times New Roman"/>
          <w:b w:val="false"/>
          <w:i w:val="false"/>
          <w:color w:val="000000"/>
          <w:sz w:val="22"/>
        </w:rPr>
        <w:t xml:space="preserve"> for the period of operation at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Daily pocket dosimeter records for the period of operation at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daily alarming ratemeter records for the period of operation at the site;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latest radiation survey instrument calibration and leak test records for specific devices and sealed sources in use at the site. Acceptable records include tags or labels which are affixed to the device or survey meter and decay charts for sources which have been manufactured within the last six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45.1(17)</w:t>
      </w:r>
      <w:r>
        <w:rPr>
          <w:rFonts w:ascii="Times New Roman" w:hAnsi="Times New Roman"/>
          <w:b w:val="false"/>
          <w:i w:val="false"/>
          <w:color w:val="000000"/>
          <w:sz w:val="22"/>
        </w:rPr>
        <w:t> </w:t>
      </w:r>
      <w:r>
        <w:rPr>
          <w:rFonts w:ascii="Times New Roman" w:hAnsi="Times New Roman"/>
          <w:b w:val="false"/>
          <w:i/>
          <w:color w:val="000000"/>
          <w:sz w:val="22"/>
        </w:rPr>
        <w:t xml:space="preserve">Specific requirements for radiographic personnel performing industrial radiography.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a job site, the following shall be supplied by the licensee or registrant: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least one operable, calibrated radiation survey instrument;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current whole body personnel monitor (TLD, OSL device or film badge) for each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operable, calibrated pocket dosimeter with a range of 0 to 200 milliroentgens (5.16 × 10</w:t>
      </w:r>
      <w:r>
        <w:rPr>
          <w:rFonts w:ascii="Times New Roman" w:hAnsi="Times New Roman"/>
          <w:b w:val="false"/>
          <w:i w:val="false"/>
          <w:color w:val="000000"/>
          <w:sz w:val="18"/>
          <w:vertAlign w:val="superscript"/>
        </w:rPr>
        <w:t>-5</w:t>
      </w:r>
      <w:r>
        <w:rPr>
          <w:rFonts w:ascii="Times New Roman" w:hAnsi="Times New Roman"/>
          <w:b w:val="false"/>
          <w:i w:val="false"/>
          <w:color w:val="000000"/>
          <w:sz w:val="22"/>
        </w:rPr>
        <w:t xml:space="preserve"> C/kg) for each worker;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operable, calibrated alarm ratemeter for each worker;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appropriate barrier ropes and signs.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radiographer at a job site shall possess a valid I.D.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radiographer’s assistant at a job site shall possess a valid trainee status card issued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Industrial radiographic operations shall not be performed if any of the items in </w:t>
      </w:r>
      <w:hyperlink r:id="rId72">
        <w:r>
          <w:rPr>
            <w:rStyle w:val="Hyperlink"/>
            <w:rFonts w:ascii="Times New Roman" w:hAnsi="Times New Roman"/>
            <w:b w:val="false"/>
            <w:i w:val="false"/>
            <w:color w:val="000000"/>
            <w:sz w:val="22"/>
          </w:rPr>
          <w:t>45.1(17)</w:t>
        </w:r>
      </w:hyperlink>
      <w:r>
        <w:rPr>
          <w:rFonts w:ascii="Times New Roman" w:hAnsi="Times New Roman"/>
          <w:b w:val="false"/>
          <w:i/>
          <w:color w:val="000000"/>
          <w:sz w:val="22"/>
        </w:rPr>
        <w:t>“a,” “b,”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are not available at the job site or are inoperable.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 individual other than a radiographer or a radiographer’s assistant who is under the direct supervision of a radiographer trainer shall manipulate controls or operate equipment used in industrial radiographic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During an inspection by the agency, the agency inspector may terminate an operation if any of the items in </w:t>
      </w:r>
      <w:hyperlink r:id="rId73">
        <w:r>
          <w:rPr>
            <w:rStyle w:val="Hyperlink"/>
            <w:rFonts w:ascii="Times New Roman" w:hAnsi="Times New Roman"/>
            <w:b w:val="false"/>
            <w:i w:val="false"/>
            <w:color w:val="000000"/>
            <w:sz w:val="22"/>
          </w:rPr>
          <w:t>45.1(17)</w:t>
        </w:r>
        <w:r>
          <w:rPr>
            <w:rFonts w:ascii="Times New Roman" w:hAnsi="Times New Roman"/>
            <w:b w:val="false"/>
            <w:i/>
            <w:color w:val="000000"/>
            <w:sz w:val="22"/>
          </w:rPr>
          <w:t>“a”</w:t>
        </w:r>
      </w:hyperlink>
      <w:r>
        <w:rPr>
          <w:rFonts w:ascii="Times New Roman" w:hAnsi="Times New Roman"/>
          <w:b w:val="false"/>
          <w:i w:val="false"/>
          <w:color w:val="000000"/>
          <w:sz w:val="22"/>
        </w:rPr>
        <w:t xml:space="preserve"> are not available and operable or if the required number of radiographic personnel are not present. Operations shall not be resumed until such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45.1(18)</w:t>
      </w:r>
      <w:r>
        <w:rPr>
          <w:rFonts w:ascii="Times New Roman" w:hAnsi="Times New Roman"/>
          <w:b w:val="false"/>
          <w:i w:val="false"/>
          <w:color w:val="000000"/>
          <w:sz w:val="22"/>
        </w:rPr>
        <w:t> </w:t>
      </w:r>
      <w:r>
        <w:rPr>
          <w:rFonts w:ascii="Times New Roman" w:hAnsi="Times New Roman"/>
          <w:b w:val="false"/>
          <w:i/>
          <w:color w:val="000000"/>
          <w:sz w:val="22"/>
        </w:rPr>
        <w:t xml:space="preserve">Notifications.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agency shall be notified of thefts or losses of sources of radiation, overexposures, and excessive levels in accordance with </w:t>
      </w:r>
      <w:hyperlink r:id="rId74">
        <w:r>
          <w:rPr>
            <w:rStyle w:val="Hyperlink"/>
            <w:rFonts w:ascii="Times New Roman" w:hAnsi="Times New Roman"/>
            <w:b w:val="false"/>
            <w:i w:val="false"/>
            <w:color w:val="000000"/>
            <w:sz w:val="22"/>
          </w:rPr>
          <w:t>641—40.95(136C)</w:t>
        </w:r>
      </w:hyperlink>
      <w:r>
        <w:rPr>
          <w:rFonts w:ascii="Times New Roman" w:hAnsi="Times New Roman"/>
          <w:b w:val="false"/>
          <w:i w:val="false"/>
          <w:color w:val="000000"/>
          <w:sz w:val="22"/>
        </w:rPr>
        <w:t xml:space="preserve"> and </w:t>
      </w:r>
      <w:hyperlink r:id="rId75">
        <w:r>
          <w:rPr>
            <w:rStyle w:val="Hyperlink"/>
            <w:rFonts w:ascii="Times New Roman" w:hAnsi="Times New Roman"/>
            <w:b w:val="false"/>
            <w:i w:val="false"/>
            <w:color w:val="000000"/>
            <w:sz w:val="22"/>
          </w:rPr>
          <w:t>641—40.97(136C)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licensee or registrant shall submit a written report within 30 days to the agency whenever one of the following events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source assembly cannot be returned to the fully shielded position and properly secured;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source assembly becomes disconnected from the drive 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failure of any component (critical to safe operation of the radiographic exposure device) to properly perform its intended function;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indicator on a radiation-producing machine fails to show that radiation is being produced or an exposure switch fails to terminate production of radiation when turned to the off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or registrant shall include the following information in each report submitted in accordance with </w:t>
      </w:r>
      <w:hyperlink r:id="rId76">
        <w:r>
          <w:rPr>
            <w:rStyle w:val="Hyperlink"/>
            <w:rFonts w:ascii="Times New Roman" w:hAnsi="Times New Roman"/>
            <w:b w:val="false"/>
            <w:i w:val="false"/>
            <w:color w:val="000000"/>
            <w:sz w:val="22"/>
          </w:rPr>
          <w:t>45.1(18)</w:t>
        </w:r>
        <w:r>
          <w:rPr>
            <w:rFonts w:ascii="Times New Roman" w:hAnsi="Times New Roman"/>
            <w:b w:val="false"/>
            <w:i/>
            <w:color w:val="000000"/>
            <w:sz w:val="22"/>
          </w:rPr>
          <w:t>“b”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of the equipment problem;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Cause of each incident, if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Manufacturer and model number of equipment involved in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Location, time, and date of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Actions taken to establish normal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Corrective actions taken or planned to prevent recurrence;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Names of personnel involved in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licensee conducting radiographic operations or storing radioactive material at any location not listed on the license for a period in excess of 180 days in a calendar year shall notify the agency prior to exceeding the 180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45.1(19)</w:t>
      </w:r>
      <w:r>
        <w:rPr>
          <w:rFonts w:ascii="Times New Roman" w:hAnsi="Times New Roman"/>
          <w:b w:val="false"/>
          <w:i w:val="false"/>
          <w:color w:val="000000"/>
          <w:sz w:val="22"/>
        </w:rPr>
        <w:t> </w:t>
      </w:r>
      <w:r>
        <w:rPr>
          <w:rFonts w:ascii="Times New Roman" w:hAnsi="Times New Roman"/>
          <w:b w:val="false"/>
          <w:i/>
          <w:color w:val="000000"/>
          <w:sz w:val="22"/>
        </w:rPr>
        <w:t xml:space="preserve">Copies of operating and emergency procedures. </w:t>
      </w:r>
      <w:r>
        <w:rPr>
          <w:rFonts w:ascii="Times New Roman" w:hAnsi="Times New Roman"/>
          <w:b w:val="false"/>
          <w:i w:val="false"/>
          <w:color w:val="000000"/>
          <w:sz w:val="22"/>
        </w:rPr>
        <w:t>Each licensee or registrant shall maintain a copy of current operating and emergency procedures until the agency terminates the license. Superseded material must be retained for three years after the change is made.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8982B</w:t>
      </w:r>
      <w:r>
        <w:rPr>
          <w:rFonts w:ascii="Times New Roman" w:hAnsi="Times New Roman"/>
          <w:b w:val="false"/>
          <w:i w:val="false"/>
          <w:color w:val="000000"/>
          <w:sz w:val="16"/>
        </w:rPr>
        <w:t>, IAB 8/11/10, effective 9/15/10</w:t>
      </w:r>
      <w:r>
        <w:rPr>
          <w:rFonts w:ascii="Times New Roman" w:hAnsi="Times New Roman"/>
          <w:b w:val="false"/>
          <w:i w:val="false"/>
          <w:color w:val="000000"/>
          <w:sz w:val="16"/>
        </w:rPr>
        <w:t xml:space="preserve">; </w:t>
      </w:r>
      <w:r>
        <w:rPr>
          <w:rFonts w:ascii="Times New Roman" w:hAnsi="Times New Roman"/>
          <w:b/>
          <w:i w:val="false"/>
          <w:color w:val="000000"/>
          <w:sz w:val="16"/>
        </w:rPr>
        <w:t>ARC 1639C</w:t>
      </w:r>
      <w:r>
        <w:rPr>
          <w:rFonts w:ascii="Times New Roman" w:hAnsi="Times New Roman"/>
          <w:b w:val="false"/>
          <w:i w:val="false"/>
          <w:color w:val="000000"/>
          <w:sz w:val="16"/>
        </w:rPr>
        <w:t>, IAB 10/1/14, effective 11/5/14</w:t>
      </w:r>
      <w:r>
        <w:rPr>
          <w:rFonts w:ascii="Times New Roman" w:hAnsi="Times New Roman"/>
          <w:b w:val="false"/>
          <w:i w:val="false"/>
          <w:color w:val="000000"/>
          <w:sz w:val="16"/>
        </w:rPr>
        <w:t xml:space="preserve">; </w:t>
      </w:r>
      <w:r>
        <w:rPr>
          <w:rFonts w:ascii="Times New Roman" w:hAnsi="Times New Roman"/>
          <w:b/>
          <w:i w:val="false"/>
          <w:color w:val="000000"/>
          <w:sz w:val="16"/>
        </w:rPr>
        <w:t>ARC 3746C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i w:val="false"/>
          <w:color w:val="000000"/>
          <w:sz w:val="16"/>
        </w:rPr>
        <w:t>ARC 5059C</w:t>
      </w:r>
      <w:r>
        <w:rPr>
          <w:rFonts w:ascii="Times New Roman" w:hAnsi="Times New Roman"/>
          <w:b w:val="false"/>
          <w:i w:val="false"/>
          <w:color w:val="000000"/>
          <w:sz w:val="16"/>
        </w:rPr>
        <w:t>, IAB 6/17/20, effective 7/22/20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641—45.2</w:t>
      </w:r>
      <w:r>
        <w:rPr>
          <w:rFonts w:ascii="Times New Roman" w:hAnsi="Times New Roman"/>
          <w:b/>
          <w:i w:val="false"/>
          <w:color w:val="000000"/>
          <w:sz w:val="22"/>
        </w:rPr>
        <w:t xml:space="preserve">(136C) </w:t>
      </w:r>
      <w:r>
        <w:rPr>
          <w:rFonts w:ascii="Times New Roman" w:hAnsi="Times New Roman"/>
          <w:b/>
          <w:i w:val="false"/>
          <w:color w:val="000000"/>
          <w:sz w:val="22"/>
        </w:rPr>
        <w:t xml:space="preserve">Radiation safety requirements for the use of radiation machines in industrial radiography.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45.2(1)</w:t>
      </w:r>
      <w:r>
        <w:rPr>
          <w:rFonts w:ascii="Times New Roman" w:hAnsi="Times New Roman"/>
          <w:b w:val="false"/>
          <w:i w:val="false"/>
          <w:color w:val="000000"/>
          <w:sz w:val="22"/>
        </w:rPr>
        <w:t> </w:t>
      </w:r>
      <w:r>
        <w:rPr>
          <w:rFonts w:ascii="Times New Roman" w:hAnsi="Times New Roman"/>
          <w:b w:val="false"/>
          <w:i/>
          <w:color w:val="000000"/>
          <w:sz w:val="22"/>
        </w:rPr>
        <w:t xml:space="preserve">Locking of sources of radiation. </w:t>
      </w:r>
      <w:r>
        <w:rPr>
          <w:rFonts w:ascii="Times New Roman" w:hAnsi="Times New Roman"/>
          <w:b w:val="false"/>
          <w:i w:val="false"/>
          <w:color w:val="000000"/>
          <w:sz w:val="22"/>
        </w:rPr>
        <w:t>The control panel of each radiation machine shall be equipped with a locking device that will prevent the unauthorized use of an X-ray system or the accidental production of radiation. The radiation machine shall be kept locked and the key removed at all times except when under the direct visual surveillance of a radiographer.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45.2(2)</w:t>
      </w:r>
      <w:r>
        <w:rPr>
          <w:rFonts w:ascii="Times New Roman" w:hAnsi="Times New Roman"/>
          <w:b w:val="false"/>
          <w:i w:val="false"/>
          <w:color w:val="000000"/>
          <w:sz w:val="22"/>
        </w:rPr>
        <w:t> </w:t>
      </w:r>
      <w:r>
        <w:rPr>
          <w:rFonts w:ascii="Times New Roman" w:hAnsi="Times New Roman"/>
          <w:b w:val="false"/>
          <w:i/>
          <w:color w:val="000000"/>
          <w:sz w:val="22"/>
        </w:rPr>
        <w:t xml:space="preserve">Permanent storage precautions. </w:t>
      </w:r>
      <w:r>
        <w:rPr>
          <w:rFonts w:ascii="Times New Roman" w:hAnsi="Times New Roman"/>
          <w:b w:val="false"/>
          <w:i w:val="false"/>
          <w:color w:val="000000"/>
          <w:sz w:val="22"/>
        </w:rPr>
        <w:t>Radiation machines shall be secured while in storage to prevent tampering or removal by unauthorized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45.2(3)</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radiation machines used in industrial radiographic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Equipment used in industrial radiographic operations involving radiation machines manufactured after January 1, 1992, shall be certified at the time of manufacture to meet the criteria set forth by ANSI N537-1976.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registrant’s name and city or town where the main business office is located shall be prominently displayed with a durable, clearly visible label(s) on all vehicles used to transport radiation machines for temporary job site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45.2(4)</w:t>
      </w:r>
      <w:r>
        <w:rPr>
          <w:rFonts w:ascii="Times New Roman" w:hAnsi="Times New Roman"/>
          <w:b w:val="false"/>
          <w:i w:val="false"/>
          <w:color w:val="000000"/>
          <w:sz w:val="22"/>
        </w:rPr>
        <w:t> </w:t>
      </w:r>
      <w:r>
        <w:rPr>
          <w:rFonts w:ascii="Times New Roman" w:hAnsi="Times New Roman"/>
          <w:b w:val="false"/>
          <w:i/>
          <w:color w:val="000000"/>
          <w:sz w:val="22"/>
        </w:rPr>
        <w:t xml:space="preserve">Operating and emergency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registrant’s operating and emergency procedures shall include instructions in at least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Operation and safety instruction on the radiation machine(s) to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Methods and occasions for conducting radiation surveys;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Methods for controlling access to radiographic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Methods and occasions for locking and securing sources of 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Personnel monitoring and the use of personnel monitoring equipment, including steps that must be taken immediately by radiography personnel in the event a pocket dosimeter is found to be off-scale;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Minimizing exposure of individuals in the event of an accident;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procedure for notifying proper personnel in the event of an accident;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Maintenance of records;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Inspection and maintenance of radiation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registrant shall provide, as a minimum, two radiographic personnel when radiation machines are used for any industrial radiography conducted other than at a permanent radiographic installation (shielded room, bay, or bunker). If one of the personnel is a radiographer’s assistant, the other shall be a radiographer trainer authorized by the certificate of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individual other than a radiographer or a radiographer’s assistant who is under the direct supervision of a radiographer trainer shall manipulate controls or operate equipment used in industrial radiographic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4/8/98</w:t>
      </w:r>
      <w:r>
        <w:rPr>
          <w:rFonts w:ascii="Times New Roman" w:hAnsi="Times New Roman"/>
          <w:b w:val="false"/>
          <w:i w:val="false"/>
          <w:color w:val="000000"/>
          <w:sz w:val="22"/>
        </w:rPr>
        <w:t>, effective 7/1/98.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45.2(5)</w:t>
      </w:r>
      <w:r>
        <w:rPr>
          <w:rFonts w:ascii="Times New Roman" w:hAnsi="Times New Roman"/>
          <w:b w:val="false"/>
          <w:i w:val="false"/>
          <w:color w:val="000000"/>
          <w:sz w:val="22"/>
        </w:rPr>
        <w:t> </w:t>
      </w:r>
      <w:r>
        <w:rPr>
          <w:rFonts w:ascii="Times New Roman" w:hAnsi="Times New Roman"/>
          <w:b w:val="false"/>
          <w:i/>
          <w:color w:val="000000"/>
          <w:sz w:val="22"/>
        </w:rPr>
        <w:t xml:space="preserve">Radiation surveys and survey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 radiographic operation shall be conducted unless calibrated and operable radiation survey instrumentation, as described in </w:t>
      </w:r>
      <w:hyperlink r:id="rId77">
        <w:r>
          <w:rPr>
            <w:rStyle w:val="Hyperlink"/>
            <w:rFonts w:ascii="Times New Roman" w:hAnsi="Times New Roman"/>
            <w:b w:val="false"/>
            <w:i w:val="false"/>
            <w:color w:val="000000"/>
            <w:sz w:val="22"/>
          </w:rPr>
          <w:t>45.1(5)</w:t>
        </w:r>
      </w:hyperlink>
      <w:r>
        <w:rPr>
          <w:rFonts w:ascii="Times New Roman" w:hAnsi="Times New Roman"/>
          <w:b w:val="false"/>
          <w:i w:val="false"/>
          <w:color w:val="000000"/>
          <w:sz w:val="22"/>
        </w:rPr>
        <w:t>, is available and used at each site where radiographic exposures are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physical radiation survey shall be made after each radiographic exposure using radiation machines to determine that the machine is “off.”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potential radiation areas where industrial radiographic operations are to be performed shall be posted in accordance with </w:t>
      </w:r>
      <w:hyperlink r:id="rId78">
        <w:r>
          <w:rPr>
            <w:rStyle w:val="Hyperlink"/>
            <w:rFonts w:ascii="Times New Roman" w:hAnsi="Times New Roman"/>
            <w:b w:val="false"/>
            <w:i w:val="false"/>
            <w:color w:val="000000"/>
            <w:sz w:val="22"/>
          </w:rPr>
          <w:t>45.1(15)</w:t>
        </w:r>
      </w:hyperlink>
      <w:r>
        <w:rPr>
          <w:rFonts w:ascii="Times New Roman" w:hAnsi="Times New Roman"/>
          <w:b w:val="false"/>
          <w:i w:val="false"/>
          <w:color w:val="000000"/>
          <w:sz w:val="22"/>
        </w:rPr>
        <w:t xml:space="preserve">, based on calculated dose rates, before industrial radiographic operations begin. An area survey shall be performed during the first radiographic exposure to confirm that </w:t>
      </w:r>
      <w:hyperlink r:id="rId79">
        <w:r>
          <w:rPr>
            <w:rStyle w:val="Hyperlink"/>
            <w:rFonts w:ascii="Times New Roman" w:hAnsi="Times New Roman"/>
            <w:b w:val="false"/>
            <w:i w:val="false"/>
            <w:color w:val="000000"/>
            <w:sz w:val="22"/>
          </w:rPr>
          <w:t>45.1(15)</w:t>
        </w:r>
      </w:hyperlink>
      <w:r>
        <w:rPr>
          <w:rFonts w:ascii="Times New Roman" w:hAnsi="Times New Roman"/>
          <w:b w:val="false"/>
          <w:i w:val="false"/>
          <w:color w:val="000000"/>
          <w:sz w:val="22"/>
        </w:rPr>
        <w:t xml:space="preserve"> requirements have been met and that unrestricted areas do not have radiation levels in excess of the limits specified in </w:t>
      </w:r>
      <w:hyperlink r:id="rId80">
        <w:r>
          <w:rPr>
            <w:rStyle w:val="Hyperlink"/>
            <w:rFonts w:ascii="Times New Roman" w:hAnsi="Times New Roman"/>
            <w:b w:val="false"/>
            <w:i w:val="false"/>
            <w:color w:val="000000"/>
            <w:sz w:val="22"/>
          </w:rPr>
          <w:t>641—subrule 40.26(1)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shall be kept of the surveys required by </w:t>
      </w:r>
      <w:hyperlink r:id="rId81">
        <w:r>
          <w:rPr>
            <w:rStyle w:val="Hyperlink"/>
            <w:rFonts w:ascii="Times New Roman" w:hAnsi="Times New Roman"/>
            <w:b w:val="false"/>
            <w:i w:val="false"/>
            <w:color w:val="000000"/>
            <w:sz w:val="22"/>
          </w:rPr>
          <w:t>45.2(5)</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Such records shall be maintained for inspection by the agency for two years after completion of the survey. If the survey was used to determine an individual’s exposure, however, the records of the survey shall be maintained until the agency authorizes their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45.2(6)</w:t>
      </w:r>
      <w:r>
        <w:rPr>
          <w:rFonts w:ascii="Times New Roman" w:hAnsi="Times New Roman"/>
          <w:b w:val="false"/>
          <w:i w:val="false"/>
          <w:color w:val="000000"/>
          <w:sz w:val="22"/>
        </w:rPr>
        <w:t> </w:t>
      </w:r>
      <w:r>
        <w:rPr>
          <w:rFonts w:ascii="Times New Roman" w:hAnsi="Times New Roman"/>
          <w:b w:val="false"/>
          <w:i/>
          <w:color w:val="000000"/>
          <w:sz w:val="22"/>
        </w:rPr>
        <w:t xml:space="preserve">Special requirements and exemptions for enclosed radiography.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Systems for enclosed radiography, including shielded-room radiography and cabinet radiography, designed to allow admittance of individuals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Comply with all applicable requirements of this chapter and </w:t>
      </w:r>
      <w:hyperlink r:id="rId82">
        <w:r>
          <w:rPr>
            <w:rStyle w:val="Hyperlink"/>
            <w:rFonts w:ascii="Times New Roman" w:hAnsi="Times New Roman"/>
            <w:b w:val="false"/>
            <w:i w:val="false"/>
            <w:color w:val="000000"/>
            <w:sz w:val="22"/>
          </w:rPr>
          <w:t>641—subrule 40.26(1)</w:t>
        </w:r>
      </w:hyperlink>
      <w:r>
        <w:rPr>
          <w:rFonts w:ascii="Times New Roman" w:hAnsi="Times New Roman"/>
          <w:b w:val="false"/>
          <w:i w:val="false"/>
          <w:color w:val="000000"/>
          <w:sz w:val="22"/>
        </w:rPr>
        <w:t>. If such a system is a certified cabinet X-ray system, it shall comply with all applicable requirements of this chapter and 21 CFR 1020.40.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Be evaluated at intervals not to exceed one year to ensure compliance with the applicable requirements as specified in </w:t>
      </w:r>
      <w:hyperlink r:id="rId83">
        <w:r>
          <w:rPr>
            <w:rStyle w:val="Hyperlink"/>
            <w:rFonts w:ascii="Times New Roman" w:hAnsi="Times New Roman"/>
            <w:b w:val="false"/>
            <w:i w:val="false"/>
            <w:color w:val="000000"/>
            <w:sz w:val="22"/>
          </w:rPr>
          <w:t>641—subrule 40.26(1)</w:t>
        </w:r>
      </w:hyperlink>
      <w:r>
        <w:rPr>
          <w:rFonts w:ascii="Times New Roman" w:hAnsi="Times New Roman"/>
          <w:b w:val="false"/>
          <w:i w:val="false"/>
          <w:color w:val="000000"/>
          <w:sz w:val="22"/>
        </w:rPr>
        <w:t>. Records of these evaluations shall be maintained for inspection by the agency for a period of three years after the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Certified and certifiable cabinet X-ray systems are exempt from the requirements of this chapter except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Operating personnel must be provided with individual monitoring devices in accordance with the appropriate provisions of </w:t>
      </w:r>
      <w:hyperlink r:id="rId84">
        <w:r>
          <w:rPr>
            <w:rStyle w:val="Hyperlink"/>
            <w:rFonts w:ascii="Times New Roman" w:hAnsi="Times New Roman"/>
            <w:b w:val="false"/>
            <w:i w:val="false"/>
            <w:color w:val="000000"/>
            <w:sz w:val="22"/>
          </w:rPr>
          <w:t>641—40.37(136C)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registrant shall permit any individual to operate a cabinet X-ray system until such individual has received a copy of and instruction in the operating procedures for the unit and has demonstrated competence in its use. Records which demonstrate compliance with this subparagraph shall be maintained for inspection by the agency until disposition is authorized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Tests for proper operation of interlocks used to control entry to the high radiation area or alarm systems, where applicable, shall be conducted and recorded every three months. Records of these tests shall be maintained for agency inspection until disposal is authorized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registrant shall perform an evaluation, at intervals not to exceed one year, to determine conformance with </w:t>
      </w:r>
      <w:hyperlink r:id="rId85">
        <w:r>
          <w:rPr>
            <w:rStyle w:val="Hyperlink"/>
            <w:rFonts w:ascii="Times New Roman" w:hAnsi="Times New Roman"/>
            <w:b w:val="false"/>
            <w:i w:val="false"/>
            <w:color w:val="000000"/>
            <w:sz w:val="22"/>
          </w:rPr>
          <w:t>641—subrule 40.26(1)</w:t>
        </w:r>
      </w:hyperlink>
      <w:r>
        <w:rPr>
          <w:rFonts w:ascii="Times New Roman" w:hAnsi="Times New Roman"/>
          <w:b w:val="false"/>
          <w:i w:val="false"/>
          <w:color w:val="000000"/>
          <w:sz w:val="22"/>
        </w:rPr>
        <w:t>. If such a system is a certified cabinet X-ray system, it shall be evaluated at intervals not to exceed one year to determine conformance with 21 CFR 1020.40. Records of these evaluations shall be maintained for inspection by the agency for a period of two years after the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Certified cabinet X-ray systems shall be maintained in compliance with 21 CFR 1020.40 unless prior approval has been granted by the agency pursuant to </w:t>
      </w:r>
      <w:hyperlink r:id="rId86">
        <w:r>
          <w:rPr>
            <w:rStyle w:val="Hyperlink"/>
            <w:rFonts w:ascii="Times New Roman" w:hAnsi="Times New Roman"/>
            <w:b w:val="false"/>
            <w:i w:val="false"/>
            <w:color w:val="000000"/>
            <w:sz w:val="22"/>
          </w:rPr>
          <w:t>641—38.3(136C)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45.2(7)</w:t>
      </w:r>
      <w:r>
        <w:rPr>
          <w:rFonts w:ascii="Times New Roman" w:hAnsi="Times New Roman"/>
          <w:b w:val="false"/>
          <w:i w:val="false"/>
          <w:color w:val="000000"/>
          <w:sz w:val="22"/>
        </w:rPr>
        <w:t> </w:t>
      </w:r>
      <w:r>
        <w:rPr>
          <w:rFonts w:ascii="Times New Roman" w:hAnsi="Times New Roman"/>
          <w:b w:val="false"/>
          <w:i/>
          <w:color w:val="000000"/>
          <w:sz w:val="22"/>
        </w:rPr>
        <w:t xml:space="preserve">Registration for industrial radiographic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Radiation machines used in industrial radiographic operations shall be registered in accordance with </w:t>
      </w:r>
      <w:hyperlink r:id="rId87">
        <w:r>
          <w:rPr>
            <w:rStyle w:val="Hyperlink"/>
            <w:rFonts w:ascii="Times New Roman" w:hAnsi="Times New Roman"/>
            <w:b w:val="false"/>
            <w:i w:val="false"/>
            <w:color w:val="000000"/>
            <w:sz w:val="22"/>
          </w:rPr>
          <w:t>641—Chapter 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registration requirements in </w:t>
      </w:r>
      <w:hyperlink r:id="rId88">
        <w:r>
          <w:rPr>
            <w:rStyle w:val="Hyperlink"/>
            <w:rFonts w:ascii="Times New Roman" w:hAnsi="Times New Roman"/>
            <w:b w:val="false"/>
            <w:i w:val="false"/>
            <w:color w:val="000000"/>
            <w:sz w:val="22"/>
          </w:rPr>
          <w:t>641—Chapter 39</w:t>
        </w:r>
      </w:hyperlink>
      <w:r>
        <w:rPr>
          <w:rFonts w:ascii="Times New Roman" w:hAnsi="Times New Roman"/>
          <w:b w:val="false"/>
          <w:i w:val="false"/>
          <w:color w:val="000000"/>
          <w:sz w:val="22"/>
        </w:rPr>
        <w:t>, an application for a certificate of registration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schedule or description of the program for training radiographic personnel which specifies: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Initial training,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Periodic training,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On-the-job training,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Methods to be used by the registrant to determine the knowledge, understanding, and ability of radiographic personnel to comply with agency rules, registration requirements, and the operating and emergency procedures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Written operating and emergency procedures, including all items listed in Appendix 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the internal inspection system or other management control to ensure that radiographic personnel follow registration provisions, rules of the agency, and the applicant’s operating and emergency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list of permanent radiographic installations and descriptions of permanent storage and use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description of the organization of the industrial radiographic program, including delegations of authority and responsibility for operation of the radiation safety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certificate of registration will be issued if the requirements of </w:t>
      </w:r>
      <w:hyperlink r:id="rId89">
        <w:r>
          <w:rPr>
            <w:rStyle w:val="Hyperlink"/>
            <w:rFonts w:ascii="Times New Roman" w:hAnsi="Times New Roman"/>
            <w:b w:val="false"/>
            <w:i w:val="false"/>
            <w:color w:val="000000"/>
            <w:sz w:val="22"/>
          </w:rPr>
          <w:t>641—Chapter 39</w:t>
        </w:r>
      </w:hyperlink>
      <w:r>
        <w:rPr>
          <w:rFonts w:ascii="Times New Roman" w:hAnsi="Times New Roman"/>
          <w:b w:val="false"/>
          <w:i w:val="false"/>
          <w:color w:val="000000"/>
          <w:sz w:val="22"/>
        </w:rPr>
        <w:t xml:space="preserve"> and this subrule are met.</w:t>
      </w:r>
    </w:p>
    <w:p>
      <w:pPr>
        <w:spacing w:before="0" w:after="0"/>
        <w:ind w:left="120"/>
        <w:jc w:val="both"/>
      </w:pPr>
      <w:r>
        <w:rPr>
          <w:rFonts w:ascii="Times New Roman" w:hAnsi="Times New Roman"/>
          <w:b/>
          <w:i w:val="false"/>
          <w:color w:val="000000"/>
          <w:sz w:val="22"/>
        </w:rPr>
        <w:t>641—45.3</w:t>
      </w:r>
      <w:r>
        <w:rPr>
          <w:rFonts w:ascii="Times New Roman" w:hAnsi="Times New Roman"/>
          <w:b/>
          <w:i w:val="false"/>
          <w:color w:val="000000"/>
          <w:sz w:val="22"/>
        </w:rPr>
        <w:t xml:space="preserve">(136C) </w:t>
      </w:r>
      <w:r>
        <w:rPr>
          <w:rFonts w:ascii="Times New Roman" w:hAnsi="Times New Roman"/>
          <w:b/>
          <w:i w:val="false"/>
          <w:color w:val="000000"/>
          <w:sz w:val="22"/>
        </w:rPr>
        <w:t xml:space="preserve">Radiation safety requirements for use of sealed sources of radiation in industrial radiography.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45.3(1)</w:t>
      </w:r>
      <w:r>
        <w:rPr>
          <w:rFonts w:ascii="Times New Roman" w:hAnsi="Times New Roman"/>
          <w:b w:val="false"/>
          <w:i w:val="false"/>
          <w:color w:val="000000"/>
          <w:sz w:val="22"/>
        </w:rPr>
        <w:t> </w:t>
      </w:r>
      <w:r>
        <w:rPr>
          <w:rFonts w:ascii="Times New Roman" w:hAnsi="Times New Roman"/>
          <w:b w:val="false"/>
          <w:i/>
          <w:color w:val="000000"/>
          <w:sz w:val="22"/>
        </w:rPr>
        <w:t xml:space="preserve">Limits on external radiation levels from storage containers and source changers. </w:t>
      </w:r>
      <w:r>
        <w:rPr>
          <w:rFonts w:ascii="Times New Roman" w:hAnsi="Times New Roman"/>
          <w:b w:val="false"/>
          <w:i w:val="false"/>
          <w:color w:val="000000"/>
          <w:sz w:val="22"/>
        </w:rPr>
        <w:t>The maximum exposure rate limits for storage containers and source changers are 200 millirem (2 millisieverts) per hour at any exterior surface, and 10 millirem (0.1 millisievert) per hour at 1 meter from any exterior surface with the sealed source in the shielded 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45.3(2)</w:t>
      </w:r>
      <w:r>
        <w:rPr>
          <w:rFonts w:ascii="Times New Roman" w:hAnsi="Times New Roman"/>
          <w:b w:val="false"/>
          <w:i w:val="false"/>
          <w:color w:val="000000"/>
          <w:sz w:val="22"/>
        </w:rPr>
        <w:t> </w:t>
      </w:r>
      <w:r>
        <w:rPr>
          <w:rFonts w:ascii="Times New Roman" w:hAnsi="Times New Roman"/>
          <w:b w:val="false"/>
          <w:i/>
          <w:color w:val="000000"/>
          <w:sz w:val="22"/>
        </w:rPr>
        <w:t xml:space="preserve">Locking of sources of radiation.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Each source of radiation shall be provided with a lock or lockable outer container designed to prevent unauthorized or accidental removal of the sealed source. Either the exposure device or its container must be kept locked and, if applicable, the key removed, at all times when not under the direct surveillance of a radiographer or a radiographer’s assistant except at permanent radiographic installations as stated in </w:t>
      </w:r>
      <w:hyperlink r:id="rId90">
        <w:r>
          <w:rPr>
            <w:rStyle w:val="Hyperlink"/>
            <w:rFonts w:ascii="Times New Roman" w:hAnsi="Times New Roman"/>
            <w:b w:val="false"/>
            <w:i w:val="false"/>
            <w:color w:val="000000"/>
            <w:sz w:val="22"/>
          </w:rPr>
          <w:t>45.1(14)</w:t>
        </w:r>
      </w:hyperlink>
      <w:r>
        <w:rPr>
          <w:rFonts w:ascii="Times New Roman" w:hAnsi="Times New Roman"/>
          <w:b w:val="false"/>
          <w:i w:val="false"/>
          <w:color w:val="000000"/>
          <w:sz w:val="22"/>
        </w:rPr>
        <w:t>. Each sealed source storage container and source changer must have a lock or outer locked container designed to prevent unauthorized or accidental removal of the sealed source from its shielded position. Storage containers and source changers must be kept locked (and if the lock is a keyed lock, with the key removed at all times) when containing sealed sources except when the container is under the direct surveillance of a radiographer or radiographer’s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Radiographic exposure devices, source changers, and storage containers, prior to being moved from one location to another and also prior to being secured at a given location, shall be locked and surveyed to ensure that the sealed source is in the shielded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sealed source shall be secured in its shielded position by locking the exposure device or securing the remote control each time the sealed source is returned to its shielded position. Then a survey shall be performed to determine that the sealed source is in the shielded position pursuant to </w:t>
      </w:r>
      <w:hyperlink r:id="rId91">
        <w:r>
          <w:rPr>
            <w:rStyle w:val="Hyperlink"/>
            <w:rFonts w:ascii="Times New Roman" w:hAnsi="Times New Roman"/>
            <w:b w:val="false"/>
            <w:i w:val="false"/>
            <w:color w:val="000000"/>
            <w:sz w:val="22"/>
          </w:rPr>
          <w:t>45.3(7)</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45.3(3)</w:t>
      </w:r>
      <w:r>
        <w:rPr>
          <w:rFonts w:ascii="Times New Roman" w:hAnsi="Times New Roman"/>
          <w:b w:val="false"/>
          <w:i w:val="false"/>
          <w:color w:val="000000"/>
          <w:sz w:val="22"/>
        </w:rPr>
        <w:t> </w:t>
      </w:r>
      <w:r>
        <w:rPr>
          <w:rFonts w:ascii="Times New Roman" w:hAnsi="Times New Roman"/>
          <w:b w:val="false"/>
          <w:i/>
          <w:color w:val="000000"/>
          <w:sz w:val="22"/>
        </w:rPr>
        <w:t xml:space="preserve">Storage precautions.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Labeling, storage, and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licensee may not use a source changer or a container to store licensed material unless the source changer or the storage container has securely attached to it a durable, legible, and clearly visible label bearing the standard trefoil radiation caution symbol in conventional colors, i.e., magenta, purple or black on a yellow background, having a minimum diameter of 25 mm, and the wording: “CAUTION RADIOACTIVE MATERIAL, NOTIFY CIVIL AUTHORITIES (or name of company)” or “DANGER RADIOACTIVE MATERIAL, NOTIFY CIVIL AUTHORITIES (or name of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may not transport licensed material unless the material is packaged, and the package is labeled, marked, and accompanied with appropriate shipping papers in accordance with </w:t>
      </w:r>
      <w:hyperlink r:id="rId92">
        <w:r>
          <w:rPr>
            <w:rStyle w:val="Hyperlink"/>
            <w:rFonts w:ascii="Times New Roman" w:hAnsi="Times New Roman"/>
            <w:b w:val="false"/>
            <w:i w:val="false"/>
            <w:color w:val="000000"/>
            <w:sz w:val="22"/>
          </w:rPr>
          <w:t>641—39.5(136C)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Locked radiographic exposure devices and storage containers must be physically secured to prevent tampering or removal by unauthorized personnel. The licensee shall store licensed material in a manner which will minimize danger from explosion or fire.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licensee shall lock and physically secure the transport package containing licensed material in the transporting vehicle to prevent accidental loss, tampering, or unauthorized removal of the licensed material from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Radiographic exposure devices, source changers, or storage containers that contain radioactive material shall not be stored in residential locations. This requirement does not apply to storage of radioactive material in a vehicle in transit for use at temporary job sites, if the licensee complies with </w:t>
      </w:r>
      <w:hyperlink r:id="rId93">
        <w:r>
          <w:rPr>
            <w:rStyle w:val="Hyperlink"/>
            <w:rFonts w:ascii="Times New Roman" w:hAnsi="Times New Roman"/>
            <w:b w:val="false"/>
            <w:i w:val="false"/>
            <w:color w:val="000000"/>
            <w:sz w:val="22"/>
          </w:rPr>
          <w:t>45.3(3)</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if the vehicle does not constitute a permanent storage location as described in </w:t>
      </w:r>
      <w:hyperlink r:id="rId94">
        <w:r>
          <w:rPr>
            <w:rStyle w:val="Hyperlink"/>
            <w:rFonts w:ascii="Times New Roman" w:hAnsi="Times New Roman"/>
            <w:b w:val="false"/>
            <w:i w:val="false"/>
            <w:color w:val="000000"/>
            <w:sz w:val="22"/>
          </w:rPr>
          <w:t>45.1(9)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a vehicle is to be used for storage of radioactive material, a vehicle survey shall be performed after securing radioactive material in the vehicle and before transport to ensure that radiation levels do not exceed the limits specified in </w:t>
      </w:r>
      <w:hyperlink r:id="rId95">
        <w:r>
          <w:rPr>
            <w:rStyle w:val="Hyperlink"/>
            <w:rFonts w:ascii="Times New Roman" w:hAnsi="Times New Roman"/>
            <w:b w:val="false"/>
            <w:i w:val="false"/>
            <w:color w:val="000000"/>
            <w:sz w:val="22"/>
          </w:rPr>
          <w:t>641—subrule 40.26(1)</w:t>
        </w:r>
      </w:hyperlink>
      <w:r>
        <w:rPr>
          <w:rFonts w:ascii="Times New Roman" w:hAnsi="Times New Roman"/>
          <w:b w:val="false"/>
          <w:i w:val="false"/>
          <w:color w:val="000000"/>
          <w:sz w:val="22"/>
        </w:rPr>
        <w:t xml:space="preserve"> at the exterior surface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storage or use location is permanent if radioactive material is stored at the location for more than 90 days and any one or more of the following applies to the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Telephone service is established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Industrial radiographic services are advertised for or from the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Industrial radiographic operations are conducted at other sites due to arrangements made from the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45.3(4)</w:t>
      </w:r>
      <w:r>
        <w:rPr>
          <w:rFonts w:ascii="Times New Roman" w:hAnsi="Times New Roman"/>
          <w:b w:val="false"/>
          <w:i w:val="false"/>
          <w:color w:val="000000"/>
          <w:sz w:val="22"/>
        </w:rPr>
        <w:t> </w:t>
      </w:r>
      <w:r>
        <w:rPr>
          <w:rFonts w:ascii="Times New Roman" w:hAnsi="Times New Roman"/>
          <w:b w:val="false"/>
          <w:i/>
          <w:color w:val="000000"/>
          <w:sz w:val="22"/>
        </w:rPr>
        <w:t xml:space="preserve">Performance requirements for radiography equipment. </w:t>
      </w:r>
      <w:r>
        <w:rPr>
          <w:rFonts w:ascii="Times New Roman" w:hAnsi="Times New Roman"/>
          <w:b w:val="false"/>
          <w:i w:val="false"/>
          <w:color w:val="000000"/>
          <w:sz w:val="22"/>
        </w:rPr>
        <w:t>Equipment used in industrial radiographic operations must meet the following minimum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radiographic exposure device, source assembly or sealed source, and all associated equipment must meet the requirements specified in American National Standard N432-1980, “Radiological Safety for the Design and Construction of Apparatus for Gamma Radiography” (published as NBS Handbook 136, issued January 1981). This publication has been approved for incorporation by reference by the Director of the Federal Register in accordance with 5 U.S.C. 552(a) and 1 CFR Part 51. This publication may be purchased from the American National Standards Institute, Inc., 25 West 43rd Street, New York, New York 10036, telephone (212)642-4900.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specified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of this subrule, the following requirements apply to radiographic exposure devices, source changers, source assemblies, sealed sources, and associated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radiographic exposure device must have attached to it by the user a durable, legible, clearly visible label bearing the: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Chemical symbol and mass number of the radionuclide in the device;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Activity and the date on which this activity was last measured;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Model number (or product code) and serial number of the sealed source;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Manufacturer’s identity of the sealed source;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Licensee’s name,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Radiographic exposure devices intended for use as Type B transport containers must meet the applicable requirements of </w:t>
      </w:r>
      <w:hyperlink r:id="rId96">
        <w:r>
          <w:rPr>
            <w:rStyle w:val="Hyperlink"/>
            <w:rFonts w:ascii="Times New Roman" w:hAnsi="Times New Roman"/>
            <w:b w:val="false"/>
            <w:i w:val="false"/>
            <w:color w:val="000000"/>
            <w:sz w:val="22"/>
          </w:rPr>
          <w:t>641—39.5(136C)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Modification of any radiographic exposure devices, source changers, and source assemblies and associated equipment is prohibited, unless the design of any replacement component, including source holder, source assembly, controls or guide tubes would not compromise the design safety features of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specified in paragraphs </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of this subrule, the following requirements apply to radiographic exposure devices, source assemblies, and associated equipment that allow the source to be moved out of the device for radiographic operation or source changing: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coupling between the source assembly and the control cable must be designed in such a manner that the source assembly will not become disconnected if cranked outside the guide tube. The coupling must be such that it cannot be unintentionally disconnected under normal and reasonably foreseeable abnormal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device must automatically secure the source assembly when it is cranked back into the fully shielded position within the device. This securing system may only be released by means of a deliberate operation on the exposure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outlet fittings, lock box, and drive cable fittings on each radiographic exposure device must be equipped with safety plugs or covers which must be installed during storage and transportation to protect the source assembly from water, mud, sand, or other foreign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Each sealed source or source assembly must have attached to it or engraved in it, a durable, legible, visible label with the words: “DANGER—RADIOACTIVE.” The label must not interfere with safe operation of the exposure device or associated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guide tube must be able to withstand a crushing test that closely approximates the crushing forces that are likely to be encountered during use, and be able to withstand a kinking resistance test that closely approximates the kinking forces that are likely to be encountered during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Guide tubes must be used when moving the source out of the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 exposure head or similar device designed to prevent the source assembly from passing out of the end of the guide tube must be attached to the outermost end of the guide tube during radiographic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guide tube exposure head connection must be able to withstand the tensile test for control units specified in ANSI N432-1980;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Source changers must provide a system for ensuring that the source will not be accidentally withdrawn from the changer when connecting or disconnecting the drive cable to or from a source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newly manufactured radiographic exposure devices and associated equipment acquired by licensees after January 10, 1992, must comply with the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radiographic exposure devices and associated equipment in use after January 10, 1996, must comply with the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requirements of </w:t>
      </w:r>
      <w:hyperlink r:id="rId97">
        <w:r>
          <w:rPr>
            <w:rStyle w:val="Hyperlink"/>
            <w:rFonts w:ascii="Times New Roman" w:hAnsi="Times New Roman"/>
            <w:b w:val="false"/>
            <w:i w:val="false"/>
            <w:color w:val="000000"/>
            <w:sz w:val="22"/>
          </w:rPr>
          <w:t>45.3(4)</w:t>
        </w:r>
        <w:r>
          <w:rPr>
            <w:rFonts w:ascii="Times New Roman" w:hAnsi="Times New Roman"/>
            <w:b w:val="false"/>
            <w:i/>
            <w:color w:val="000000"/>
            <w:sz w:val="22"/>
          </w:rPr>
          <w:t>“a,”</w:t>
        </w:r>
      </w:hyperlink>
      <w:r>
        <w:rPr>
          <w:rFonts w:ascii="Times New Roman" w:hAnsi="Times New Roman"/>
          <w:b w:val="false"/>
          <w:i w:val="false"/>
          <w:color w:val="000000"/>
          <w:sz w:val="22"/>
        </w:rPr>
        <w:t xml:space="preserve"> equipment used in industrial radiographic operations need not comply with § 8.9.2(c) of the Endurance Test in American National Standards Institute N432-1980, if the prototype equipment has been tested using a torque value representative of the torque that an individual using the radiography equipment can realistically exert on the lever or crankshaft of the drive mechanism.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Engineering analysis may be submitted by an applicant or licensee to demonstrate the applicability of previously performed testing on similar individual radiography equipment components. Upon review, the agency may find this an acceptable alternative to actual testing of the component pursuant to the above-referenced standard.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45.3(5)</w:t>
      </w:r>
      <w:r>
        <w:rPr>
          <w:rFonts w:ascii="Times New Roman" w:hAnsi="Times New Roman"/>
          <w:b w:val="false"/>
          <w:i w:val="false"/>
          <w:color w:val="000000"/>
          <w:sz w:val="22"/>
        </w:rPr>
        <w:t> </w:t>
      </w:r>
      <w:r>
        <w:rPr>
          <w:rFonts w:ascii="Times New Roman" w:hAnsi="Times New Roman"/>
          <w:b w:val="false"/>
          <w:i/>
          <w:color w:val="000000"/>
          <w:sz w:val="22"/>
        </w:rPr>
        <w:t xml:space="preserve">Leak testing, repair, tagging, opening, modification, and replacement of sealed sources.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replacement of any sealed source fastened to or contained in a radiographic exposure device and leak testing, repair, tagging, opening, or any other modification of any sealed source shall be performed only by persons specifically authorized to do so by the agency, the U.S. Nuclear Regulatory Commission, or an agreement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Leak testing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licensee that uses a sealed source shall have the source tested for leakage at intervals not to exceed 6 months. The leak testing of the source must be performed using a method approved by this agency. The wipe sample should be taken from the nearest accessible point to the sealed source where contamination might accumulate. The wipe sample must be analyzed for radioactive contamination. The analysis must be capable of detecting the presence of 0.005 microcuries (185 Bq) of radioactive material on the test sample and must be performed by a person specifically authorized by this agency to perform the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licensee shall maintain records of the leak tests results for sealed sources and devices containing depleted uranium (DU). The results must be stated in units of microcuries (becquerels). The licensee shall retain each record for three years after it is made or until the source in storage is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Unless a sealed source is accompanied by a certificate from the transferor that shows that it has been leak tested within 6 months before the transfer, it may not be used by the licensee until tested for leakage. Sealed sources that are in storage and not in use do not require leak testing, but must be tested before use or transfer to another person if the interval of storage exceeds 6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test conducted under this subrule which reveals the presence of 0.005 microcuries (185 Bq) or more of removable radioactive material must be considered evidence that the sealed source is leaking. The licensee shall immediately withdraw from use the equipment involved and shall have it decontaminated and repaired or disposed of in accordance with agency rules. Within five days after obtaining the results of the test, the licensee shall file a report with the agency describing the equipment involved, the test results, and the corrective action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exposure device using DU shielding and an “S” tube configuration must be tested for DU contamination at intervals not to exceed 12 months. The analysis must be capable of detecting the presence of 0.005 microcuries (185 Bq) of radioactive material on the test sample and must be performed by a person specifically authorized by the agency to perform the analysis. Should such testing reveal the presence of 0.005 microcuries (185 Bq) or more of removable DU contamination, the exposure device must be removed from use until an evaluation of the wear on the S-tube has been made. Should the evaluation reveal that the S-tube is worn through, the device may not be used again. DU-shielded devices do not have to be tested for DU contamination while in storage and not in use. Before using or transferring such a device, however, the device must be tested for DU contamination if the interval of storage exceeds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Each radiographic exposure device shall have permanently attached to it a durable label which has, as a minimum, the instruction: “Danger—Radioactive Material—Do Not Handle—Notify Civil Authorities if Found.”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45.3(6)</w:t>
      </w:r>
      <w:r>
        <w:rPr>
          <w:rFonts w:ascii="Times New Roman" w:hAnsi="Times New Roman"/>
          <w:b w:val="false"/>
          <w:i w:val="false"/>
          <w:color w:val="000000"/>
          <w:sz w:val="22"/>
        </w:rPr>
        <w:t> </w:t>
      </w:r>
      <w:r>
        <w:rPr>
          <w:rFonts w:ascii="Times New Roman" w:hAnsi="Times New Roman"/>
          <w:b w:val="false"/>
          <w:i/>
          <w:color w:val="000000"/>
          <w:sz w:val="22"/>
        </w:rPr>
        <w:t xml:space="preserve">Operating and emergency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licensee’s operating and emergency procedures shall include instructions in at least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Handling and use of sources of radiation to be employed such that no individual is likely to be exposed to radiation doses in excess of the limits established in </w:t>
      </w:r>
      <w:hyperlink r:id="rId98">
        <w:r>
          <w:rPr>
            <w:rStyle w:val="Hyperlink"/>
            <w:rFonts w:ascii="Times New Roman" w:hAnsi="Times New Roman"/>
            <w:b w:val="false"/>
            <w:i w:val="false"/>
            <w:color w:val="000000"/>
            <w:sz w:val="22"/>
          </w:rPr>
          <w:t>641—Chapter 40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Methods and occasions for conducting radiation surveys;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Methods for controlling access to radiographic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Methods and occasions for locking and securing sources of 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Personnel monitoring and the use of personnel monitoring equipment, including steps that must be taken immediately by radiography personnel in the event a pocket dosimeter is found to be off-scale;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Transportation to field locations, including packing of sources of radiation in the vehicles, posting of vehicles, and control of sources of radiation during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Minimizing exposure of individuals in the event of an accident;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procedure for notifying proper personnel in the event of an accident;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Maintenance of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inspection, maintenance, and operability checks of radiographic exposure devices, survey instruments, source changers, storage containers, and radiation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procedure(s) for identifying and reporting defects and noncompliance in 10 CFR Part 21;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Source recovery procedure if the licensee will perform source recovery.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4/8/98</w:t>
      </w:r>
      <w:r>
        <w:rPr>
          <w:rFonts w:ascii="Times New Roman" w:hAnsi="Times New Roman"/>
          <w:b w:val="false"/>
          <w:i w:val="false"/>
          <w:color w:val="000000"/>
          <w:sz w:val="22"/>
        </w:rPr>
        <w:t>, effective 7/1/98.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Whenever radiography is performed at a location other than a permanent radiographic installation, the radiographer must be accompanied by at least one other qualified radiographer or a radiographer’s assistant. If one of the personnel is a radiographer’s assistant, the other shall be a radiographer trainer authorized by the license. The additional qualified individual shall observe the operations and be capable of providing immediate assistance to prevent unauthorized entry. Radiography shall not be performed if only one qualified individual is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Collimators shall be used in industrial radiographic operations which use crank-out devices except when physically impossible.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radiographic operations conducted at locations of use authorized on the license must be conducted in a permanent radiographic installation, unless specifically authorized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45.3(7)</w:t>
      </w:r>
      <w:r>
        <w:rPr>
          <w:rFonts w:ascii="Times New Roman" w:hAnsi="Times New Roman"/>
          <w:b w:val="false"/>
          <w:i w:val="false"/>
          <w:color w:val="000000"/>
          <w:sz w:val="22"/>
        </w:rPr>
        <w:t> </w:t>
      </w:r>
      <w:r>
        <w:rPr>
          <w:rFonts w:ascii="Times New Roman" w:hAnsi="Times New Roman"/>
          <w:b w:val="false"/>
          <w:i/>
          <w:color w:val="000000"/>
          <w:sz w:val="22"/>
        </w:rPr>
        <w:t xml:space="preserve">Radiation surveys and survey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 radiographic operation shall be conducted unless calibrated and operable radiation survey instrumentation, as described in </w:t>
      </w:r>
      <w:hyperlink r:id="rId99">
        <w:r>
          <w:rPr>
            <w:rStyle w:val="Hyperlink"/>
            <w:rFonts w:ascii="Times New Roman" w:hAnsi="Times New Roman"/>
            <w:b w:val="false"/>
            <w:i w:val="false"/>
            <w:color w:val="000000"/>
            <w:sz w:val="22"/>
          </w:rPr>
          <w:t>45.1(5)</w:t>
        </w:r>
      </w:hyperlink>
      <w:r>
        <w:rPr>
          <w:rFonts w:ascii="Times New Roman" w:hAnsi="Times New Roman"/>
          <w:b w:val="false"/>
          <w:i w:val="false"/>
          <w:color w:val="000000"/>
          <w:sz w:val="22"/>
        </w:rPr>
        <w:t>, is available and for each exposure device used at each site where radiographic exposures are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survey with a calibrated and operable radiation survey instrument shall be made after each radiographic exposure to determine that the sealed source has been returned to its shielded position. The entire circumference of the radiographic exposure device shall be surveyed. If the radiographic exposure device has a source guide tube, the survey shall also include the entire length of the guide tube and collimator. The survey required by this subrule must be done before exchanging films, repositioning the exposure head or dismantling the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All potential radiation areas where industrial radiographic operations are to be performed shall be posted in accordance with </w:t>
      </w:r>
      <w:hyperlink r:id="rId100">
        <w:r>
          <w:rPr>
            <w:rStyle w:val="Hyperlink"/>
            <w:rFonts w:ascii="Times New Roman" w:hAnsi="Times New Roman"/>
            <w:b w:val="false"/>
            <w:i w:val="false"/>
            <w:color w:val="000000"/>
            <w:sz w:val="22"/>
          </w:rPr>
          <w:t>641—40.61(136C)</w:t>
        </w:r>
      </w:hyperlink>
      <w:r>
        <w:rPr>
          <w:rFonts w:ascii="Times New Roman" w:hAnsi="Times New Roman"/>
          <w:b w:val="false"/>
          <w:i w:val="false"/>
          <w:color w:val="000000"/>
          <w:sz w:val="22"/>
        </w:rPr>
        <w:t xml:space="preserve">, based on calculated dose rates, before industrial radiographic operations begin. An area survey shall be performed during the first radiographic exposure (i.e., with the sealed source in the exposed position) to confirm that </w:t>
      </w:r>
      <w:hyperlink r:id="rId101">
        <w:r>
          <w:rPr>
            <w:rStyle w:val="Hyperlink"/>
            <w:rFonts w:ascii="Times New Roman" w:hAnsi="Times New Roman"/>
            <w:b w:val="false"/>
            <w:i w:val="false"/>
            <w:color w:val="000000"/>
            <w:sz w:val="22"/>
          </w:rPr>
          <w:t>641—40.61(136C)</w:t>
        </w:r>
      </w:hyperlink>
      <w:r>
        <w:rPr>
          <w:rFonts w:ascii="Times New Roman" w:hAnsi="Times New Roman"/>
          <w:b w:val="false"/>
          <w:i w:val="false"/>
          <w:color w:val="000000"/>
          <w:sz w:val="22"/>
        </w:rPr>
        <w:t xml:space="preserve"> requirements have been met and that unrestricted areas do not have radiation levels in excess of the limits specified in </w:t>
      </w:r>
      <w:hyperlink r:id="rId102">
        <w:r>
          <w:rPr>
            <w:rStyle w:val="Hyperlink"/>
            <w:rFonts w:ascii="Times New Roman" w:hAnsi="Times New Roman"/>
            <w:b w:val="false"/>
            <w:i w:val="false"/>
            <w:color w:val="000000"/>
            <w:sz w:val="22"/>
          </w:rPr>
          <w:t>641—subrule 40.26(1)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Each time the exposure device is relocated or the exposed position of the sealed source is changed, the requirements of </w:t>
      </w:r>
      <w:hyperlink r:id="rId103">
        <w:r>
          <w:rPr>
            <w:rStyle w:val="Hyperlink"/>
            <w:rFonts w:ascii="Times New Roman" w:hAnsi="Times New Roman"/>
            <w:b w:val="false"/>
            <w:i w:val="false"/>
            <w:color w:val="000000"/>
            <w:sz w:val="22"/>
          </w:rPr>
          <w:t>45.3(7)</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shall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lock-out survey, in which all accessible surfaces of the radiographic exposure device or source changer are surveyed, shall be made to determine that each sealed source is in its shielded position before securing the radiographic exposure device or source changer.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sealed source shall be secured in its shielded position by locking the radiographic exposure device or source changer each time the sealed source is returned to its shielded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Each radiographic exposure device and source changer shall be locked and the key removed from any keyed lock prior to being moved or transported from one location to another and also prior to being stored at a given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If a vehicle is to be used for storage of radioactive material, a vehicle survey shall be performed after securing radioactive material in the vehicle and before transport to ensure that radiation levels do not exceed the limits specified in </w:t>
      </w:r>
      <w:hyperlink r:id="rId104">
        <w:r>
          <w:rPr>
            <w:rStyle w:val="Hyperlink"/>
            <w:rFonts w:ascii="Times New Roman" w:hAnsi="Times New Roman"/>
            <w:b w:val="false"/>
            <w:i w:val="false"/>
            <w:color w:val="000000"/>
            <w:sz w:val="22"/>
          </w:rPr>
          <w:t>641—subrule 40.26(1)</w:t>
        </w:r>
      </w:hyperlink>
      <w:r>
        <w:rPr>
          <w:rFonts w:ascii="Times New Roman" w:hAnsi="Times New Roman"/>
          <w:b w:val="false"/>
          <w:i w:val="false"/>
          <w:color w:val="000000"/>
          <w:sz w:val="22"/>
        </w:rPr>
        <w:t xml:space="preserve"> at the exterior surface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Surveys shall be performed on storage containers to ensure that radiation levels do not exceed the limits specified in </w:t>
      </w:r>
      <w:hyperlink r:id="rId105">
        <w:r>
          <w:rPr>
            <w:rStyle w:val="Hyperlink"/>
            <w:rFonts w:ascii="Times New Roman" w:hAnsi="Times New Roman"/>
            <w:b w:val="false"/>
            <w:i w:val="false"/>
            <w:color w:val="000000"/>
            <w:sz w:val="22"/>
          </w:rPr>
          <w:t>641—40.15</w:t>
        </w:r>
      </w:hyperlink>
      <w:r>
        <w:rPr>
          <w:rFonts w:ascii="Times New Roman" w:hAnsi="Times New Roman"/>
          <w:b w:val="false"/>
          <w:i w:val="false"/>
          <w:color w:val="000000"/>
          <w:sz w:val="22"/>
        </w:rPr>
        <w:t>(136C). These surveys shall be performed initially with the maximum amount of radioactive material present in the storage location and thereafter at the time of the quarterly inventory and whenever storage conditions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 survey meeting the requirements of </w:t>
      </w:r>
      <w:hyperlink r:id="rId106">
        <w:r>
          <w:rPr>
            <w:rStyle w:val="Hyperlink"/>
            <w:rFonts w:ascii="Times New Roman" w:hAnsi="Times New Roman"/>
            <w:b w:val="false"/>
            <w:i w:val="false"/>
            <w:color w:val="000000"/>
            <w:sz w:val="22"/>
          </w:rPr>
          <w:t>45.3(7)</w:t>
        </w:r>
        <w:r>
          <w:rPr>
            <w:rFonts w:ascii="Times New Roman" w:hAnsi="Times New Roman"/>
            <w:b w:val="false"/>
            <w:i/>
            <w:color w:val="000000"/>
            <w:sz w:val="22"/>
          </w:rPr>
          <w:t>“b”</w:t>
        </w:r>
      </w:hyperlink>
      <w:r>
        <w:rPr>
          <w:rFonts w:ascii="Times New Roman" w:hAnsi="Times New Roman"/>
          <w:b w:val="false"/>
          <w:i w:val="false"/>
          <w:color w:val="000000"/>
          <w:sz w:val="22"/>
        </w:rPr>
        <w:t xml:space="preserve"> shall be performed on the radiographic exposure device and the source changer after every sealed source exchange. A survey shall be made of the storage area as defined in </w:t>
      </w:r>
      <w:hyperlink r:id="rId107">
        <w:r>
          <w:rPr>
            <w:rStyle w:val="Hyperlink"/>
            <w:rFonts w:ascii="Times New Roman" w:hAnsi="Times New Roman"/>
            <w:b w:val="false"/>
            <w:i w:val="false"/>
            <w:color w:val="000000"/>
            <w:sz w:val="22"/>
          </w:rPr>
          <w:t>641—45.2(136C)</w:t>
        </w:r>
      </w:hyperlink>
      <w:r>
        <w:rPr>
          <w:rFonts w:ascii="Times New Roman" w:hAnsi="Times New Roman"/>
          <w:b w:val="false"/>
          <w:i w:val="false"/>
          <w:color w:val="000000"/>
          <w:sz w:val="22"/>
        </w:rPr>
        <w:t xml:space="preserve"> whenever a radiographic exposure device is being placed in storage.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shall be kept of the surveys required by </w:t>
      </w:r>
      <w:hyperlink r:id="rId108">
        <w:r>
          <w:rPr>
            <w:rStyle w:val="Hyperlink"/>
            <w:rFonts w:ascii="Times New Roman" w:hAnsi="Times New Roman"/>
            <w:b w:val="false"/>
            <w:i w:val="false"/>
            <w:color w:val="000000"/>
            <w:sz w:val="22"/>
          </w:rPr>
          <w:t>45.3(7)</w:t>
        </w:r>
      </w:hyperlink>
      <w:r>
        <w:rPr>
          <w:rFonts w:ascii="Times New Roman" w:hAnsi="Times New Roman"/>
          <w:b w:val="false"/>
          <w:i/>
          <w:color w:val="000000"/>
          <w:sz w:val="22"/>
        </w:rPr>
        <w:t>“c,” “d,” “g,” “h,”</w:t>
      </w:r>
      <w:r>
        <w:rPr>
          <w:rFonts w:ascii="Times New Roman" w:hAnsi="Times New Roman"/>
          <w:b w:val="false"/>
          <w:i w:val="false"/>
          <w:color w:val="000000"/>
          <w:sz w:val="22"/>
        </w:rPr>
        <w:t xml:space="preserve"> and </w:t>
      </w:r>
      <w:r>
        <w:rPr>
          <w:rFonts w:ascii="Times New Roman" w:hAnsi="Times New Roman"/>
          <w:b w:val="false"/>
          <w:i/>
          <w:color w:val="000000"/>
          <w:sz w:val="22"/>
        </w:rPr>
        <w:t xml:space="preserve">“i.” </w:t>
      </w:r>
      <w:r>
        <w:rPr>
          <w:rFonts w:ascii="Times New Roman" w:hAnsi="Times New Roman"/>
          <w:b w:val="false"/>
          <w:i w:val="false"/>
          <w:color w:val="000000"/>
          <w:sz w:val="22"/>
        </w:rPr>
        <w:t>Such records shall be maintained for inspection by the agency for two years after completion of the survey. If the survey was used to determine an individual’s exposure, however, the records of the survey shall be maintained until the agency authorizes their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45.3(8)</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enclosed radiography.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Systems for enclosed radiography, including shielded-room radiography designed to allow admittance of individuals shall comply with all applicable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Procedures shall be evaluated at intervals not to exceed one year to ensure compliance with the applicable requirements as specified in </w:t>
      </w:r>
      <w:hyperlink r:id="rId109">
        <w:r>
          <w:rPr>
            <w:rStyle w:val="Hyperlink"/>
            <w:rFonts w:ascii="Times New Roman" w:hAnsi="Times New Roman"/>
            <w:b w:val="false"/>
            <w:i w:val="false"/>
            <w:color w:val="000000"/>
            <w:sz w:val="22"/>
          </w:rPr>
          <w:t>641—subrule 40.26(1)</w:t>
        </w:r>
      </w:hyperlink>
      <w:r>
        <w:rPr>
          <w:rFonts w:ascii="Times New Roman" w:hAnsi="Times New Roman"/>
          <w:b w:val="false"/>
          <w:i w:val="false"/>
          <w:color w:val="000000"/>
          <w:sz w:val="22"/>
        </w:rPr>
        <w:t>. Records of these evaluations shall be maintained for inspection by the agency for a period of two years after the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Tests for proper operation of high radiation area control devices or alarm systems, where applicable, shall be conducted, recorded, and maintained in accordance with </w:t>
      </w:r>
      <w:hyperlink r:id="rId110">
        <w:r>
          <w:rPr>
            <w:rStyle w:val="Hyperlink"/>
            <w:rFonts w:ascii="Times New Roman" w:hAnsi="Times New Roman"/>
            <w:b w:val="false"/>
            <w:i w:val="false"/>
            <w:color w:val="000000"/>
            <w:sz w:val="22"/>
          </w:rPr>
          <w:t>45.1(9)</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45.3(9)</w:t>
      </w:r>
      <w:r>
        <w:rPr>
          <w:rFonts w:ascii="Times New Roman" w:hAnsi="Times New Roman"/>
          <w:b w:val="false"/>
          <w:i w:val="false"/>
          <w:color w:val="000000"/>
          <w:sz w:val="22"/>
        </w:rPr>
        <w:t> </w:t>
      </w:r>
      <w:r>
        <w:rPr>
          <w:rFonts w:ascii="Times New Roman" w:hAnsi="Times New Roman"/>
          <w:b w:val="false"/>
          <w:i/>
          <w:color w:val="000000"/>
          <w:sz w:val="22"/>
        </w:rPr>
        <w:t xml:space="preserve">Underwater, offshore platform, and lay-barge radiography.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Underwater, offshore platform, or lay-barge radiography shall not be performed unless specifically authorized in a license issued by the agency in accordance with 641—paragraph </w:t>
      </w:r>
      <w:hyperlink r:id="rId111">
        <w:r>
          <w:rPr>
            <w:rStyle w:val="Hyperlink"/>
            <w:rFonts w:ascii="Times New Roman" w:hAnsi="Times New Roman"/>
            <w:b w:val="false"/>
            <w:i w:val="false"/>
            <w:color w:val="000000"/>
            <w:sz w:val="22"/>
          </w:rPr>
          <w:t>39.4(27)</w:t>
        </w:r>
        <w:r>
          <w:rPr>
            <w:rFonts w:ascii="Times New Roman" w:hAnsi="Times New Roman"/>
            <w:b w:val="false"/>
            <w:i/>
            <w:color w:val="000000"/>
            <w:sz w:val="22"/>
          </w:rPr>
          <w:t>“e.”</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addition to the other rules of this chapter, the following rules apply to the performance of lay-barge or offshore platform radiography: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Cobalt-60 sources with activities in excess of 20 curies (nominal) and iridium-192 sources with activities in excess of 100 curies (nominal) shall not be used in the performance of lay-barge or offshore platform industrial radiography.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Collimators shall be used for all industrial radiographic operations performed on lay-barge or offshore platforms.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45.3(10)</w:t>
      </w:r>
      <w:r>
        <w:rPr>
          <w:rFonts w:ascii="Times New Roman" w:hAnsi="Times New Roman"/>
          <w:b w:val="false"/>
          <w:i w:val="false"/>
          <w:color w:val="000000"/>
          <w:sz w:val="22"/>
        </w:rPr>
        <w:t> </w:t>
      </w:r>
      <w:r>
        <w:rPr>
          <w:rFonts w:ascii="Times New Roman" w:hAnsi="Times New Roman"/>
          <w:b w:val="false"/>
          <w:i/>
          <w:color w:val="000000"/>
          <w:sz w:val="22"/>
        </w:rPr>
        <w:t xml:space="preserve">Prohibitions. </w:t>
      </w:r>
      <w:r>
        <w:rPr>
          <w:rFonts w:ascii="Times New Roman" w:hAnsi="Times New Roman"/>
          <w:b w:val="false"/>
          <w:i w:val="false"/>
          <w:color w:val="000000"/>
          <w:sz w:val="22"/>
        </w:rPr>
        <w:t>Industrial radiography performed with a sealed source which is not fastened to or contained in a radiographic exposure device (fishpole technique) is prohibited unless specifically authorized in a license issued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45.3(11)</w:t>
      </w:r>
      <w:r>
        <w:rPr>
          <w:rFonts w:ascii="Times New Roman" w:hAnsi="Times New Roman"/>
          <w:b w:val="false"/>
          <w:i w:val="false"/>
          <w:color w:val="000000"/>
          <w:sz w:val="22"/>
        </w:rPr>
        <w:t> </w:t>
      </w:r>
      <w:r>
        <w:rPr>
          <w:rFonts w:ascii="Times New Roman" w:hAnsi="Times New Roman"/>
          <w:b w:val="false"/>
          <w:i/>
          <w:color w:val="000000"/>
          <w:sz w:val="22"/>
        </w:rPr>
        <w:t xml:space="preserve">Licensing for industrial radiographic operations.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4/5/00</w:t>
      </w:r>
      <w:r>
        <w:rPr>
          <w:rFonts w:ascii="Times New Roman" w:hAnsi="Times New Roman"/>
          <w:b w:val="false"/>
          <w:i w:val="false"/>
          <w:color w:val="000000"/>
          <w:sz w:val="22"/>
        </w:rPr>
        <w:t>, effective 5/10/00.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1639C</w:t>
      </w:r>
      <w:r>
        <w:rPr>
          <w:rFonts w:ascii="Times New Roman" w:hAnsi="Times New Roman"/>
          <w:b w:val="false"/>
          <w:i w:val="false"/>
          <w:color w:val="000000"/>
          <w:sz w:val="16"/>
        </w:rPr>
        <w:t>, IAB 10/1/14, effective 11/5/14</w:t>
      </w:r>
      <w:r>
        <w:rPr>
          <w:rFonts w:ascii="Times New Roman" w:hAnsi="Times New Roman"/>
          <w:b w:val="false"/>
          <w:i w:val="false"/>
          <w:color w:val="000000"/>
          <w:sz w:val="16"/>
        </w:rPr>
        <w:t xml:space="preserve">; </w:t>
      </w:r>
      <w:r>
        <w:rPr>
          <w:rFonts w:ascii="Times New Roman" w:hAnsi="Times New Roman"/>
          <w:b/>
          <w:i w:val="false"/>
          <w:color w:val="000000"/>
          <w:sz w:val="16"/>
        </w:rPr>
        <w:t>ARC 3746C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641—45.4</w:t>
      </w:r>
      <w:r>
        <w:rPr>
          <w:rFonts w:ascii="Times New Roman" w:hAnsi="Times New Roman"/>
          <w:b/>
          <w:i w:val="false"/>
          <w:color w:val="000000"/>
          <w:sz w:val="22"/>
        </w:rPr>
        <w:t xml:space="preserve">(136C) </w:t>
      </w:r>
      <w:r>
        <w:rPr>
          <w:rFonts w:ascii="Times New Roman" w:hAnsi="Times New Roman"/>
          <w:b/>
          <w:i w:val="false"/>
          <w:color w:val="000000"/>
          <w:sz w:val="22"/>
        </w:rPr>
        <w:t xml:space="preserve">Radiation safety requirements for the use of particle accelerators for nonhuman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45.4(1)</w:t>
      </w:r>
      <w:r>
        <w:rPr>
          <w:rFonts w:ascii="Times New Roman" w:hAnsi="Times New Roman"/>
          <w:b w:val="false"/>
          <w:i w:val="false"/>
          <w:color w:val="000000"/>
          <w:sz w:val="22"/>
        </w:rPr>
        <w:t> </w:t>
      </w:r>
      <w:r>
        <w:rPr>
          <w:rFonts w:ascii="Times New Roman" w:hAnsi="Times New Roman"/>
          <w:b w:val="false"/>
          <w:i/>
          <w:color w:val="000000"/>
          <w:sz w:val="22"/>
        </w:rPr>
        <w:t xml:space="preserve">Purpose and scope.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This rule establishes procedures for the registration or licensing and the use of particle accelerators.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specifically required otherwise by this rule, all registrants or licensees performing operations with a particle accelerator are subject to the requirements of </w:t>
      </w:r>
      <w:hyperlink r:id="rId112">
        <w:r>
          <w:rPr>
            <w:rStyle w:val="Hyperlink"/>
            <w:rFonts w:ascii="Times New Roman" w:hAnsi="Times New Roman"/>
            <w:b w:val="false"/>
            <w:i w:val="false"/>
            <w:color w:val="000000"/>
            <w:sz w:val="22"/>
          </w:rPr>
          <w:t>641—Chapters 38</w:t>
        </w:r>
      </w:hyperlink>
      <w:r>
        <w:rPr>
          <w:rFonts w:ascii="Times New Roman" w:hAnsi="Times New Roman"/>
          <w:b w:val="false"/>
          <w:i w:val="false"/>
          <w:color w:val="000000"/>
          <w:sz w:val="22"/>
        </w:rPr>
        <w:t xml:space="preserve"> to </w:t>
      </w:r>
      <w:hyperlink r:id="rId113">
        <w:r>
          <w:rPr>
            <w:rStyle w:val="Hyperlink"/>
            <w:rFonts w:ascii="Times New Roman" w:hAnsi="Times New Roman"/>
            <w:b w:val="false"/>
            <w:i w:val="false"/>
            <w:color w:val="000000"/>
            <w:sz w:val="22"/>
          </w:rPr>
          <w:t>40</w:t>
        </w:r>
      </w:hyperlink>
      <w:r>
        <w:rPr>
          <w:rFonts w:ascii="Times New Roman" w:hAnsi="Times New Roman"/>
          <w:b w:val="false"/>
          <w:i w:val="false"/>
          <w:color w:val="000000"/>
          <w:sz w:val="22"/>
        </w:rPr>
        <w:t xml:space="preserve"> and </w:t>
      </w:r>
      <w:hyperlink r:id="rId114">
        <w:r>
          <w:rPr>
            <w:rStyle w:val="Hyperlink"/>
            <w:rFonts w:ascii="Times New Roman" w:hAnsi="Times New Roman"/>
            <w:b w:val="false"/>
            <w:i w:val="false"/>
            <w:color w:val="000000"/>
            <w:sz w:val="22"/>
          </w:rPr>
          <w:t>641—45.1</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requirements of </w:t>
      </w:r>
      <w:hyperlink r:id="rId115">
        <w:r>
          <w:rPr>
            <w:rStyle w:val="Hyperlink"/>
            <w:rFonts w:ascii="Times New Roman" w:hAnsi="Times New Roman"/>
            <w:b w:val="false"/>
            <w:i w:val="false"/>
            <w:color w:val="000000"/>
            <w:sz w:val="22"/>
          </w:rPr>
          <w:t>45.1(10)</w:t>
        </w:r>
        <w:r>
          <w:rPr>
            <w:rFonts w:ascii="Times New Roman" w:hAnsi="Times New Roman"/>
            <w:b w:val="false"/>
            <w:i/>
            <w:color w:val="000000"/>
            <w:sz w:val="22"/>
          </w:rPr>
          <w:t>“b”</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and (3) and </w:t>
      </w:r>
      <w:hyperlink r:id="rId116">
        <w:r>
          <w:rPr>
            <w:rStyle w:val="Hyperlink"/>
            <w:rFonts w:ascii="Times New Roman" w:hAnsi="Times New Roman"/>
            <w:b w:val="false"/>
            <w:i w:val="false"/>
            <w:color w:val="000000"/>
            <w:sz w:val="22"/>
          </w:rPr>
          <w:t>45.1(10)</w:t>
        </w:r>
        <w:r>
          <w:rPr>
            <w:rFonts w:ascii="Times New Roman" w:hAnsi="Times New Roman"/>
            <w:b w:val="false"/>
            <w:i/>
            <w:color w:val="000000"/>
            <w:sz w:val="22"/>
          </w:rPr>
          <w:t>“d”</w:t>
        </w:r>
        <w:r>
          <w:rPr>
            <w:rFonts w:ascii="Times New Roman" w:hAnsi="Times New Roman"/>
            <w:b w:val="false"/>
            <w:i w:val="false"/>
            <w:color w:val="000000"/>
            <w:sz w:val="22"/>
          </w:rPr>
          <w:t>(1)</w:t>
        </w:r>
      </w:hyperlink>
      <w:r>
        <w:rPr>
          <w:rFonts w:ascii="Times New Roman" w:hAnsi="Times New Roman"/>
          <w:b w:val="false"/>
          <w:i w:val="false"/>
          <w:color w:val="000000"/>
          <w:sz w:val="22"/>
        </w:rPr>
        <w:t>“2” do not apply to nonradiographic uses.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For purposes of this subrule, definitions in </w:t>
      </w:r>
      <w:hyperlink r:id="rId117">
        <w:r>
          <w:rPr>
            <w:rStyle w:val="Hyperlink"/>
            <w:rFonts w:ascii="Times New Roman" w:hAnsi="Times New Roman"/>
            <w:b w:val="false"/>
            <w:i w:val="false"/>
            <w:color w:val="000000"/>
            <w:sz w:val="22"/>
          </w:rPr>
          <w:t>641—Chapters 38</w:t>
        </w:r>
      </w:hyperlink>
      <w:r>
        <w:rPr>
          <w:rFonts w:ascii="Times New Roman" w:hAnsi="Times New Roman"/>
          <w:b w:val="false"/>
          <w:i w:val="false"/>
          <w:color w:val="000000"/>
          <w:sz w:val="22"/>
        </w:rPr>
        <w:t xml:space="preserve"> and </w:t>
      </w:r>
      <w:hyperlink r:id="rId118">
        <w:r>
          <w:rPr>
            <w:rStyle w:val="Hyperlink"/>
            <w:rFonts w:ascii="Times New Roman" w:hAnsi="Times New Roman"/>
            <w:b w:val="false"/>
            <w:i w:val="false"/>
            <w:color w:val="000000"/>
            <w:sz w:val="22"/>
          </w:rPr>
          <w:t>40</w:t>
        </w:r>
      </w:hyperlink>
      <w:r>
        <w:rPr>
          <w:rFonts w:ascii="Times New Roman" w:hAnsi="Times New Roman"/>
          <w:b w:val="false"/>
          <w:i w:val="false"/>
          <w:color w:val="000000"/>
          <w:sz w:val="22"/>
        </w:rPr>
        <w:t xml:space="preserve"> and subrule </w:t>
      </w:r>
      <w:hyperlink r:id="rId119">
        <w:r>
          <w:rPr>
            <w:rStyle w:val="Hyperlink"/>
            <w:rFonts w:ascii="Times New Roman" w:hAnsi="Times New Roman"/>
            <w:b w:val="false"/>
            <w:i w:val="false"/>
            <w:color w:val="000000"/>
            <w:sz w:val="22"/>
          </w:rPr>
          <w:t>45.1(2)</w:t>
        </w:r>
      </w:hyperlink>
      <w:r>
        <w:rPr>
          <w:rFonts w:ascii="Times New Roman" w:hAnsi="Times New Roman"/>
          <w:b w:val="false"/>
          <w:i w:val="false"/>
          <w:color w:val="000000"/>
          <w:sz w:val="22"/>
        </w:rPr>
        <w:t xml:space="preserve"> may also apply. As used in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“Cold pasteurization” </w:t>
      </w:r>
      <w:r>
        <w:rPr>
          <w:rFonts w:ascii="Times New Roman" w:hAnsi="Times New Roman"/>
          <w:b w:val="false"/>
          <w:i w:val="false"/>
          <w:color w:val="000000"/>
          <w:sz w:val="22"/>
        </w:rPr>
        <w:t>means the process of using radiation for destroying disease-causing microorganisms in commercial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“Self-shielded particle accelerator” </w:t>
      </w:r>
      <w:r>
        <w:rPr>
          <w:rFonts w:ascii="Times New Roman" w:hAnsi="Times New Roman"/>
          <w:b w:val="false"/>
          <w:i w:val="false"/>
          <w:color w:val="000000"/>
          <w:sz w:val="22"/>
        </w:rPr>
        <w:t>means a particle accelerator with the accelerator installed in an enclosure independent of the existing architectural structures except the floor on which it may be placed. The enclosure must have been evaluated by a qualified expert and that evaluation approved by an appropriate regulatory authority through a device evaluation. The self-shielded accelerator is intended to contain at least that portion of material being irradiated, provide radiation attenuation, and exclude personnel from its interior during generation of radiation. A particle accelerator used within a shielded part of a building, or which may temporarily or occasionally incorporate portable shielding, is not a self-shielded particle accelerator.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“Shielded facility” </w:t>
      </w:r>
      <w:r>
        <w:rPr>
          <w:rFonts w:ascii="Times New Roman" w:hAnsi="Times New Roman"/>
          <w:b w:val="false"/>
          <w:i w:val="false"/>
          <w:color w:val="000000"/>
          <w:sz w:val="22"/>
        </w:rPr>
        <w:t xml:space="preserve">means an accelerator facility where shielding is required to be constructed on site in order to assure compliance with the requirements of </w:t>
      </w:r>
      <w:hyperlink r:id="rId120">
        <w:r>
          <w:rPr>
            <w:rStyle w:val="Hyperlink"/>
            <w:rFonts w:ascii="Times New Roman" w:hAnsi="Times New Roman"/>
            <w:b w:val="false"/>
            <w:i w:val="false"/>
            <w:color w:val="000000"/>
            <w:sz w:val="22"/>
          </w:rPr>
          <w:t>641—Chapter 40</w:t>
        </w:r>
      </w:hyperlink>
      <w:r>
        <w:rPr>
          <w:rFonts w:ascii="Times New Roman" w:hAnsi="Times New Roman"/>
          <w:b w:val="false"/>
          <w:i w:val="false"/>
          <w:color w:val="000000"/>
          <w:sz w:val="22"/>
        </w:rPr>
        <w:t>, or where shielding supplied with the accelerator has been evaluated by qualified experts and that evaluation approved by an appropriate regulatory authority through a device 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45.4(3)</w:t>
      </w:r>
      <w:r>
        <w:rPr>
          <w:rFonts w:ascii="Times New Roman" w:hAnsi="Times New Roman"/>
          <w:b w:val="false"/>
          <w:i w:val="false"/>
          <w:color w:val="000000"/>
          <w:sz w:val="22"/>
        </w:rPr>
        <w:t> </w:t>
      </w:r>
      <w:r>
        <w:rPr>
          <w:rFonts w:ascii="Times New Roman" w:hAnsi="Times New Roman"/>
          <w:b w:val="false"/>
          <w:i/>
          <w:color w:val="000000"/>
          <w:sz w:val="22"/>
        </w:rPr>
        <w:t xml:space="preserve">Registration or license requirements. </w:t>
      </w:r>
      <w:r>
        <w:rPr>
          <w:rFonts w:ascii="Times New Roman" w:hAnsi="Times New Roman"/>
          <w:b w:val="false"/>
          <w:i w:val="false"/>
          <w:color w:val="000000"/>
          <w:sz w:val="22"/>
        </w:rPr>
        <w:t xml:space="preserve">No person shall receive, possess, use, transfer, own, or acquire a particle accelerator except as authorized in a registration or license issued pursuant to </w:t>
      </w:r>
      <w:hyperlink r:id="rId121">
        <w:r>
          <w:rPr>
            <w:rStyle w:val="Hyperlink"/>
            <w:rFonts w:ascii="Times New Roman" w:hAnsi="Times New Roman"/>
            <w:b w:val="false"/>
            <w:i w:val="false"/>
            <w:color w:val="000000"/>
            <w:sz w:val="22"/>
          </w:rPr>
          <w:t>641—39.1</w:t>
        </w:r>
      </w:hyperlink>
      <w:r>
        <w:rPr>
          <w:rFonts w:ascii="Times New Roman" w:hAnsi="Times New Roman"/>
          <w:b w:val="false"/>
          <w:i w:val="false"/>
          <w:color w:val="000000"/>
          <w:sz w:val="22"/>
        </w:rPr>
        <w:t xml:space="preserve">(136C) to </w:t>
      </w:r>
      <w:hyperlink r:id="rId122">
        <w:r>
          <w:rPr>
            <w:rStyle w:val="Hyperlink"/>
            <w:rFonts w:ascii="Times New Roman" w:hAnsi="Times New Roman"/>
            <w:b w:val="false"/>
            <w:i w:val="false"/>
            <w:color w:val="000000"/>
            <w:sz w:val="22"/>
          </w:rPr>
          <w:t>39.4</w:t>
        </w:r>
      </w:hyperlink>
      <w:r>
        <w:rPr>
          <w:rFonts w:ascii="Times New Roman" w:hAnsi="Times New Roman"/>
          <w:b w:val="false"/>
          <w:i w:val="false"/>
          <w:color w:val="000000"/>
          <w:sz w:val="22"/>
        </w:rPr>
        <w:t>(136C) and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Accelerator facilities whose operations result in nuclear transformations that produce or are likely to produce radioactive material more than the exempt quantities and concentrations listed in Appendices A and B of </w:t>
      </w:r>
      <w:hyperlink r:id="rId123">
        <w:r>
          <w:rPr>
            <w:rStyle w:val="Hyperlink"/>
            <w:rFonts w:ascii="Times New Roman" w:hAnsi="Times New Roman"/>
            <w:b w:val="false"/>
            <w:i w:val="false"/>
            <w:color w:val="000000"/>
            <w:sz w:val="22"/>
          </w:rPr>
          <w:t>641—Chapter 39</w:t>
        </w:r>
      </w:hyperlink>
      <w:r>
        <w:rPr>
          <w:rFonts w:ascii="Times New Roman" w:hAnsi="Times New Roman"/>
          <w:b w:val="false"/>
          <w:i w:val="false"/>
          <w:color w:val="000000"/>
          <w:sz w:val="22"/>
        </w:rPr>
        <w:t xml:space="preserve"> shall be authorized by the issuance of a radioactive material license in accordance with </w:t>
      </w:r>
      <w:hyperlink r:id="rId124">
        <w:r>
          <w:rPr>
            <w:rStyle w:val="Hyperlink"/>
            <w:rFonts w:ascii="Times New Roman" w:hAnsi="Times New Roman"/>
            <w:b w:val="false"/>
            <w:i w:val="false"/>
            <w:color w:val="000000"/>
            <w:sz w:val="22"/>
          </w:rPr>
          <w:t>641—Chapter 39</w:t>
        </w:r>
      </w:hyperlink>
      <w:r>
        <w:rPr>
          <w:rFonts w:ascii="Times New Roman" w:hAnsi="Times New Roman"/>
          <w:b w:val="false"/>
          <w:i w:val="false"/>
          <w:color w:val="000000"/>
          <w:sz w:val="22"/>
        </w:rPr>
        <w:t>. Accelerator facilities that produce or are likely to produce radioactive material less than the exempt quantities and concentrations shall be authorized by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accelerator facilities required to be licensed in accordance with </w:t>
      </w:r>
      <w:hyperlink r:id="rId125">
        <w:r>
          <w:rPr>
            <w:rStyle w:val="Hyperlink"/>
            <w:rFonts w:ascii="Times New Roman" w:hAnsi="Times New Roman"/>
            <w:b w:val="false"/>
            <w:i w:val="false"/>
            <w:color w:val="000000"/>
            <w:sz w:val="22"/>
          </w:rPr>
          <w:t>45.4(3)</w:t>
        </w:r>
      </w:hyperlink>
      <w:r>
        <w:rPr>
          <w:rFonts w:ascii="Times New Roman" w:hAnsi="Times New Roman"/>
          <w:b w:val="false"/>
          <w:i w:val="false"/>
          <w:color w:val="000000"/>
          <w:sz w:val="22"/>
        </w:rPr>
        <w:t xml:space="preserve">, those operations that would require personnel monitoring, pursuant to </w:t>
      </w:r>
      <w:hyperlink r:id="rId126">
        <w:r>
          <w:rPr>
            <w:rStyle w:val="Hyperlink"/>
            <w:rFonts w:ascii="Times New Roman" w:hAnsi="Times New Roman"/>
            <w:b w:val="false"/>
            <w:i w:val="false"/>
            <w:color w:val="000000"/>
            <w:sz w:val="22"/>
          </w:rPr>
          <w:t>641—40.37</w:t>
        </w:r>
      </w:hyperlink>
      <w:r>
        <w:rPr>
          <w:rFonts w:ascii="Times New Roman" w:hAnsi="Times New Roman"/>
          <w:b w:val="false"/>
          <w:i w:val="false"/>
          <w:color w:val="000000"/>
          <w:sz w:val="22"/>
        </w:rPr>
        <w:t>(136C), due to the presence of radioactive material, shall be performed only by a specific licensee. Such operations would normally include installation, testing and maintenance as well as routine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45.4(4)</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for the issuance of a registration or license for particle accelerators. </w:t>
      </w:r>
      <w:r>
        <w:rPr>
          <w:rFonts w:ascii="Times New Roman" w:hAnsi="Times New Roman"/>
          <w:b w:val="false"/>
          <w:i w:val="false"/>
          <w:color w:val="000000"/>
          <w:sz w:val="22"/>
        </w:rPr>
        <w:t xml:space="preserve">Along with the requirements of </w:t>
      </w:r>
      <w:hyperlink r:id="rId127">
        <w:r>
          <w:rPr>
            <w:rStyle w:val="Hyperlink"/>
            <w:rFonts w:ascii="Times New Roman" w:hAnsi="Times New Roman"/>
            <w:b w:val="false"/>
            <w:i w:val="false"/>
            <w:color w:val="000000"/>
            <w:sz w:val="22"/>
          </w:rPr>
          <w:t>641—39.1</w:t>
        </w:r>
      </w:hyperlink>
      <w:r>
        <w:rPr>
          <w:rFonts w:ascii="Times New Roman" w:hAnsi="Times New Roman"/>
          <w:b w:val="false"/>
          <w:i w:val="false"/>
          <w:color w:val="000000"/>
          <w:sz w:val="22"/>
        </w:rPr>
        <w:t xml:space="preserve">(136C) to </w:t>
      </w:r>
      <w:hyperlink r:id="rId128">
        <w:r>
          <w:rPr>
            <w:rStyle w:val="Hyperlink"/>
            <w:rFonts w:ascii="Times New Roman" w:hAnsi="Times New Roman"/>
            <w:b w:val="false"/>
            <w:i w:val="false"/>
            <w:color w:val="000000"/>
            <w:sz w:val="22"/>
          </w:rPr>
          <w:t>641—39.4</w:t>
        </w:r>
      </w:hyperlink>
      <w:r>
        <w:rPr>
          <w:rFonts w:ascii="Times New Roman" w:hAnsi="Times New Roman"/>
          <w:b w:val="false"/>
          <w:i w:val="false"/>
          <w:color w:val="000000"/>
          <w:sz w:val="22"/>
        </w:rPr>
        <w:t>(136C), an application for use of a particle accelerator will be approved only if the agency determines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is qualified by reason of training and experience to use the accelerator in question for the purpose requested in accordance with this rule and </w:t>
      </w:r>
      <w:hyperlink r:id="rId129">
        <w:r>
          <w:rPr>
            <w:rStyle w:val="Hyperlink"/>
            <w:rFonts w:ascii="Times New Roman" w:hAnsi="Times New Roman"/>
            <w:b w:val="false"/>
            <w:i w:val="false"/>
            <w:color w:val="000000"/>
            <w:sz w:val="22"/>
          </w:rPr>
          <w:t>641—Chapter 40</w:t>
        </w:r>
      </w:hyperlink>
      <w:r>
        <w:rPr>
          <w:rFonts w:ascii="Times New Roman" w:hAnsi="Times New Roman"/>
          <w:b w:val="false"/>
          <w:i w:val="false"/>
          <w:color w:val="000000"/>
          <w:sz w:val="22"/>
        </w:rPr>
        <w:t xml:space="preserve"> in such a manner as to minimize danger to public health and safety or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applicant’s proposed or existing equipment, facilities, and operating and emergency procedures are adequate to protect health and minimize danger to public health and safety or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issuance of the registration or license will not be inimical to the health and safety of the public, and the applicant satisfies any applicable special requirement in </w:t>
      </w:r>
      <w:hyperlink r:id="rId130">
        <w:r>
          <w:rPr>
            <w:rStyle w:val="Hyperlink"/>
            <w:rFonts w:ascii="Times New Roman" w:hAnsi="Times New Roman"/>
            <w:b w:val="false"/>
            <w:i w:val="false"/>
            <w:color w:val="000000"/>
            <w:sz w:val="22"/>
          </w:rPr>
          <w:t>45.4(4)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has appointed a radiation safety officer responsible for the day-to-day operation of the radiation safety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 and the applicant’s staff have experience in the use of particle accelerators and training sufficient for application to its intended 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applicant has an adequate training program for operators of particle accelerators.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45.4(5)</w:t>
      </w:r>
      <w:r>
        <w:rPr>
          <w:rFonts w:ascii="Times New Roman" w:hAnsi="Times New Roman"/>
          <w:b w:val="false"/>
          <w:i w:val="false"/>
          <w:color w:val="000000"/>
          <w:sz w:val="22"/>
        </w:rPr>
        <w:t> </w:t>
      </w:r>
      <w:r>
        <w:rPr>
          <w:rFonts w:ascii="Times New Roman" w:hAnsi="Times New Roman"/>
          <w:b w:val="false"/>
          <w:i/>
          <w:color w:val="000000"/>
          <w:sz w:val="22"/>
        </w:rPr>
        <w:t xml:space="preserve">Personnel monitoring. </w:t>
      </w:r>
      <w:r>
        <w:rPr>
          <w:rFonts w:ascii="Times New Roman" w:hAnsi="Times New Roman"/>
          <w:b w:val="false"/>
          <w:i w:val="false"/>
          <w:color w:val="000000"/>
          <w:sz w:val="22"/>
        </w:rPr>
        <w:t xml:space="preserve">In addition to the requirements of </w:t>
      </w:r>
      <w:hyperlink r:id="rId131">
        <w:r>
          <w:rPr>
            <w:rStyle w:val="Hyperlink"/>
            <w:rFonts w:ascii="Times New Roman" w:hAnsi="Times New Roman"/>
            <w:b w:val="false"/>
            <w:i w:val="false"/>
            <w:color w:val="000000"/>
            <w:sz w:val="22"/>
          </w:rPr>
          <w:t>641—Chapter 40</w:t>
        </w:r>
      </w:hyperlink>
      <w:r>
        <w:rPr>
          <w:rFonts w:ascii="Times New Roman" w:hAnsi="Times New Roman"/>
          <w:b w:val="false"/>
          <w:i w:val="false"/>
          <w:color w:val="000000"/>
          <w:sz w:val="22"/>
        </w:rPr>
        <w:t>, personnel monitoring shall be provided to and used by all individuals entering any area for which interlocks are required unless a survey of the area has determined that radiation levels are below that of a high radiation area;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Power to an accelerator cannot be activated;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accelerated beam cannot be directed to the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45.4(6)</w:t>
      </w:r>
      <w:r>
        <w:rPr>
          <w:rFonts w:ascii="Times New Roman" w:hAnsi="Times New Roman"/>
          <w:b w:val="false"/>
          <w:i w:val="false"/>
          <w:color w:val="000000"/>
          <w:sz w:val="22"/>
        </w:rPr>
        <w:t> </w:t>
      </w:r>
      <w:r>
        <w:rPr>
          <w:rFonts w:ascii="Times New Roman" w:hAnsi="Times New Roman"/>
          <w:b w:val="false"/>
          <w:i/>
          <w:color w:val="000000"/>
          <w:sz w:val="22"/>
        </w:rPr>
        <w:t xml:space="preserve">Operations.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registrant shall permit any individual to act as an operator of a particle accelerator until such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been instructed in radiation safety and shall have demonstrated an understanding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Has received copies of and instruction in this rule and the applicable requirements of </w:t>
      </w:r>
      <w:hyperlink r:id="rId132">
        <w:r>
          <w:rPr>
            <w:rStyle w:val="Hyperlink"/>
            <w:rFonts w:ascii="Times New Roman" w:hAnsi="Times New Roman"/>
            <w:b w:val="false"/>
            <w:i w:val="false"/>
            <w:color w:val="000000"/>
            <w:sz w:val="22"/>
          </w:rPr>
          <w:t>641—Chapter 40</w:t>
        </w:r>
      </w:hyperlink>
      <w:r>
        <w:rPr>
          <w:rFonts w:ascii="Times New Roman" w:hAnsi="Times New Roman"/>
          <w:b w:val="false"/>
          <w:i w:val="false"/>
          <w:color w:val="000000"/>
          <w:sz w:val="22"/>
        </w:rPr>
        <w:t>, pertinent registration and the registrant’s operating and emergency procedures, and shall have demonstrated understanding thereof;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Has demonstrated competence to use the particle accelerator, related equipment, and survey instruments which will be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radiation safety officer or radiation safety committee, if applicable, shall have the authority to terminate the operations at a particle accelerator facility if such action is deemed necessary to minimize danger to public health and safety or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Along with the audit required in </w:t>
      </w:r>
      <w:hyperlink r:id="rId133">
        <w:r>
          <w:rPr>
            <w:rStyle w:val="Hyperlink"/>
            <w:rFonts w:ascii="Times New Roman" w:hAnsi="Times New Roman"/>
            <w:b w:val="false"/>
            <w:i w:val="false"/>
            <w:color w:val="000000"/>
            <w:sz w:val="22"/>
          </w:rPr>
          <w:t>641—subrule 40.10(3)</w:t>
        </w:r>
      </w:hyperlink>
      <w:r>
        <w:rPr>
          <w:rFonts w:ascii="Times New Roman" w:hAnsi="Times New Roman"/>
          <w:b w:val="false"/>
          <w:i w:val="false"/>
          <w:color w:val="000000"/>
          <w:sz w:val="22"/>
        </w:rPr>
        <w:t>, each operator’s performance during an actual accelerator operation shall be audited by the radiation safety officer or designee at intervals not to exceed six months. If an operator has not participated in an accelerator operation for more than six months since the last audit, the individual’s performance shall be observed and recorded at the first opportunity the individual participates in an accelerator operation. Records of the audits shall be maintained by the registrant for the agency inspection for three years from the date of the audit.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Operators of particle accelerators used for industrial radiography shall meet the requirements of </w:t>
      </w:r>
      <w:hyperlink r:id="rId134">
        <w:r>
          <w:rPr>
            <w:rStyle w:val="Hyperlink"/>
            <w:rFonts w:ascii="Times New Roman" w:hAnsi="Times New Roman"/>
            <w:b w:val="false"/>
            <w:i w:val="false"/>
            <w:color w:val="000000"/>
            <w:sz w:val="22"/>
          </w:rPr>
          <w:t>45.1(10)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45.4(7)</w:t>
      </w:r>
      <w:r>
        <w:rPr>
          <w:rFonts w:ascii="Times New Roman" w:hAnsi="Times New Roman"/>
          <w:b w:val="false"/>
          <w:i w:val="false"/>
          <w:color w:val="000000"/>
          <w:sz w:val="22"/>
        </w:rPr>
        <w:t> </w:t>
      </w:r>
      <w:r>
        <w:rPr>
          <w:rFonts w:ascii="Times New Roman" w:hAnsi="Times New Roman"/>
          <w:b w:val="false"/>
          <w:i/>
          <w:color w:val="000000"/>
          <w:sz w:val="22"/>
        </w:rPr>
        <w:t xml:space="preserve">Shielding and safety design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qualified expert acceptable to the agency shall be consulted in the design of a particle accelerator installation and called upon to perform a radiation survey when the accelerator is first capable of producing 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particle accelerator installation shall be provided with such primary and secondary barriers as are necessary to ensure compliance with </w:t>
      </w:r>
      <w:hyperlink r:id="rId135">
        <w:r>
          <w:rPr>
            <w:rStyle w:val="Hyperlink"/>
            <w:rFonts w:ascii="Times New Roman" w:hAnsi="Times New Roman"/>
            <w:b w:val="false"/>
            <w:i w:val="false"/>
            <w:color w:val="000000"/>
            <w:sz w:val="22"/>
          </w:rPr>
          <w:t>641—40.15</w:t>
        </w:r>
      </w:hyperlink>
      <w:r>
        <w:rPr>
          <w:rFonts w:ascii="Times New Roman" w:hAnsi="Times New Roman"/>
          <w:b w:val="false"/>
          <w:i w:val="false"/>
          <w:color w:val="000000"/>
          <w:sz w:val="22"/>
        </w:rPr>
        <w:t xml:space="preserve">(136C) and </w:t>
      </w:r>
      <w:hyperlink r:id="rId136">
        <w:r>
          <w:rPr>
            <w:rStyle w:val="Hyperlink"/>
            <w:rFonts w:ascii="Times New Roman" w:hAnsi="Times New Roman"/>
            <w:b w:val="false"/>
            <w:i w:val="false"/>
            <w:color w:val="000000"/>
            <w:sz w:val="22"/>
          </w:rPr>
          <w:t>641—40.26</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of </w:t>
      </w:r>
      <w:hyperlink r:id="rId137">
        <w:r>
          <w:rPr>
            <w:rStyle w:val="Hyperlink"/>
            <w:rFonts w:ascii="Times New Roman" w:hAnsi="Times New Roman"/>
            <w:b w:val="false"/>
            <w:i w:val="false"/>
            <w:color w:val="000000"/>
            <w:sz w:val="22"/>
          </w:rPr>
          <w:t>45.4(8)</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shielded facilities or self-shielded particle accelerators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Authorization, by issuance of a construction permit, shall be granted upon a determination of adequacy being made pursuant to the review of an initial application of the shielding design, physical plant, and site specifications, and of the applicant’s proposed equipment, uses and workloads. For a shielded facility, the applicant shall submit an evaluation of the shielding design by a qualified expert. For a self-shielded particle accelerator, the applicant need not submit an evaluation of a shielding design if an evaluation by an appropriate regulatory authority has been performed. The applicant may instead reference this evaluation. The applicant shall maintain a copy of the evaluation of shielding design for agency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Authorization for installation and testing of an accelerator shall be given only after a determination of adequacy of testing protocols, testing safety procedures, staff training, and radiation detection instrumentation has been made;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Operational use of an accelerator shall be authorized only after determination of adequacy of the items listed in </w:t>
      </w:r>
      <w:hyperlink r:id="rId138">
        <w:r>
          <w:rPr>
            <w:rStyle w:val="Hyperlink"/>
            <w:rFonts w:ascii="Times New Roman" w:hAnsi="Times New Roman"/>
            <w:b w:val="false"/>
            <w:i w:val="false"/>
            <w:color w:val="000000"/>
            <w:sz w:val="22"/>
          </w:rPr>
          <w:t>45.4(4)</w:t>
        </w:r>
      </w:hyperlink>
      <w:r>
        <w:rPr>
          <w:rFonts w:ascii="Times New Roman" w:hAnsi="Times New Roman"/>
          <w:b w:val="false"/>
          <w:i w:val="false"/>
          <w:color w:val="000000"/>
          <w:sz w:val="22"/>
        </w:rPr>
        <w:t xml:space="preserve"> has been made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45.4(8)</w:t>
      </w:r>
      <w:r>
        <w:rPr>
          <w:rFonts w:ascii="Times New Roman" w:hAnsi="Times New Roman"/>
          <w:b w:val="false"/>
          <w:i w:val="false"/>
          <w:color w:val="000000"/>
          <w:sz w:val="22"/>
        </w:rPr>
        <w:t> </w:t>
      </w:r>
      <w:r>
        <w:rPr>
          <w:rFonts w:ascii="Times New Roman" w:hAnsi="Times New Roman"/>
          <w:b w:val="false"/>
          <w:i/>
          <w:color w:val="000000"/>
          <w:sz w:val="22"/>
        </w:rPr>
        <w:t xml:space="preserve">Particle accelerator controls and interlock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Instrumentation, readouts, and controls on the particle accelerator control console shall be clearly identified, easily discernible and located outside the high radiation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entrance into a target area or other high radiation area shall be provided with two safety interlocks that shut down the machine when the barrier is breached.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safety interlock shall be on a circuit that allows it to operate independently of all other safety interlocks.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safety interlocks shall be designed so that any defect or component failure in the safety interlock system prevents operation of the accelerator.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 safety interlock system has been tripped, it shall only be possible to resume operation of the accelerator by manually resetting controls at the position where the safety interlock has been tripped and, lastly, at the main control console.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scram button or other emergency power cutoff switch shall be located and easily identifiable in all high radiation areas. Such a cutoff switch shall include a manual reset so that the accelerator cannot be restarted from the accelerator control console without resetting the cutoff switch.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45.4(9)</w:t>
      </w:r>
      <w:r>
        <w:rPr>
          <w:rFonts w:ascii="Times New Roman" w:hAnsi="Times New Roman"/>
          <w:b w:val="false"/>
          <w:i w:val="false"/>
          <w:color w:val="000000"/>
          <w:sz w:val="22"/>
        </w:rPr>
        <w:t> </w:t>
      </w:r>
      <w:r>
        <w:rPr>
          <w:rFonts w:ascii="Times New Roman" w:hAnsi="Times New Roman"/>
          <w:b w:val="false"/>
          <w:i/>
          <w:color w:val="000000"/>
          <w:sz w:val="22"/>
        </w:rPr>
        <w:t xml:space="preserve">Warning devices.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location designated as a high radiation area, and each entrance to such location, shall be equipped with easily observable warning lights that operate when, and only when, radiation is being produced.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high radiation area shall have an audible warning device that shall be activated for 15 seconds prior to the possible creation of such high radiation area. Such warning device shall be clearly discernible in all high radiation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Barriers, temporary or otherwise, and pathways leading to high radiation areas shall be posted in accordance with </w:t>
      </w:r>
      <w:hyperlink r:id="rId139">
        <w:r>
          <w:rPr>
            <w:rStyle w:val="Hyperlink"/>
            <w:rFonts w:ascii="Times New Roman" w:hAnsi="Times New Roman"/>
            <w:b w:val="false"/>
            <w:i w:val="false"/>
            <w:color w:val="000000"/>
            <w:sz w:val="22"/>
          </w:rPr>
          <w:t>641—40.61</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45.4(10)</w:t>
      </w:r>
      <w:r>
        <w:rPr>
          <w:rFonts w:ascii="Times New Roman" w:hAnsi="Times New Roman"/>
          <w:b w:val="false"/>
          <w:i w:val="false"/>
          <w:color w:val="000000"/>
          <w:sz w:val="22"/>
        </w:rPr>
        <w:t> </w:t>
      </w:r>
      <w:r>
        <w:rPr>
          <w:rFonts w:ascii="Times New Roman" w:hAnsi="Times New Roman"/>
          <w:b w:val="false"/>
          <w:i/>
          <w:color w:val="000000"/>
          <w:sz w:val="22"/>
        </w:rPr>
        <w:t xml:space="preserve">Operating and emergency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Particle accelerators, when not in operation, shall be secured to prevent unauthorized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safety interlock system shall not be used to turn off the accelerator beam except in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safety and warning devices, including interlocks, shall be checked for proper operation intervals not to exceed three months. Results of such tests shall be maintained at the accelerator facility for inspection by the agency for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incidents in which the interlock system fails to operate properly or where the operation is terminated by the interlock system shall be investigated and reported to the radiation safety officer or, if applicable, the radiation safety committee. Documentation shall be maintained for inspection by the agency for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for any reason, it is necessary to intentionally bypass a safety interlock or interlocks, such action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Authorized by the radiation safety officer and, if applicable, the radiation safety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Recorded in a permanent log and a notice posted at the accelerator control console;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Terminated as soon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registrant’s operating and emergency procedures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Operation and safety instructions on the accelerator(s) to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Methods for controlling access to restricted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Methods and occasions for locking and securing sources of 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Use of personnel monitoring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procedure for notifying proper personnel in the event of an accident;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Maintenance of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Inspections and maintenance of the accelerator;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Steps to be taken in the case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copy of the current operating and emergency procedures shall be maintained at the accelerator control panel.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45.4(11)</w:t>
      </w:r>
      <w:r>
        <w:rPr>
          <w:rFonts w:ascii="Times New Roman" w:hAnsi="Times New Roman"/>
          <w:b w:val="false"/>
          <w:i w:val="false"/>
          <w:color w:val="000000"/>
          <w:sz w:val="22"/>
        </w:rPr>
        <w:t> </w:t>
      </w:r>
      <w:r>
        <w:rPr>
          <w:rFonts w:ascii="Times New Roman" w:hAnsi="Times New Roman"/>
          <w:b w:val="false"/>
          <w:i/>
          <w:color w:val="000000"/>
          <w:sz w:val="22"/>
        </w:rPr>
        <w:t xml:space="preserve">Radiation monitoring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radiation protection survey shall be performed and documented by a qualified expert, acceptable to the agency, when changes have been made in shielding, operation, equipment, or occupancy of adjacent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Accelerator facilities shall survey with a radiation detection instrument at intervals not to exceed 12 months. Records of this survey shall be maintained for agency review for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Accelerator facilities registered or licensed pursuant to </w:t>
      </w:r>
      <w:hyperlink r:id="rId140">
        <w:r>
          <w:rPr>
            <w:rStyle w:val="Hyperlink"/>
            <w:rFonts w:ascii="Times New Roman" w:hAnsi="Times New Roman"/>
            <w:b w:val="false"/>
            <w:i w:val="false"/>
            <w:color w:val="000000"/>
            <w:sz w:val="22"/>
          </w:rPr>
          <w:t>45.4(3)</w:t>
        </w:r>
        <w:r>
          <w:rPr>
            <w:rFonts w:ascii="Times New Roman" w:hAnsi="Times New Roman"/>
            <w:b w:val="false"/>
            <w:i/>
            <w:color w:val="000000"/>
            <w:sz w:val="22"/>
          </w:rPr>
          <w:t>“a”</w:t>
        </w:r>
      </w:hyperlink>
      <w:r>
        <w:rPr>
          <w:rFonts w:ascii="Times New Roman" w:hAnsi="Times New Roman"/>
          <w:b w:val="false"/>
          <w:i w:val="false"/>
          <w:color w:val="000000"/>
          <w:sz w:val="22"/>
        </w:rPr>
        <w:t xml:space="preserve"> shall survey for removable contamination at intervals not to exceed six months to determine the degree of contamination.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time removable shields on self-shielded particle accelerators are opened, a visual survey of the shielding must be performed to observe physical damage. In addition, when these shields are returned to the closed position, a physical radiation survey shall be conducted upon initial reactivating of the accelerator. Records of this survey shall be maintained for agency review for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Accelerator facilities registered or licensed pursuant to </w:t>
      </w:r>
      <w:hyperlink r:id="rId141">
        <w:r>
          <w:rPr>
            <w:rStyle w:val="Hyperlink"/>
            <w:rFonts w:ascii="Times New Roman" w:hAnsi="Times New Roman"/>
            <w:b w:val="false"/>
            <w:i w:val="false"/>
            <w:color w:val="000000"/>
            <w:sz w:val="22"/>
          </w:rPr>
          <w:t>45.4(3)</w:t>
        </w:r>
        <w:r>
          <w:rPr>
            <w:rFonts w:ascii="Times New Roman" w:hAnsi="Times New Roman"/>
            <w:b w:val="false"/>
            <w:i/>
            <w:color w:val="000000"/>
            <w:sz w:val="22"/>
          </w:rPr>
          <w:t>“a”</w:t>
        </w:r>
      </w:hyperlink>
      <w:r>
        <w:rPr>
          <w:rFonts w:ascii="Times New Roman" w:hAnsi="Times New Roman"/>
          <w:b w:val="false"/>
          <w:i w:val="false"/>
          <w:color w:val="000000"/>
          <w:sz w:val="22"/>
        </w:rPr>
        <w:t xml:space="preserve"> shall perform a survey with a radiation detection instrument and surveys for removable contamination before maintenance or servicing of its particle accelerator(s) or associated equipment located in the high radiation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Radiation levels in all high radiation areas shall be continuously monitored. The monitoring devices shall be electrically independent of the accelerator control and safety interlock systems and capable of providing a readout at the control panel.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Upon installation, all area monitoring equipment shall be tested to assure proper operation under operating conditions of the particle accelerator. All area monitors shall be calibrated at intervals not to exceed one year and after each servicing and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Whenever applicable, accelerator facilities registered or licensed pursuant to </w:t>
      </w:r>
      <w:hyperlink r:id="rId142">
        <w:r>
          <w:rPr>
            <w:rStyle w:val="Hyperlink"/>
            <w:rFonts w:ascii="Times New Roman" w:hAnsi="Times New Roman"/>
            <w:b w:val="false"/>
            <w:i w:val="false"/>
            <w:color w:val="000000"/>
            <w:sz w:val="22"/>
          </w:rPr>
          <w:t>45.4(3)</w:t>
        </w:r>
        <w:r>
          <w:rPr>
            <w:rFonts w:ascii="Times New Roman" w:hAnsi="Times New Roman"/>
            <w:b w:val="false"/>
            <w:i/>
            <w:color w:val="000000"/>
            <w:sz w:val="22"/>
          </w:rPr>
          <w:t>“a”</w:t>
        </w:r>
      </w:hyperlink>
      <w:r>
        <w:rPr>
          <w:rFonts w:ascii="Times New Roman" w:hAnsi="Times New Roman"/>
          <w:b w:val="false"/>
          <w:i w:val="false"/>
          <w:color w:val="000000"/>
          <w:sz w:val="22"/>
        </w:rPr>
        <w:t xml:space="preserve"> shall perform surveys at intervals not to exceed six months to determine the amount of airborne particulate radioactivity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All surveys shall be made in accordance with the written procedures established by the radiation safety officer or a qualified expert who is acceptable to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Records of all radiation protection surveys, calibrations, and instrumentation tests shall be maintained at the accelerator facility for inspection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45.4(12)</w:t>
      </w:r>
      <w:r>
        <w:rPr>
          <w:rFonts w:ascii="Times New Roman" w:hAnsi="Times New Roman"/>
          <w:b w:val="false"/>
          <w:i w:val="false"/>
          <w:color w:val="000000"/>
          <w:sz w:val="22"/>
        </w:rPr>
        <w:t> </w:t>
      </w:r>
      <w:r>
        <w:rPr>
          <w:rFonts w:ascii="Times New Roman" w:hAnsi="Times New Roman"/>
          <w:b w:val="false"/>
          <w:i/>
          <w:color w:val="000000"/>
          <w:sz w:val="22"/>
        </w:rPr>
        <w:t xml:space="preserve">Radiation safety officer.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registrant shall appoint a radiation safety officer that meets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Possesses a high school diploma or a certificate of high school equivalency based on the GED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Documents two years of radiation protection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specific duties of the RSO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establish and oversee operating, emergency, and ALARA procedures and to review them regularly to ensure that the procedures are current and conform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oversee and approve all phases of the training program for accelerator operators so that appropriate and effective radiation protection practices are taught;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ensure that required radiation surveys are performed and documented in accordance with these rules, including any corrective measures when levels of radiation exceed established limits;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To ensure that personnel monitoring devices are calibrated and used properly by occupationally exposed personnel, that records are kept of the monitoring results, and that timely notifications are made as required by </w:t>
      </w:r>
      <w:hyperlink r:id="rId143">
        <w:r>
          <w:rPr>
            <w:rStyle w:val="Hyperlink"/>
            <w:rFonts w:ascii="Times New Roman" w:hAnsi="Times New Roman"/>
            <w:b w:val="false"/>
            <w:i w:val="false"/>
            <w:color w:val="000000"/>
            <w:sz w:val="22"/>
          </w:rPr>
          <w:t>641—Chapter 40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To ensure that any required interlock switches and warning signals are functioning and that radiation signs, ropes, and barriers are properly posted and positioned;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To investigate and report to the agency each known or suspected case of radiation exposure to an individual or radiation level detected in excess of limits established by these rules and each theft or loss of source(s) of radiation, to determine the cause, and to take steps to prevent its recurrence;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To have a thorough knowledge of management policies and administrative procedures of the licensee or registrant;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To assume control and have the authority to institute corrective actions including shutdown of operations when necessary in emergency situations or unsafe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To maintain records as required by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To ensure the proper storing, labeling, and use of the accelerator;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To ensure that inspection and maintenance programs are performed in accordance with </w:t>
      </w:r>
      <w:hyperlink r:id="rId144">
        <w:r>
          <w:rPr>
            <w:rStyle w:val="Hyperlink"/>
            <w:rFonts w:ascii="Times New Roman" w:hAnsi="Times New Roman"/>
            <w:b w:val="false"/>
            <w:i w:val="false"/>
            <w:color w:val="000000"/>
            <w:sz w:val="22"/>
          </w:rPr>
          <w:t>45.1(6)</w:t>
        </w:r>
      </w:hyperlink>
      <w:r>
        <w:rPr>
          <w:rFonts w:ascii="Times New Roman" w:hAnsi="Times New Roman"/>
          <w:b w:val="false"/>
          <w:i w:val="false"/>
          <w:color w:val="000000"/>
          <w:sz w:val="22"/>
        </w:rPr>
        <w:t xml:space="preserve">, </w:t>
      </w:r>
      <w:hyperlink r:id="rId145">
        <w:r>
          <w:rPr>
            <w:rStyle w:val="Hyperlink"/>
            <w:rFonts w:ascii="Times New Roman" w:hAnsi="Times New Roman"/>
            <w:b w:val="false"/>
            <w:i w:val="false"/>
            <w:color w:val="000000"/>
            <w:sz w:val="22"/>
          </w:rPr>
          <w:t>45.1(8)</w:t>
        </w:r>
      </w:hyperlink>
      <w:r>
        <w:rPr>
          <w:rFonts w:ascii="Times New Roman" w:hAnsi="Times New Roman"/>
          <w:b w:val="false"/>
          <w:i w:val="false"/>
          <w:color w:val="000000"/>
          <w:sz w:val="22"/>
        </w:rPr>
        <w:t xml:space="preserve">, </w:t>
      </w:r>
      <w:hyperlink r:id="rId146">
        <w:r>
          <w:rPr>
            <w:rStyle w:val="Hyperlink"/>
            <w:rFonts w:ascii="Times New Roman" w:hAnsi="Times New Roman"/>
            <w:b w:val="false"/>
            <w:i w:val="false"/>
            <w:color w:val="000000"/>
            <w:sz w:val="22"/>
          </w:rPr>
          <w:t>45.4(10)</w:t>
        </w:r>
        <w:r>
          <w:rPr>
            <w:rFonts w:ascii="Times New Roman" w:hAnsi="Times New Roman"/>
            <w:b w:val="false"/>
            <w:i/>
            <w:color w:val="000000"/>
            <w:sz w:val="22"/>
          </w:rPr>
          <w:t>“c”</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To ensure that personnel are complying with these rules and the operating and emergency procedures of the registrant.</w:t>
      </w:r>
    </w:p>
    <w:p>
      <w:pPr>
        <w:spacing w:before="0" w:after="0"/>
        <w:ind w:left="120"/>
        <w:jc w:val="both"/>
      </w:pPr>
      <w:r>
        <w:rPr>
          <w:rFonts w:ascii="Times New Roman" w:hAnsi="Times New Roman"/>
          <w:b/>
          <w:i w:val="false"/>
          <w:color w:val="000000"/>
          <w:sz w:val="22"/>
        </w:rPr>
        <w:t>641—45.5</w:t>
      </w:r>
      <w:r>
        <w:rPr>
          <w:rFonts w:ascii="Times New Roman" w:hAnsi="Times New Roman"/>
          <w:b/>
          <w:i w:val="false"/>
          <w:color w:val="000000"/>
          <w:sz w:val="22"/>
        </w:rPr>
        <w:t xml:space="preserve">(136C) </w:t>
      </w:r>
      <w:r>
        <w:rPr>
          <w:rFonts w:ascii="Times New Roman" w:hAnsi="Times New Roman"/>
          <w:b/>
          <w:i w:val="false"/>
          <w:color w:val="000000"/>
          <w:sz w:val="22"/>
        </w:rPr>
        <w:t xml:space="preserve">Radiation safety requirements for analytical X-ray equipment.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45.5(1)</w:t>
      </w:r>
      <w:r>
        <w:rPr>
          <w:rFonts w:ascii="Times New Roman" w:hAnsi="Times New Roman"/>
          <w:b w:val="false"/>
          <w:i w:val="false"/>
          <w:color w:val="000000"/>
          <w:sz w:val="22"/>
        </w:rPr>
        <w:t> </w:t>
      </w:r>
      <w:r>
        <w:rPr>
          <w:rFonts w:ascii="Times New Roman" w:hAnsi="Times New Roman"/>
          <w:b w:val="false"/>
          <w:i/>
          <w:color w:val="000000"/>
          <w:sz w:val="22"/>
        </w:rPr>
        <w:t xml:space="preserve">Purpose and scope. </w:t>
      </w:r>
      <w:r>
        <w:rPr>
          <w:rFonts w:ascii="Times New Roman" w:hAnsi="Times New Roman"/>
          <w:b w:val="false"/>
          <w:i w:val="false"/>
          <w:color w:val="000000"/>
          <w:sz w:val="22"/>
        </w:rPr>
        <w:t xml:space="preserve">This rule provides special requirements for analytical X-ray equipment. The requirements of this rule are in addition to, and not in substitution for, </w:t>
      </w:r>
      <w:hyperlink r:id="rId147">
        <w:r>
          <w:rPr>
            <w:rStyle w:val="Hyperlink"/>
            <w:rFonts w:ascii="Times New Roman" w:hAnsi="Times New Roman"/>
            <w:b w:val="false"/>
            <w:i w:val="false"/>
            <w:color w:val="000000"/>
            <w:sz w:val="22"/>
          </w:rPr>
          <w:t>641—Chapters 38</w:t>
        </w:r>
      </w:hyperlink>
      <w:r>
        <w:rPr>
          <w:rFonts w:ascii="Times New Roman" w:hAnsi="Times New Roman"/>
          <w:b w:val="false"/>
          <w:i w:val="false"/>
          <w:color w:val="000000"/>
          <w:sz w:val="22"/>
        </w:rPr>
        <w:t xml:space="preserve">, </w:t>
      </w:r>
      <w:hyperlink r:id="rId148">
        <w:r>
          <w:rPr>
            <w:rStyle w:val="Hyperlink"/>
            <w:rFonts w:ascii="Times New Roman" w:hAnsi="Times New Roman"/>
            <w:b w:val="false"/>
            <w:i w:val="false"/>
            <w:color w:val="000000"/>
            <w:sz w:val="22"/>
          </w:rPr>
          <w:t>39</w:t>
        </w:r>
      </w:hyperlink>
      <w:r>
        <w:rPr>
          <w:rFonts w:ascii="Times New Roman" w:hAnsi="Times New Roman"/>
          <w:b w:val="false"/>
          <w:i w:val="false"/>
          <w:color w:val="000000"/>
          <w:sz w:val="22"/>
        </w:rPr>
        <w:t xml:space="preserve">, and </w:t>
      </w:r>
      <w:hyperlink r:id="rId149">
        <w:r>
          <w:rPr>
            <w:rStyle w:val="Hyperlink"/>
            <w:rFonts w:ascii="Times New Roman" w:hAnsi="Times New Roman"/>
            <w:b w:val="false"/>
            <w:i w:val="false"/>
            <w:color w:val="000000"/>
            <w:sz w:val="22"/>
          </w:rPr>
          <w:t>40</w:t>
        </w:r>
      </w:hyperlink>
      <w:r>
        <w:rPr>
          <w:rFonts w:ascii="Times New Roman" w:hAnsi="Times New Roman"/>
          <w:b w:val="false"/>
          <w:i w:val="false"/>
          <w:color w:val="000000"/>
          <w:sz w:val="22"/>
        </w:rPr>
        <w:t xml:space="preserve">. The requirements of rules </w:t>
      </w:r>
      <w:hyperlink r:id="rId150">
        <w:r>
          <w:rPr>
            <w:rStyle w:val="Hyperlink"/>
            <w:rFonts w:ascii="Times New Roman" w:hAnsi="Times New Roman"/>
            <w:b w:val="false"/>
            <w:i w:val="false"/>
            <w:color w:val="000000"/>
            <w:sz w:val="22"/>
          </w:rPr>
          <w:t>641—45.1</w:t>
        </w:r>
      </w:hyperlink>
      <w:r>
        <w:rPr>
          <w:rFonts w:ascii="Times New Roman" w:hAnsi="Times New Roman"/>
          <w:b w:val="false"/>
          <w:i w:val="false"/>
          <w:color w:val="000000"/>
          <w:sz w:val="22"/>
        </w:rPr>
        <w:t xml:space="preserve">(136C) to </w:t>
      </w:r>
      <w:hyperlink r:id="rId151">
        <w:r>
          <w:rPr>
            <w:rStyle w:val="Hyperlink"/>
            <w:rFonts w:ascii="Times New Roman" w:hAnsi="Times New Roman"/>
            <w:b w:val="false"/>
            <w:i w:val="false"/>
            <w:color w:val="000000"/>
            <w:sz w:val="22"/>
          </w:rPr>
          <w:t>641—45.4</w:t>
        </w:r>
      </w:hyperlink>
      <w:r>
        <w:rPr>
          <w:rFonts w:ascii="Times New Roman" w:hAnsi="Times New Roman"/>
          <w:b w:val="false"/>
          <w:i w:val="false"/>
          <w:color w:val="000000"/>
          <w:sz w:val="22"/>
        </w:rPr>
        <w:t>(136C) do not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For the purpose of this subrule, definitions in </w:t>
      </w:r>
      <w:hyperlink r:id="rId152">
        <w:r>
          <w:rPr>
            <w:rStyle w:val="Hyperlink"/>
            <w:rFonts w:ascii="Times New Roman" w:hAnsi="Times New Roman"/>
            <w:b w:val="false"/>
            <w:i w:val="false"/>
            <w:color w:val="000000"/>
            <w:sz w:val="22"/>
          </w:rPr>
          <w:t>641—Chapter 38</w:t>
        </w:r>
      </w:hyperlink>
      <w:r>
        <w:rPr>
          <w:rFonts w:ascii="Times New Roman" w:hAnsi="Times New Roman"/>
          <w:b w:val="false"/>
          <w:i w:val="false"/>
          <w:color w:val="000000"/>
          <w:sz w:val="22"/>
        </w:rPr>
        <w:t xml:space="preserve"> may also apply. As used in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“Analytical X-ray equipment” </w:t>
      </w:r>
      <w:r>
        <w:rPr>
          <w:rFonts w:ascii="Times New Roman" w:hAnsi="Times New Roman"/>
          <w:b w:val="false"/>
          <w:i w:val="false"/>
          <w:color w:val="000000"/>
          <w:sz w:val="22"/>
        </w:rPr>
        <w:t>means equipment used for X-ray diffraction or fluorescence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“Analytical X-ray system” </w:t>
      </w:r>
      <w:r>
        <w:rPr>
          <w:rFonts w:ascii="Times New Roman" w:hAnsi="Times New Roman"/>
          <w:b w:val="false"/>
          <w:i w:val="false"/>
          <w:color w:val="000000"/>
          <w:sz w:val="22"/>
        </w:rPr>
        <w:t>means a group of components utilizing X-rays or gamma rays to determine the elemental composition or to examine the microstructure of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“Fail-safe characteristics” </w:t>
      </w:r>
      <w:r>
        <w:rPr>
          <w:rFonts w:ascii="Times New Roman" w:hAnsi="Times New Roman"/>
          <w:b w:val="false"/>
          <w:i w:val="false"/>
          <w:color w:val="000000"/>
          <w:sz w:val="22"/>
        </w:rPr>
        <w:t>means a design feature which causes beam port shutters to close, or otherwise prevents emergence of the primary beam, upon the failure of a safety or warning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components” </w:t>
      </w:r>
      <w:r>
        <w:rPr>
          <w:rFonts w:ascii="Times New Roman" w:hAnsi="Times New Roman"/>
          <w:b w:val="false"/>
          <w:i w:val="false"/>
          <w:color w:val="000000"/>
          <w:sz w:val="22"/>
        </w:rPr>
        <w:t>means part of an analytical X-ray system and includes X-ray areas that are struck by X-rays such as radiation source housings, port and shutter assemblies, collimators, sample holders, cameras, goniometers, detectors, and shielding, but does not include power supplies, transformers, amplifiers, readout devices, and control panels.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“Normal operating procedures” </w:t>
      </w:r>
      <w:r>
        <w:rPr>
          <w:rFonts w:ascii="Times New Roman" w:hAnsi="Times New Roman"/>
          <w:b w:val="false"/>
          <w:i w:val="false"/>
          <w:color w:val="000000"/>
          <w:sz w:val="22"/>
        </w:rPr>
        <w:t>means step-by-step instructions necessary to accomplish the analysis. These procedures shall include sample insertion and manipulation, equipment alignment, routine maintenance by the registrant or licensee, and data recording procedures, which are related to radiation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“Open-beam configuration” </w:t>
      </w:r>
      <w:r>
        <w:rPr>
          <w:rFonts w:ascii="Times New Roman" w:hAnsi="Times New Roman"/>
          <w:b w:val="false"/>
          <w:i w:val="false"/>
          <w:color w:val="000000"/>
          <w:sz w:val="22"/>
        </w:rPr>
        <w:t>means an analytical X-ray system in which an individual could accidentally place some part of his body in the primary beam path during normal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beam” </w:t>
      </w:r>
      <w:r>
        <w:rPr>
          <w:rFonts w:ascii="Times New Roman" w:hAnsi="Times New Roman"/>
          <w:b w:val="false"/>
          <w:i w:val="false"/>
          <w:color w:val="000000"/>
          <w:sz w:val="22"/>
        </w:rPr>
        <w:t>means radiation which passes through an aperture of the source housing by a direct path from the X-ray tube or a radioactive source located in the radiation source housing.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45.5(3)</w:t>
      </w:r>
      <w:r>
        <w:rPr>
          <w:rFonts w:ascii="Times New Roman" w:hAnsi="Times New Roman"/>
          <w:b w:val="false"/>
          <w:i w:val="false"/>
          <w:color w:val="000000"/>
          <w:sz w:val="22"/>
        </w:rPr>
        <w:t> </w:t>
      </w:r>
      <w:r>
        <w:rPr>
          <w:rFonts w:ascii="Times New Roman" w:hAnsi="Times New Roman"/>
          <w:b w:val="false"/>
          <w:i/>
          <w:color w:val="000000"/>
          <w:sz w:val="22"/>
        </w:rPr>
        <w:t xml:space="preserve">Equipment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Safety device. </w:t>
      </w:r>
      <w:r>
        <w:rPr>
          <w:rFonts w:ascii="Times New Roman" w:hAnsi="Times New Roman"/>
          <w:b w:val="false"/>
          <w:i w:val="false"/>
          <w:color w:val="000000"/>
          <w:sz w:val="22"/>
        </w:rPr>
        <w:t>A device which prevents the entry of any portion of an individual’s body into the primary X-ray beam path or which causes the beam to be shut off upon entry into its path shall be provided on all open-beam configurations. A registrant or licensee may apply to the agency for an exemption from the requirement of a safety device. Such application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of the various safety devices that have been evaluated;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reason each of these devices cannot be used;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the alternative methods that will be employed to minimize the possibility of an accidental exposure, including procedures to ensure that operators and others in the area will be informed of the absence of safety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Warning devices.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Open-beam configurations shall be provided with a readily discernible indication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X-ray tube “on-off” status located near the radiation source housing, if the primary beam is controlled in this manner;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Shutter “open-closed” status located near each port on the radiation source housing, if the primary beam is controlled in this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easily visible warning light labeled with the words “X-RAY ON,” or words having a similar intent, shall be located: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Near any switch that energizes an X-ray tube and shall be illuminated only when the tube is energized;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 the case of a radioactive source, near any switch that opens a housing shutter and shall be illuminated only when the shutter is open.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Warning devices shall be labeled so that their purpose is easily identified. On equipment installed after the effective date of these rules, warning devices shall have fail-safe characteristics.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Ports. </w:t>
      </w:r>
      <w:r>
        <w:rPr>
          <w:rFonts w:ascii="Times New Roman" w:hAnsi="Times New Roman"/>
          <w:b w:val="false"/>
          <w:i w:val="false"/>
          <w:color w:val="000000"/>
          <w:sz w:val="22"/>
        </w:rPr>
        <w:t>Unused ports on radiation source housings shall be secured in the closed position in a manner which will prevent casual opening.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Labeling. </w:t>
      </w:r>
      <w:r>
        <w:rPr>
          <w:rFonts w:ascii="Times New Roman" w:hAnsi="Times New Roman"/>
          <w:b w:val="false"/>
          <w:i w:val="false"/>
          <w:color w:val="000000"/>
          <w:sz w:val="22"/>
        </w:rPr>
        <w:t>All analytical X-ray equipment shall be labeled with a readily discernible sign or signs bearing the radiation symbol and the words: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“CAUTION—HIGH INTENSITY X-RAY BEAM,” or words having a similar intent, on the X-ray source housing;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“CAUTION—RADIATION—THIS EQUIPMENT PRODUCES RADIATION WHEN ENERGIZED,” or words having a similar intent, near any switch that energizes an X-ray tube if the radiation source is an X-ray tube;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“CAUTION—RADIOACTIVE MATERIAL,” or words having a similar intent, on the source housing in accordance with </w:t>
      </w:r>
      <w:hyperlink r:id="rId153">
        <w:r>
          <w:rPr>
            <w:rStyle w:val="Hyperlink"/>
            <w:rFonts w:ascii="Times New Roman" w:hAnsi="Times New Roman"/>
            <w:b w:val="false"/>
            <w:i w:val="false"/>
            <w:color w:val="000000"/>
            <w:sz w:val="22"/>
          </w:rPr>
          <w:t>641—40.63(136C)</w:t>
        </w:r>
      </w:hyperlink>
      <w:r>
        <w:rPr>
          <w:rFonts w:ascii="Times New Roman" w:hAnsi="Times New Roman"/>
          <w:b w:val="false"/>
          <w:i w:val="false"/>
          <w:color w:val="000000"/>
          <w:sz w:val="22"/>
        </w:rPr>
        <w:t xml:space="preserve"> if the radiation source is a radionuclide.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Shutters. </w:t>
      </w:r>
      <w:r>
        <w:rPr>
          <w:rFonts w:ascii="Times New Roman" w:hAnsi="Times New Roman"/>
          <w:b w:val="false"/>
          <w:i w:val="false"/>
          <w:color w:val="000000"/>
          <w:sz w:val="22"/>
        </w:rPr>
        <w:t>On open-beam configurations, each port on the radiation source housing shall be equipped with a shutter that cannot be opened unless a collimator or a coupling has been connected to the 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Radiation source housing. </w:t>
      </w:r>
      <w:r>
        <w:rPr>
          <w:rFonts w:ascii="Times New Roman" w:hAnsi="Times New Roman"/>
          <w:b w:val="false"/>
          <w:i w:val="false"/>
          <w:color w:val="000000"/>
          <w:sz w:val="22"/>
        </w:rPr>
        <w:t>Each radiation source housing shall be subject to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X-ray tube housing shall be equipped with an interlock that shuts off the tube if it is removed from the radiation source housing or if the housing is disassembled.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radioactive source housing or port cover or each X-ray tube housing shall be so constructed that, with all shutters closed, the radiation measured at a distance of 5 centimeters from its surface is not capable of producing a dose in excess of 2.5 millirems (0.025 mSv) in one hour. For systems utilizing X-ray tubes, this limit shall be met at any specified tube rating.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Generator cabinet. </w:t>
      </w:r>
      <w:r>
        <w:rPr>
          <w:rFonts w:ascii="Times New Roman" w:hAnsi="Times New Roman"/>
          <w:b w:val="false"/>
          <w:i w:val="false"/>
          <w:color w:val="000000"/>
          <w:sz w:val="22"/>
        </w:rPr>
        <w:t>Each X-ray generator shall be supplied with a protective cabinet which limits leakage radiation measured at a distance of 5 centimeters from its surface such that it is not capable of producing a dose in excess of 0.25 millirem (2.5 mSv) in one hour.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45.5(4)</w:t>
      </w:r>
      <w:r>
        <w:rPr>
          <w:rFonts w:ascii="Times New Roman" w:hAnsi="Times New Roman"/>
          <w:b w:val="false"/>
          <w:i w:val="false"/>
          <w:color w:val="000000"/>
          <w:sz w:val="22"/>
        </w:rPr>
        <w:t> </w:t>
      </w:r>
      <w:r>
        <w:rPr>
          <w:rFonts w:ascii="Times New Roman" w:hAnsi="Times New Roman"/>
          <w:b w:val="false"/>
          <w:i/>
          <w:color w:val="000000"/>
          <w:sz w:val="22"/>
        </w:rPr>
        <w:t xml:space="preserve">Area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Radiation levels. </w:t>
      </w:r>
      <w:r>
        <w:rPr>
          <w:rFonts w:ascii="Times New Roman" w:hAnsi="Times New Roman"/>
          <w:b w:val="false"/>
          <w:i w:val="false"/>
          <w:color w:val="000000"/>
          <w:sz w:val="22"/>
        </w:rPr>
        <w:t xml:space="preserve">The local components of an analytical X-ray system shall be located and arranged and shall include sufficient shielding or access control such that no radiation levels exist in any area surrounding the local component group which could result in a dose to an individual present therein in excess of the dose limits given in </w:t>
      </w:r>
      <w:hyperlink r:id="rId154">
        <w:r>
          <w:rPr>
            <w:rStyle w:val="Hyperlink"/>
            <w:rFonts w:ascii="Times New Roman" w:hAnsi="Times New Roman"/>
            <w:b w:val="false"/>
            <w:i w:val="false"/>
            <w:color w:val="000000"/>
            <w:sz w:val="22"/>
          </w:rPr>
          <w:t>641—40.26(136C)</w:t>
        </w:r>
      </w:hyperlink>
      <w:r>
        <w:rPr>
          <w:rFonts w:ascii="Times New Roman" w:hAnsi="Times New Roman"/>
          <w:b w:val="false"/>
          <w:i w:val="false"/>
          <w:color w:val="000000"/>
          <w:sz w:val="22"/>
        </w:rPr>
        <w:t>. For systems utilizing X-ray tubes, these levels shall be met at any specified tube rating.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Surveys.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Radiation surveys, as required by </w:t>
      </w:r>
      <w:hyperlink r:id="rId155">
        <w:r>
          <w:rPr>
            <w:rStyle w:val="Hyperlink"/>
            <w:rFonts w:ascii="Times New Roman" w:hAnsi="Times New Roman"/>
            <w:b w:val="false"/>
            <w:i w:val="false"/>
            <w:color w:val="000000"/>
            <w:sz w:val="22"/>
          </w:rPr>
          <w:t>641—40.36</w:t>
        </w:r>
      </w:hyperlink>
      <w:r>
        <w:rPr>
          <w:rFonts w:ascii="Times New Roman" w:hAnsi="Times New Roman"/>
          <w:b w:val="false"/>
          <w:i w:val="false"/>
          <w:color w:val="000000"/>
          <w:sz w:val="22"/>
        </w:rPr>
        <w:t xml:space="preserve">(136C), of all analytical X-ray systems sufficient to show compliance with </w:t>
      </w:r>
      <w:hyperlink r:id="rId156">
        <w:r>
          <w:rPr>
            <w:rStyle w:val="Hyperlink"/>
            <w:rFonts w:ascii="Times New Roman" w:hAnsi="Times New Roman"/>
            <w:b w:val="false"/>
            <w:i w:val="false"/>
            <w:color w:val="000000"/>
            <w:sz w:val="22"/>
          </w:rPr>
          <w:t>45.5(4)</w:t>
        </w:r>
        <w:r>
          <w:rPr>
            <w:rFonts w:ascii="Times New Roman" w:hAnsi="Times New Roman"/>
            <w:b w:val="false"/>
            <w:i/>
            <w:color w:val="000000"/>
            <w:sz w:val="22"/>
          </w:rPr>
          <w:t>“a”</w:t>
        </w:r>
      </w:hyperlink>
      <w:r>
        <w:rPr>
          <w:rFonts w:ascii="Times New Roman" w:hAnsi="Times New Roman"/>
          <w:b w:val="false"/>
          <w:i w:val="false"/>
          <w:color w:val="000000"/>
          <w:sz w:val="22"/>
        </w:rPr>
        <w:t xml:space="preserve"> shall be performed: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Upon installation of the equipment, and at least once every 12 months thereafter;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Following any change in the initial arrangement, number, or type of local components in the system;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Following any maintenance requiring the disassembly or removal of a local component in the system;</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During the performance of maintenance and alignment procedures if the procedures require the presence of a primary X-ray beam when any local component in the system is disassembled or removed;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Anytime a visual inspection of the local components in the system reveals an abnormal condition; and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Whenever personnel monitoring devices show a significant increase over the previous monitoring period or the readings are approaching the limits specified in </w:t>
      </w:r>
      <w:hyperlink r:id="rId157">
        <w:r>
          <w:rPr>
            <w:rStyle w:val="Hyperlink"/>
            <w:rFonts w:ascii="Times New Roman" w:hAnsi="Times New Roman"/>
            <w:b w:val="false"/>
            <w:i w:val="false"/>
            <w:color w:val="000000"/>
            <w:sz w:val="22"/>
          </w:rPr>
          <w:t>641—40.15</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Radiation survey measurements shall not be required if a registrant or licensee can demonstrate compliance with </w:t>
      </w:r>
      <w:hyperlink r:id="rId158">
        <w:r>
          <w:rPr>
            <w:rStyle w:val="Hyperlink"/>
            <w:rFonts w:ascii="Times New Roman" w:hAnsi="Times New Roman"/>
            <w:b w:val="false"/>
            <w:i w:val="false"/>
            <w:color w:val="000000"/>
            <w:sz w:val="22"/>
          </w:rPr>
          <w:t>45.5(4)</w:t>
        </w:r>
        <w:r>
          <w:rPr>
            <w:rFonts w:ascii="Times New Roman" w:hAnsi="Times New Roman"/>
            <w:b w:val="false"/>
            <w:i/>
            <w:color w:val="000000"/>
            <w:sz w:val="22"/>
          </w:rPr>
          <w:t>“a”</w:t>
        </w:r>
      </w:hyperlink>
      <w:r>
        <w:rPr>
          <w:rFonts w:ascii="Times New Roman" w:hAnsi="Times New Roman"/>
          <w:b w:val="false"/>
          <w:i w:val="false"/>
          <w:color w:val="000000"/>
          <w:sz w:val="22"/>
        </w:rPr>
        <w:t xml:space="preserve"> to the satisfaction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Posting. </w:t>
      </w:r>
      <w:r>
        <w:rPr>
          <w:rFonts w:ascii="Times New Roman" w:hAnsi="Times New Roman"/>
          <w:b w:val="false"/>
          <w:i w:val="false"/>
          <w:color w:val="000000"/>
          <w:sz w:val="22"/>
        </w:rPr>
        <w:t xml:space="preserve">Each area or room containing analytical X-ray equipment shall be conspicuously posted with a sign or signs bearing the radiation symbol and the words “CAUTION—X-RAY EQUIPMENT” or words having a similar intent in accordance with </w:t>
      </w:r>
      <w:hyperlink r:id="rId159">
        <w:r>
          <w:rPr>
            <w:rStyle w:val="Hyperlink"/>
            <w:rFonts w:ascii="Times New Roman" w:hAnsi="Times New Roman"/>
            <w:b w:val="false"/>
            <w:i w:val="false"/>
            <w:color w:val="000000"/>
            <w:sz w:val="22"/>
          </w:rPr>
          <w:t>641—subrule 40.61(1)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45.5(5)</w:t>
      </w:r>
      <w:r>
        <w:rPr>
          <w:rFonts w:ascii="Times New Roman" w:hAnsi="Times New Roman"/>
          <w:b w:val="false"/>
          <w:i w:val="false"/>
          <w:color w:val="000000"/>
          <w:sz w:val="22"/>
        </w:rPr>
        <w:t> </w:t>
      </w:r>
      <w:r>
        <w:rPr>
          <w:rFonts w:ascii="Times New Roman" w:hAnsi="Times New Roman"/>
          <w:b w:val="false"/>
          <w:i/>
          <w:color w:val="000000"/>
          <w:sz w:val="22"/>
        </w:rPr>
        <w:t xml:space="preserve">Operating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Normal operating procedures shall be written and available to all analytical X-ray equipment workers. No individual shall be permitted to operate analytical X-ray equipment in any manner other than that specified in the procedures unless such individual has obtained written approval of the radiation safety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Bypassing. </w:t>
      </w:r>
      <w:r>
        <w:rPr>
          <w:rFonts w:ascii="Times New Roman" w:hAnsi="Times New Roman"/>
          <w:b w:val="false"/>
          <w:i w:val="false"/>
          <w:color w:val="000000"/>
          <w:sz w:val="22"/>
        </w:rPr>
        <w:t>No individual shall bypass a safety device or interlock unless such individual has obtained the approval of the radiation safety officer. Such approval shall be for a specified period of time. When a safety device or interlock has been bypassed, a readily discernible sign bearing the words “SAFETY DEVICE NOT WORKING,” or words having a similar intent, shall be placed on the radiation source housing.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Repair or modification of X-ray tube systems. </w:t>
      </w:r>
      <w:r>
        <w:rPr>
          <w:rFonts w:ascii="Times New Roman" w:hAnsi="Times New Roman"/>
          <w:b w:val="false"/>
          <w:i w:val="false"/>
          <w:color w:val="000000"/>
          <w:sz w:val="22"/>
        </w:rPr>
        <w:t xml:space="preserve">Except as specified in </w:t>
      </w:r>
      <w:hyperlink r:id="rId160">
        <w:r>
          <w:rPr>
            <w:rStyle w:val="Hyperlink"/>
            <w:rFonts w:ascii="Times New Roman" w:hAnsi="Times New Roman"/>
            <w:b w:val="false"/>
            <w:i w:val="false"/>
            <w:color w:val="000000"/>
            <w:sz w:val="22"/>
          </w:rPr>
          <w:t>45.5(5)</w:t>
        </w:r>
        <w:r>
          <w:rPr>
            <w:rFonts w:ascii="Times New Roman" w:hAnsi="Times New Roman"/>
            <w:b w:val="false"/>
            <w:i/>
            <w:color w:val="000000"/>
            <w:sz w:val="22"/>
          </w:rPr>
          <w:t>“b,”</w:t>
        </w:r>
      </w:hyperlink>
      <w:r>
        <w:rPr>
          <w:rFonts w:ascii="Times New Roman" w:hAnsi="Times New Roman"/>
          <w:b w:val="false"/>
          <w:i w:val="false"/>
          <w:color w:val="000000"/>
          <w:sz w:val="22"/>
        </w:rPr>
        <w:t xml:space="preserve"> no operation involving removal of covers, shielding materials or tube housings or modifications to shutters, collimators, or beam stops shall be performed without ascertaining that the tube is off and will remain off until safe conditions have been restored. The main switch, rather than interlocks, shall be used for routine shutdown in preparation for repairs.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Radioactive source replacement, testing, or repair. </w:t>
      </w:r>
      <w:r>
        <w:rPr>
          <w:rFonts w:ascii="Times New Roman" w:hAnsi="Times New Roman"/>
          <w:b w:val="false"/>
          <w:i w:val="false"/>
          <w:color w:val="000000"/>
          <w:sz w:val="22"/>
        </w:rPr>
        <w:t>Radioactive source housings shall be opened for source replacement, leak testing, or other maintenance or repair procedures only by individuals authorized to specifically conduct such procedures under a license issued by the U.S. Nuclear Regulatory Commission, an agreement state, or a licensing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45.5(6)</w:t>
      </w:r>
      <w:r>
        <w:rPr>
          <w:rFonts w:ascii="Times New Roman" w:hAnsi="Times New Roman"/>
          <w:b w:val="false"/>
          <w:i w:val="false"/>
          <w:color w:val="000000"/>
          <w:sz w:val="22"/>
        </w:rPr>
        <w:t> </w:t>
      </w:r>
      <w:r>
        <w:rPr>
          <w:rFonts w:ascii="Times New Roman" w:hAnsi="Times New Roman"/>
          <w:b w:val="false"/>
          <w:i/>
          <w:color w:val="000000"/>
          <w:sz w:val="22"/>
        </w:rPr>
        <w:t xml:space="preserve">Personnel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Instruction. </w:t>
      </w:r>
      <w:r>
        <w:rPr>
          <w:rFonts w:ascii="Times New Roman" w:hAnsi="Times New Roman"/>
          <w:b w:val="false"/>
          <w:i w:val="false"/>
          <w:color w:val="000000"/>
          <w:sz w:val="22"/>
        </w:rPr>
        <w:t>No individual shall be permitted to operate or maintain analytical X-ray equipment unless such individual has received instruction in and demonstrated competence as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Identification of radiation hazards associated with the use of the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Significance of the various radiation warnings, safety devices, and interlocks incorporated into the equipment, or the reasons they have not been installed on certain pieces of equipment and the extra precautions required in such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Proper operating procedures for the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Recognition of symptoms of an acute localized exposure;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Proper procedures for reporting an actual or suspected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Personnel monitoring.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Finger or wrist dosimetry devices shall be provided to and shall be used by: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Analytical X-ray equipment workers using systems having an open-beam configuration and not equipped with a safety device;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Personnel maintaining analytical X-ray equipment if the maintenance procedures require the presence of a primary X-ray beam when any local component in the analytical X-ray system is disassembled or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Reported dose values shall not be used for the purpose of determining compliance with </w:t>
      </w:r>
      <w:hyperlink r:id="rId161">
        <w:r>
          <w:rPr>
            <w:rStyle w:val="Hyperlink"/>
            <w:rFonts w:ascii="Times New Roman" w:hAnsi="Times New Roman"/>
            <w:b w:val="false"/>
            <w:i w:val="false"/>
            <w:color w:val="000000"/>
            <w:sz w:val="22"/>
          </w:rPr>
          <w:t>641—subrule 40.2(1)</w:t>
        </w:r>
      </w:hyperlink>
      <w:r>
        <w:rPr>
          <w:rFonts w:ascii="Times New Roman" w:hAnsi="Times New Roman"/>
          <w:b w:val="false"/>
          <w:i w:val="false"/>
          <w:color w:val="000000"/>
          <w:sz w:val="22"/>
        </w:rPr>
        <w:t xml:space="preserve"> unless evaluated by a qualified expert.</w:t>
      </w:r>
    </w:p>
    <w:p>
      <w:pPr>
        <w:spacing w:before="0" w:after="0"/>
        <w:ind w:left="120"/>
        <w:jc w:val="both"/>
      </w:pPr>
      <w:r>
        <w:rPr>
          <w:rFonts w:ascii="Times New Roman" w:hAnsi="Times New Roman"/>
          <w:b/>
          <w:i w:val="false"/>
          <w:color w:val="000000"/>
          <w:sz w:val="22"/>
        </w:rPr>
        <w:t>641—45.6</w:t>
      </w:r>
      <w:r>
        <w:rPr>
          <w:rFonts w:ascii="Times New Roman" w:hAnsi="Times New Roman"/>
          <w:b/>
          <w:i w:val="false"/>
          <w:color w:val="000000"/>
          <w:sz w:val="22"/>
        </w:rPr>
        <w:t xml:space="preserve">(136C) </w:t>
      </w:r>
      <w:r>
        <w:rPr>
          <w:rFonts w:ascii="Times New Roman" w:hAnsi="Times New Roman"/>
          <w:b/>
          <w:i w:val="false"/>
          <w:color w:val="000000"/>
          <w:sz w:val="22"/>
        </w:rPr>
        <w:t xml:space="preserve">Radiation safety requirements for well-logging, wireline service operations and subsurface tracer studies.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 xml:space="preserve">This rule establishes radiation safety requirements for using sources of radiation for wireline service operations including mineral-logging, radioactive markers, and subsurface tracer studies. The requirements of this rule are in addition to, and not in substitution for, the requirements of </w:t>
      </w:r>
      <w:hyperlink r:id="rId162">
        <w:r>
          <w:rPr>
            <w:rStyle w:val="Hyperlink"/>
            <w:rFonts w:ascii="Times New Roman" w:hAnsi="Times New Roman"/>
            <w:b w:val="false"/>
            <w:i w:val="false"/>
            <w:color w:val="000000"/>
            <w:sz w:val="22"/>
          </w:rPr>
          <w:t>641—Chapters 38</w:t>
        </w:r>
      </w:hyperlink>
      <w:r>
        <w:rPr>
          <w:rFonts w:ascii="Times New Roman" w:hAnsi="Times New Roman"/>
          <w:b w:val="false"/>
          <w:i w:val="false"/>
          <w:color w:val="000000"/>
          <w:sz w:val="22"/>
        </w:rPr>
        <w:t xml:space="preserve">, </w:t>
      </w:r>
      <w:hyperlink r:id="rId163">
        <w:r>
          <w:rPr>
            <w:rStyle w:val="Hyperlink"/>
            <w:rFonts w:ascii="Times New Roman" w:hAnsi="Times New Roman"/>
            <w:b w:val="false"/>
            <w:i w:val="false"/>
            <w:color w:val="000000"/>
            <w:sz w:val="22"/>
          </w:rPr>
          <w:t>39</w:t>
        </w:r>
      </w:hyperlink>
      <w:r>
        <w:rPr>
          <w:rFonts w:ascii="Times New Roman" w:hAnsi="Times New Roman"/>
          <w:b w:val="false"/>
          <w:i w:val="false"/>
          <w:color w:val="000000"/>
          <w:sz w:val="22"/>
        </w:rPr>
        <w:t xml:space="preserve">, and </w:t>
      </w:r>
      <w:hyperlink r:id="rId164">
        <w:r>
          <w:rPr>
            <w:rStyle w:val="Hyperlink"/>
            <w:rFonts w:ascii="Times New Roman" w:hAnsi="Times New Roman"/>
            <w:b w:val="false"/>
            <w:i w:val="false"/>
            <w:color w:val="000000"/>
            <w:sz w:val="22"/>
          </w:rPr>
          <w:t>40</w:t>
        </w:r>
      </w:hyperlink>
      <w:r>
        <w:rPr>
          <w:rFonts w:ascii="Times New Roman" w:hAnsi="Times New Roman"/>
          <w:b w:val="false"/>
          <w:i w:val="false"/>
          <w:color w:val="000000"/>
          <w:sz w:val="22"/>
        </w:rPr>
        <w:t xml:space="preserve">. The requirements of </w:t>
      </w:r>
      <w:hyperlink r:id="rId165">
        <w:r>
          <w:rPr>
            <w:rStyle w:val="Hyperlink"/>
            <w:rFonts w:ascii="Times New Roman" w:hAnsi="Times New Roman"/>
            <w:b w:val="false"/>
            <w:i w:val="false"/>
            <w:color w:val="000000"/>
            <w:sz w:val="22"/>
          </w:rPr>
          <w:t>641—45.1(136C)</w:t>
        </w:r>
      </w:hyperlink>
      <w:r>
        <w:rPr>
          <w:rFonts w:ascii="Times New Roman" w:hAnsi="Times New Roman"/>
          <w:b w:val="false"/>
          <w:i w:val="false"/>
          <w:color w:val="000000"/>
          <w:sz w:val="22"/>
        </w:rPr>
        <w:t xml:space="preserve"> to </w:t>
      </w:r>
      <w:hyperlink r:id="rId166">
        <w:r>
          <w:rPr>
            <w:rStyle w:val="Hyperlink"/>
            <w:rFonts w:ascii="Times New Roman" w:hAnsi="Times New Roman"/>
            <w:b w:val="false"/>
            <w:i w:val="false"/>
            <w:color w:val="000000"/>
            <w:sz w:val="22"/>
          </w:rPr>
          <w:t>641—45.5(136C)</w:t>
        </w:r>
      </w:hyperlink>
      <w:r>
        <w:rPr>
          <w:rFonts w:ascii="Times New Roman" w:hAnsi="Times New Roman"/>
          <w:b w:val="false"/>
          <w:i w:val="false"/>
          <w:color w:val="000000"/>
          <w:sz w:val="22"/>
        </w:rPr>
        <w:t xml:space="preserve"> do not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45.6(2)</w:t>
      </w:r>
      <w:r>
        <w:rPr>
          <w:rFonts w:ascii="Times New Roman" w:hAnsi="Times New Roman"/>
          <w:b w:val="false"/>
          <w:i w:val="false"/>
          <w:color w:val="000000"/>
          <w:sz w:val="22"/>
        </w:rPr>
        <w:t> </w:t>
      </w:r>
      <w:r>
        <w:rPr>
          <w:rFonts w:ascii="Times New Roman" w:hAnsi="Times New Roman"/>
          <w:b w:val="false"/>
          <w:i w:val="false"/>
          <w:color w:val="000000"/>
          <w:sz w:val="22"/>
        </w:rPr>
        <w:t>S</w:t>
      </w:r>
      <w:r>
        <w:rPr>
          <w:rFonts w:ascii="Times New Roman" w:hAnsi="Times New Roman"/>
          <w:b w:val="false"/>
          <w:i/>
          <w:color w:val="000000"/>
          <w:sz w:val="22"/>
        </w:rPr>
        <w:t>cope.</w:t>
      </w:r>
      <w:r>
        <w:rPr>
          <w:rFonts w:ascii="Times New Roman" w:hAnsi="Times New Roman"/>
          <w:b w:val="false"/>
          <w:i w:val="false"/>
          <w:color w:val="000000"/>
          <w:sz w:val="22"/>
        </w:rPr>
        <w:t xml:space="preserve"> This rule applies to all licensees or registrants who use sources of radiation for wireline service operations including mineral-logging, radioactive markers, or subsurface tracer studies.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45.6(3)</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For the purpose of this subrule, the definitions of </w:t>
      </w:r>
      <w:hyperlink r:id="rId167">
        <w:r>
          <w:rPr>
            <w:rStyle w:val="Hyperlink"/>
            <w:rFonts w:ascii="Times New Roman" w:hAnsi="Times New Roman"/>
            <w:b w:val="false"/>
            <w:i w:val="false"/>
            <w:color w:val="000000"/>
            <w:sz w:val="22"/>
          </w:rPr>
          <w:t>641—Chapter 38</w:t>
        </w:r>
      </w:hyperlink>
      <w:r>
        <w:rPr>
          <w:rFonts w:ascii="Times New Roman" w:hAnsi="Times New Roman"/>
          <w:b w:val="false"/>
          <w:i w:val="false"/>
          <w:color w:val="000000"/>
          <w:sz w:val="22"/>
        </w:rPr>
        <w:t xml:space="preserve"> may also apply. As used in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“Energy compensation source (ECS)” </w:t>
      </w:r>
      <w:r>
        <w:rPr>
          <w:rFonts w:ascii="Times New Roman" w:hAnsi="Times New Roman"/>
          <w:b w:val="false"/>
          <w:i w:val="false"/>
          <w:color w:val="000000"/>
          <w:sz w:val="22"/>
        </w:rPr>
        <w:t>means a small sealed source, with an activity not exceeding 3.7 MBq (100 microcuries), used within a logging tool, or other tool components, to provide a reference standard to maintain the tool’s calibration when in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“Fresh water aquifer” </w:t>
      </w:r>
      <w:r>
        <w:rPr>
          <w:rFonts w:ascii="Times New Roman" w:hAnsi="Times New Roman"/>
          <w:b w:val="false"/>
          <w:i w:val="false"/>
          <w:color w:val="000000"/>
          <w:sz w:val="22"/>
        </w:rPr>
        <w:t>means a geologic formation that is capable of yielding fresh water to a well or spring.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“Injection tool” </w:t>
      </w:r>
      <w:r>
        <w:rPr>
          <w:rFonts w:ascii="Times New Roman" w:hAnsi="Times New Roman"/>
          <w:b w:val="false"/>
          <w:i w:val="false"/>
          <w:color w:val="000000"/>
          <w:sz w:val="22"/>
        </w:rPr>
        <w:t>means a device used for controlled subsurface injection of radioactive tracer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“Logging assistant” </w:t>
      </w:r>
      <w:r>
        <w:rPr>
          <w:rFonts w:ascii="Times New Roman" w:hAnsi="Times New Roman"/>
          <w:b w:val="false"/>
          <w:i w:val="false"/>
          <w:color w:val="000000"/>
          <w:sz w:val="22"/>
        </w:rPr>
        <w:t xml:space="preserve">means any individual who, under the direct supervision of a logging supervisor, handles sealed sources or tracers that are not in logging tools or shipping containers or who performs surveys required by </w:t>
      </w:r>
      <w:hyperlink r:id="rId168">
        <w:r>
          <w:rPr>
            <w:rStyle w:val="Hyperlink"/>
            <w:rFonts w:ascii="Times New Roman" w:hAnsi="Times New Roman"/>
            <w:b w:val="false"/>
            <w:i w:val="false"/>
            <w:color w:val="000000"/>
            <w:sz w:val="22"/>
          </w:rPr>
          <w:t>45.6(22)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“Logging supervisor” </w:t>
      </w:r>
      <w:r>
        <w:rPr>
          <w:rFonts w:ascii="Times New Roman" w:hAnsi="Times New Roman"/>
          <w:b w:val="false"/>
          <w:i w:val="false"/>
          <w:color w:val="000000"/>
          <w:sz w:val="22"/>
        </w:rPr>
        <w:t>means the individual who uses licensed material or provides direct supervision in the use of licensed material at a temporary job site and who is responsible to the licensee for ensuring compliance with the requirements of these rules and the conditions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“Logging tool” </w:t>
      </w:r>
      <w:r>
        <w:rPr>
          <w:rFonts w:ascii="Times New Roman" w:hAnsi="Times New Roman"/>
          <w:b w:val="false"/>
          <w:i w:val="false"/>
          <w:color w:val="000000"/>
          <w:sz w:val="22"/>
        </w:rPr>
        <w:t>means a device used subsurface to perform well-logging.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 supervision” </w:t>
      </w:r>
      <w:r>
        <w:rPr>
          <w:rFonts w:ascii="Times New Roman" w:hAnsi="Times New Roman"/>
          <w:b w:val="false"/>
          <w:i w:val="false"/>
          <w:color w:val="000000"/>
          <w:sz w:val="22"/>
        </w:rPr>
        <w:t>means guidance and instruction by the logging supervisor who is physically present at the temporary job site, who is in personal contact with logging assistants, and who can give immediate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“Radioactive marker” </w:t>
      </w:r>
      <w:r>
        <w:rPr>
          <w:rFonts w:ascii="Times New Roman" w:hAnsi="Times New Roman"/>
          <w:b w:val="false"/>
          <w:i w:val="false"/>
          <w:color w:val="000000"/>
          <w:sz w:val="22"/>
        </w:rPr>
        <w:t>means licensed material used for depth determination or direction orientation. For purposes of this rule, this term includes radioactive collar markers and radioactive iron nails.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“Safety review” </w:t>
      </w:r>
      <w:r>
        <w:rPr>
          <w:rFonts w:ascii="Times New Roman" w:hAnsi="Times New Roman"/>
          <w:b w:val="false"/>
          <w:i w:val="false"/>
          <w:color w:val="000000"/>
          <w:sz w:val="22"/>
        </w:rPr>
        <w:t>means a periodic review on radiation safety aspects of well-logging provided by the licensee for its employees. The review may include, as appropriate, the results of internal inspections, new procedures or equipment, accidents or errors that have been observed, and opportunities for employees to ask safety questions.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“Source holder” </w:t>
      </w:r>
      <w:r>
        <w:rPr>
          <w:rFonts w:ascii="Times New Roman" w:hAnsi="Times New Roman"/>
          <w:b w:val="false"/>
          <w:i w:val="false"/>
          <w:color w:val="000000"/>
          <w:sz w:val="22"/>
        </w:rPr>
        <w:t>means a housing or assembly into which a sealed source is placed to facilitate the handling and use of the source in well-logging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“Subsurface tracer study” </w:t>
      </w:r>
      <w:r>
        <w:rPr>
          <w:rFonts w:ascii="Times New Roman" w:hAnsi="Times New Roman"/>
          <w:b w:val="false"/>
          <w:i w:val="false"/>
          <w:color w:val="000000"/>
          <w:sz w:val="22"/>
        </w:rPr>
        <w:t>means the release of unsealed licensed material or a substance labeled with licensed material in a single well for the purpose of tracing the movement or position of the material or substance in the well or adjacent 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“Surface casing” </w:t>
      </w:r>
      <w:r>
        <w:rPr>
          <w:rFonts w:ascii="Times New Roman" w:hAnsi="Times New Roman"/>
          <w:b w:val="false"/>
          <w:i w:val="false"/>
          <w:color w:val="000000"/>
          <w:sz w:val="22"/>
        </w:rPr>
        <w:t>for protecting fresh water aquifers means a pipe or tube used as a lining in a well to isolate fresh water aquifers from the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“Temporary job site” </w:t>
      </w:r>
      <w:r>
        <w:rPr>
          <w:rFonts w:ascii="Times New Roman" w:hAnsi="Times New Roman"/>
          <w:b w:val="false"/>
          <w:i w:val="false"/>
          <w:color w:val="000000"/>
          <w:sz w:val="22"/>
        </w:rPr>
        <w:t>means a place where licensed materials are present for the purpose of performing well-logging or subsurface tracer studies.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“Tritium neutron generator target source” </w:t>
      </w:r>
      <w:r>
        <w:rPr>
          <w:rFonts w:ascii="Times New Roman" w:hAnsi="Times New Roman"/>
          <w:b w:val="false"/>
          <w:i w:val="false"/>
          <w:color w:val="000000"/>
          <w:sz w:val="22"/>
        </w:rPr>
        <w:t>means a tritium source used within a neutron generator tube to produce neutrons for use in well-logging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“Uranium sinker bar” </w:t>
      </w:r>
      <w:r>
        <w:rPr>
          <w:rFonts w:ascii="Times New Roman" w:hAnsi="Times New Roman"/>
          <w:b w:val="false"/>
          <w:i w:val="false"/>
          <w:color w:val="000000"/>
          <w:sz w:val="22"/>
        </w:rPr>
        <w:t>means a weight containing depleted uranium used to pull a logging tool down toward the bottom of a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“Well” </w:t>
      </w:r>
      <w:r>
        <w:rPr>
          <w:rFonts w:ascii="Times New Roman" w:hAnsi="Times New Roman"/>
          <w:b w:val="false"/>
          <w:i w:val="false"/>
          <w:color w:val="000000"/>
          <w:sz w:val="22"/>
        </w:rPr>
        <w:t>means a drilled hole in which well-logging may be performed. As used in this rule, “well” includes drilled holes for the purpose of oil, gas, mineral, groundwater, or geological exploration.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“Well-logging” </w:t>
      </w:r>
      <w:r>
        <w:rPr>
          <w:rFonts w:ascii="Times New Roman" w:hAnsi="Times New Roman"/>
          <w:b w:val="false"/>
          <w:i w:val="false"/>
          <w:color w:val="000000"/>
          <w:sz w:val="22"/>
        </w:rPr>
        <w:t>means all operations involving the lowering and raising of measuring devices or tools which may contain licensed material or are used to detect licensed materials in wells for the purpose of obtaining information about the well or adjacent formations and which may be used in oil, gas, mineral, groundwater, or geological exploration.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“Wireline” </w:t>
      </w:r>
      <w:r>
        <w:rPr>
          <w:rFonts w:ascii="Times New Roman" w:hAnsi="Times New Roman"/>
          <w:b w:val="false"/>
          <w:i w:val="false"/>
          <w:color w:val="000000"/>
          <w:sz w:val="22"/>
        </w:rPr>
        <w:t>means a cable containing one or more electrical conductors which is used to lower and raise logging tools in the well-bore.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“Wireline service operation” </w:t>
      </w:r>
      <w:r>
        <w:rPr>
          <w:rFonts w:ascii="Times New Roman" w:hAnsi="Times New Roman"/>
          <w:b w:val="false"/>
          <w:i w:val="false"/>
          <w:color w:val="000000"/>
          <w:sz w:val="22"/>
        </w:rPr>
        <w:t>means any evaluation or mechanical service which is performed in the well-bore using devices on a wireline.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45.6(4)</w:t>
      </w:r>
      <w:r>
        <w:rPr>
          <w:rFonts w:ascii="Times New Roman" w:hAnsi="Times New Roman"/>
          <w:b w:val="false"/>
          <w:i w:val="false"/>
          <w:color w:val="000000"/>
          <w:sz w:val="22"/>
        </w:rPr>
        <w:t> </w:t>
      </w:r>
      <w:r>
        <w:rPr>
          <w:rFonts w:ascii="Times New Roman" w:hAnsi="Times New Roman"/>
          <w:b w:val="false"/>
          <w:i/>
          <w:color w:val="000000"/>
          <w:sz w:val="22"/>
        </w:rPr>
        <w:t xml:space="preserve">Agreement with well owner or operator.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may perform well-logging with a sealed source only after the licensee has a written agreement with the employing well owner or operator. This written agreement must identify who will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 sealed source becomes lodged in the well, a reasonable effort will be made to recover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person may not attempt to recover a sealed source in a manner which, in the licensee’s opinion, could result in its rupture;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radiation monitoring required in </w:t>
      </w:r>
      <w:hyperlink r:id="rId169">
        <w:r>
          <w:rPr>
            <w:rStyle w:val="Hyperlink"/>
            <w:rFonts w:ascii="Times New Roman" w:hAnsi="Times New Roman"/>
            <w:b w:val="false"/>
            <w:i w:val="false"/>
            <w:color w:val="000000"/>
            <w:sz w:val="22"/>
          </w:rPr>
          <w:t>45.6(8)</w:t>
        </w:r>
      </w:hyperlink>
      <w:r>
        <w:rPr>
          <w:rFonts w:ascii="Times New Roman" w:hAnsi="Times New Roman"/>
          <w:b w:val="false"/>
          <w:i w:val="false"/>
          <w:color w:val="000000"/>
          <w:sz w:val="22"/>
        </w:rPr>
        <w:t xml:space="preserve"> and </w:t>
      </w:r>
      <w:hyperlink r:id="rId170">
        <w:r>
          <w:rPr>
            <w:rStyle w:val="Hyperlink"/>
            <w:rFonts w:ascii="Times New Roman" w:hAnsi="Times New Roman"/>
            <w:b w:val="false"/>
            <w:i w:val="false"/>
            <w:color w:val="000000"/>
            <w:sz w:val="22"/>
          </w:rPr>
          <w:t>45.6(17)</w:t>
        </w:r>
      </w:hyperlink>
      <w:r>
        <w:rPr>
          <w:rFonts w:ascii="Times New Roman" w:hAnsi="Times New Roman"/>
          <w:b w:val="false"/>
          <w:i w:val="false"/>
          <w:color w:val="000000"/>
          <w:sz w:val="22"/>
        </w:rPr>
        <w:t xml:space="preserve"> will be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environment, any equipment, or personnel are contaminated with licensed material, they must be decontaminated before release from the site or release for unrestricted use;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the sealed source is classified as irretrievable after reasonable efforts at recovery have been expended, the following requirements must be implemented within 30 days: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Each irretrievable well-logging source must be immobilized and sealed in place with a cement plug;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There must be a means to prevent inadvertent intrusion on the source, unless the source is not accessible to any subsequent drilling operations;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permanent identification plaque, constructed of long-lasting material, such as stainless steel, brass, bronze, or Monel, must be mounted at the surface of the well, unless the mounting of the plaque is not practical. The size of the plaque must be at least 17 cm (7 inches) square and 3 mm (1/8-inch) thick. The plaque must contain: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word “Caution”;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radiation symbol (the color requirement in </w:t>
      </w:r>
      <w:hyperlink r:id="rId171">
        <w:r>
          <w:rPr>
            <w:rStyle w:val="Hyperlink"/>
            <w:rFonts w:ascii="Times New Roman" w:hAnsi="Times New Roman"/>
            <w:b w:val="false"/>
            <w:i w:val="false"/>
            <w:color w:val="000000"/>
            <w:sz w:val="22"/>
          </w:rPr>
          <w:t>641—40.60</w:t>
        </w:r>
      </w:hyperlink>
      <w:r>
        <w:rPr>
          <w:rFonts w:ascii="Times New Roman" w:hAnsi="Times New Roman"/>
          <w:b w:val="false"/>
          <w:i w:val="false"/>
          <w:color w:val="000000"/>
          <w:sz w:val="22"/>
        </w:rPr>
        <w:t>(136C) need not be met);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date the source was abandoned;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name of the well owner or well operator, as appropriate;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well name and well identification number(s) or other designation;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 identification of the sealed source(s) by radionuclide and quantity;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depth of the source and depth to the top of the plug;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 appropriate warning such as, “Do not reenter this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shall retain a copy of the written agreement for three years after the completion of the well-logging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may apply, pursuant to </w:t>
      </w:r>
      <w:hyperlink r:id="rId172">
        <w:r>
          <w:rPr>
            <w:rStyle w:val="Hyperlink"/>
            <w:rFonts w:ascii="Times New Roman" w:hAnsi="Times New Roman"/>
            <w:b w:val="false"/>
            <w:i w:val="false"/>
            <w:color w:val="000000"/>
            <w:sz w:val="22"/>
          </w:rPr>
          <w:t>641—38.3(136C)</w:t>
        </w:r>
      </w:hyperlink>
      <w:r>
        <w:rPr>
          <w:rFonts w:ascii="Times New Roman" w:hAnsi="Times New Roman"/>
          <w:b w:val="false"/>
          <w:i w:val="false"/>
          <w:color w:val="000000"/>
          <w:sz w:val="22"/>
        </w:rPr>
        <w:t xml:space="preserve">, for agency approval, on a case-by-case basis, of proposed procedures to abandon an irretrievable well-logging source in a manner not otherwise authorized in </w:t>
      </w:r>
      <w:hyperlink r:id="rId173">
        <w:r>
          <w:rPr>
            <w:rStyle w:val="Hyperlink"/>
            <w:rFonts w:ascii="Times New Roman" w:hAnsi="Times New Roman"/>
            <w:b w:val="false"/>
            <w:i w:val="false"/>
            <w:color w:val="000000"/>
            <w:sz w:val="22"/>
          </w:rPr>
          <w:t>45.6(26)</w:t>
        </w:r>
        <w:r>
          <w:rPr>
            <w:rFonts w:ascii="Times New Roman" w:hAnsi="Times New Roman"/>
            <w:b w:val="false"/>
            <w:i/>
            <w:color w:val="000000"/>
            <w:sz w:val="22"/>
          </w:rPr>
          <w:t>“a”</w:t>
        </w:r>
        <w:r>
          <w:rPr>
            <w:rFonts w:ascii="Times New Roman" w:hAnsi="Times New Roman"/>
            <w:b w:val="false"/>
            <w:i w:val="false"/>
            <w:color w:val="000000"/>
            <w:sz w:val="22"/>
          </w:rPr>
          <w:t>(5)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written agreement between the licensee and the well owner or operator is not required if the licensee and the well owner or operator are part of the same corporate structure or otherwise similarly affiliated. However, the licensee shall still otherwise meet the requirements in </w:t>
      </w:r>
      <w:hyperlink r:id="rId174">
        <w:r>
          <w:rPr>
            <w:rStyle w:val="Hyperlink"/>
            <w:rFonts w:ascii="Times New Roman" w:hAnsi="Times New Roman"/>
            <w:b w:val="false"/>
            <w:i w:val="false"/>
            <w:color w:val="000000"/>
            <w:sz w:val="22"/>
          </w:rPr>
          <w:t>45.6(26)</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through (5).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45.6(5)</w:t>
      </w:r>
      <w:r>
        <w:rPr>
          <w:rFonts w:ascii="Times New Roman" w:hAnsi="Times New Roman"/>
          <w:b w:val="false"/>
          <w:i w:val="false"/>
          <w:color w:val="000000"/>
          <w:sz w:val="22"/>
        </w:rPr>
        <w:t> </w:t>
      </w:r>
      <w:r>
        <w:rPr>
          <w:rFonts w:ascii="Times New Roman" w:hAnsi="Times New Roman"/>
          <w:b w:val="false"/>
          <w:i/>
          <w:color w:val="000000"/>
          <w:sz w:val="22"/>
        </w:rPr>
        <w:t xml:space="preserve">Limits on levels of radiation. </w:t>
      </w:r>
      <w:r>
        <w:rPr>
          <w:rFonts w:ascii="Times New Roman" w:hAnsi="Times New Roman"/>
          <w:b w:val="false"/>
          <w:i w:val="false"/>
          <w:color w:val="000000"/>
          <w:sz w:val="22"/>
        </w:rPr>
        <w:t xml:space="preserve">Sources of radiation shall be used, stored, and transported in such a manner that the transportation requirements of </w:t>
      </w:r>
      <w:hyperlink r:id="rId175">
        <w:r>
          <w:rPr>
            <w:rStyle w:val="Hyperlink"/>
            <w:rFonts w:ascii="Times New Roman" w:hAnsi="Times New Roman"/>
            <w:b w:val="false"/>
            <w:i w:val="false"/>
            <w:color w:val="000000"/>
            <w:sz w:val="22"/>
          </w:rPr>
          <w:t>641—39.5</w:t>
        </w:r>
      </w:hyperlink>
      <w:r>
        <w:rPr>
          <w:rFonts w:ascii="Times New Roman" w:hAnsi="Times New Roman"/>
          <w:b w:val="false"/>
          <w:i w:val="false"/>
          <w:color w:val="000000"/>
          <w:sz w:val="22"/>
        </w:rPr>
        <w:t xml:space="preserve">(136C) and the dose limitation requirements of </w:t>
      </w:r>
      <w:hyperlink r:id="rId176">
        <w:r>
          <w:rPr>
            <w:rStyle w:val="Hyperlink"/>
            <w:rFonts w:ascii="Times New Roman" w:hAnsi="Times New Roman"/>
            <w:b w:val="false"/>
            <w:i w:val="false"/>
            <w:color w:val="000000"/>
            <w:sz w:val="22"/>
          </w:rPr>
          <w:t>641—Chapter 40</w:t>
        </w:r>
      </w:hyperlink>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45.6(6)</w:t>
      </w:r>
      <w:r>
        <w:rPr>
          <w:rFonts w:ascii="Times New Roman" w:hAnsi="Times New Roman"/>
          <w:b w:val="false"/>
          <w:i w:val="false"/>
          <w:color w:val="000000"/>
          <w:sz w:val="22"/>
        </w:rPr>
        <w:t> </w:t>
      </w:r>
      <w:r>
        <w:rPr>
          <w:rFonts w:ascii="Times New Roman" w:hAnsi="Times New Roman"/>
          <w:b w:val="false"/>
          <w:i/>
          <w:color w:val="000000"/>
          <w:sz w:val="22"/>
        </w:rPr>
        <w:t xml:space="preserve">Storage precautions.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source of radiation shall be provided with a storage or transport container. The container shall be provided with a lock, or tamper seal for calibration sources, to prevent unauthorized removal of, or exposure to, the source of 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Sources of radiation shall be stored in a manner which will minimize danger from explosion or fire.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45.6(7)</w:t>
      </w:r>
      <w:r>
        <w:rPr>
          <w:rFonts w:ascii="Times New Roman" w:hAnsi="Times New Roman"/>
          <w:b w:val="false"/>
          <w:i w:val="false"/>
          <w:color w:val="000000"/>
          <w:sz w:val="22"/>
        </w:rPr>
        <w:t> </w:t>
      </w:r>
      <w:r>
        <w:rPr>
          <w:rFonts w:ascii="Times New Roman" w:hAnsi="Times New Roman"/>
          <w:b w:val="false"/>
          <w:i/>
          <w:color w:val="000000"/>
          <w:sz w:val="22"/>
        </w:rPr>
        <w:t xml:space="preserve">Transport precautions. </w:t>
      </w:r>
      <w:r>
        <w:rPr>
          <w:rFonts w:ascii="Times New Roman" w:hAnsi="Times New Roman"/>
          <w:b w:val="false"/>
          <w:i w:val="false"/>
          <w:color w:val="000000"/>
          <w:sz w:val="22"/>
        </w:rPr>
        <w:t>Transport containers shall be physically secured to the transporting vehicle to prevent accidental loss, tampering, or unauthorized removal.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45.6(8)</w:t>
      </w:r>
      <w:r>
        <w:rPr>
          <w:rFonts w:ascii="Times New Roman" w:hAnsi="Times New Roman"/>
          <w:b w:val="false"/>
          <w:i w:val="false"/>
          <w:color w:val="000000"/>
          <w:sz w:val="22"/>
        </w:rPr>
        <w:t> </w:t>
      </w:r>
      <w:r>
        <w:rPr>
          <w:rFonts w:ascii="Times New Roman" w:hAnsi="Times New Roman"/>
          <w:b w:val="false"/>
          <w:i/>
          <w:color w:val="000000"/>
          <w:sz w:val="22"/>
        </w:rPr>
        <w:t xml:space="preserve">Radiation survey instruments.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or registrant shall maintain sufficient calibrated and operable radiation survey instruments at each field station to make physical radiation surveys as required by this subrule and by </w:t>
      </w:r>
      <w:hyperlink r:id="rId177">
        <w:r>
          <w:rPr>
            <w:rStyle w:val="Hyperlink"/>
            <w:rFonts w:ascii="Times New Roman" w:hAnsi="Times New Roman"/>
            <w:b w:val="false"/>
            <w:i w:val="false"/>
            <w:color w:val="000000"/>
            <w:sz w:val="22"/>
          </w:rPr>
          <w:t>641—40.36</w:t>
        </w:r>
      </w:hyperlink>
      <w:r>
        <w:rPr>
          <w:rFonts w:ascii="Times New Roman" w:hAnsi="Times New Roman"/>
          <w:b w:val="false"/>
          <w:i w:val="false"/>
          <w:color w:val="000000"/>
          <w:sz w:val="22"/>
        </w:rPr>
        <w:t>(136C). Instrumentation shall be capable of measuring 0.1 milliroentgen (25.8 nanocoulombs/kg) per hour through at least 50 milliroentgens (12.9 microcoulombs/kg) per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radiation survey instrument shall be calibrated: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intervals not to exceed six months and after each instrument servicing;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linear scale instruments, at two points located approximately 1/3 and 2/3 of full-scale on each scale; for logarithmic scale instruments, at midrange of each decade, and at two points of at least one decade; and for digital instruments, at appropriate points;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So that accuracy within 20 percent of the true radiation level can be demonstrated on each scale.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Calibration records shall be maintained for a period of two years for inspection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45.6(9)</w:t>
      </w:r>
      <w:r>
        <w:rPr>
          <w:rFonts w:ascii="Times New Roman" w:hAnsi="Times New Roman"/>
          <w:b w:val="false"/>
          <w:i w:val="false"/>
          <w:color w:val="000000"/>
          <w:sz w:val="22"/>
        </w:rPr>
        <w:t> </w:t>
      </w:r>
      <w:r>
        <w:rPr>
          <w:rFonts w:ascii="Times New Roman" w:hAnsi="Times New Roman"/>
          <w:b w:val="false"/>
          <w:i/>
          <w:color w:val="000000"/>
          <w:sz w:val="22"/>
        </w:rPr>
        <w:t xml:space="preserve">Leak testing of sealed sources.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Testing and record-keeping requirements. </w:t>
      </w:r>
      <w:r>
        <w:rPr>
          <w:rFonts w:ascii="Times New Roman" w:hAnsi="Times New Roman"/>
          <w:b w:val="false"/>
          <w:i w:val="false"/>
          <w:color w:val="000000"/>
          <w:sz w:val="22"/>
        </w:rPr>
        <w:t>Each licensee using sealed sources of radioactive material shall have the sources tested for leakage periodically. Records of leak test results shall be kept in units of microcuries (Bq) and maintained for three years after the leak test is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Method of testing. </w:t>
      </w:r>
      <w:r>
        <w:rPr>
          <w:rFonts w:ascii="Times New Roman" w:hAnsi="Times New Roman"/>
          <w:b w:val="false"/>
          <w:i w:val="false"/>
          <w:color w:val="000000"/>
          <w:sz w:val="22"/>
        </w:rPr>
        <w:t>Tests for leakage shall be performed only by persons specifically authorized to perform such tests by the NRC, an agreement state, or a licensing state. The wipe of a sealed source must be performed using a leak test kit or method approved by the NRC, an agreement state, or a licensing state. The wipe sample must be taken from the nearest assessable point to the sealed source where contamination might accumulate. The test sample shall be analyzed for radioactive contamination, and the analysis shall be capable of detecting the presence of 0.005 microcurie (185 Bq) of radioactive material on the test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Interval of testing.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sealed source of radioactive material (except an energy compensation source (ECS)) shall be tested at intervals not to exceed six months. In the absence of a certificate from a transferor indicating that a test has been made six months prior to the transfer, the sealed source shall not be put into use until tested. If, for any reason, it is suspected that a sealed source may be leaking, it shall be removed from service immediately and tested for leakage as soon as practical.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Each ECS that is not exempt from testing in accordance with </w:t>
      </w:r>
      <w:hyperlink r:id="rId178">
        <w:r>
          <w:rPr>
            <w:rStyle w:val="Hyperlink"/>
            <w:rFonts w:ascii="Times New Roman" w:hAnsi="Times New Roman"/>
            <w:b w:val="false"/>
            <w:i w:val="false"/>
            <w:color w:val="000000"/>
            <w:sz w:val="22"/>
          </w:rPr>
          <w:t>45.6(9)</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must be tested at intervals not to exceed three years. In the absence of a certificate from a transferor that a test has been made within the three years before the transfer, the ECS may not be used until tested.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Leaking or contaminated sources.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test in </w:t>
      </w:r>
      <w:hyperlink r:id="rId179">
        <w:r>
          <w:rPr>
            <w:rStyle w:val="Hyperlink"/>
            <w:rFonts w:ascii="Times New Roman" w:hAnsi="Times New Roman"/>
            <w:b w:val="false"/>
            <w:i w:val="false"/>
            <w:color w:val="000000"/>
            <w:sz w:val="22"/>
          </w:rPr>
          <w:t>45.6(9)</w:t>
        </w:r>
        <w:r>
          <w:rPr>
            <w:rFonts w:ascii="Times New Roman" w:hAnsi="Times New Roman"/>
            <w:b w:val="false"/>
            <w:i/>
            <w:color w:val="000000"/>
            <w:sz w:val="22"/>
          </w:rPr>
          <w:t>“c”</w:t>
        </w:r>
      </w:hyperlink>
      <w:r>
        <w:rPr>
          <w:rFonts w:ascii="Times New Roman" w:hAnsi="Times New Roman"/>
          <w:b w:val="false"/>
          <w:i w:val="false"/>
          <w:color w:val="000000"/>
          <w:sz w:val="22"/>
        </w:rPr>
        <w:t xml:space="preserve"> reveals the presence of 0.005 microcurie (185 Bq) or more of removable radioactive material, the licensee shall immediately withdraw the source from use and shall cause it to be decontaminated, repaired, or disposed of by an NRC, agreement state, or licensing state licensee that is authorized to perform these functions. The licensee shall check the equipment associated with the leaking source for radioactive contamination and, if contaminated, have it decontaminated or disposed of by an NRC, agreement state, or licensing state licensee that is authorized to perform these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report describing the equipment involved, the test results, any contamination which resulted from the leaking source, and the corrective action taken up to the time of the report shall be filed with the agency within five days of receiving the test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Exemptions. </w:t>
      </w:r>
      <w:r>
        <w:rPr>
          <w:rFonts w:ascii="Times New Roman" w:hAnsi="Times New Roman"/>
          <w:b w:val="false"/>
          <w:i w:val="false"/>
          <w:color w:val="000000"/>
          <w:sz w:val="22"/>
        </w:rPr>
        <w:t xml:space="preserve">The following sources are exempted from the periodic leak test requirements of </w:t>
      </w:r>
      <w:hyperlink r:id="rId180">
        <w:r>
          <w:rPr>
            <w:rStyle w:val="Hyperlink"/>
            <w:rFonts w:ascii="Times New Roman" w:hAnsi="Times New Roman"/>
            <w:b w:val="false"/>
            <w:i w:val="false"/>
            <w:color w:val="000000"/>
            <w:sz w:val="22"/>
          </w:rPr>
          <w:t>45.6(9)</w:t>
        </w:r>
        <w:r>
          <w:rPr>
            <w:rFonts w:ascii="Times New Roman" w:hAnsi="Times New Roman"/>
            <w:b w:val="false"/>
            <w:i/>
            <w:color w:val="000000"/>
            <w:sz w:val="22"/>
          </w:rPr>
          <w:t>“a”</w:t>
        </w:r>
      </w:hyperlink>
      <w:r>
        <w:rPr>
          <w:rFonts w:ascii="Times New Roman" w:hAnsi="Times New Roman"/>
          <w:b w:val="false"/>
          <w:i w:val="false"/>
          <w:color w:val="000000"/>
          <w:sz w:val="22"/>
        </w:rPr>
        <w:t xml:space="preserve"> to </w:t>
      </w:r>
      <w:r>
        <w:rPr>
          <w:rFonts w:ascii="Times New Roman" w:hAnsi="Times New Roman"/>
          <w:b w:val="false"/>
          <w:i/>
          <w:color w:val="000000"/>
          <w:sz w:val="22"/>
        </w:rPr>
        <w:t>“d”</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Hydrogen-3 (tritium)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Sources of radioactive material with a half-life of 30 days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Sealed sources of radioactive material in gaseous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Sources of beta- or gamma-emitting radioactive material with an activity of 100 microcuries (3.7 MBq) or less;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Sources of alpha- or neutron-emitting radioactive material with an activity of 10 microcuries (0.370 MBq) or less.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45.6(10)</w:t>
      </w:r>
      <w:r>
        <w:rPr>
          <w:rFonts w:ascii="Times New Roman" w:hAnsi="Times New Roman"/>
          <w:b w:val="false"/>
          <w:i w:val="false"/>
          <w:color w:val="000000"/>
          <w:sz w:val="22"/>
        </w:rPr>
        <w:t> </w:t>
      </w:r>
      <w:r>
        <w:rPr>
          <w:rFonts w:ascii="Times New Roman" w:hAnsi="Times New Roman"/>
          <w:b w:val="false"/>
          <w:i/>
          <w:color w:val="000000"/>
          <w:sz w:val="22"/>
        </w:rPr>
        <w:t xml:space="preserve">Quarterly inventory. </w:t>
      </w:r>
      <w:r>
        <w:rPr>
          <w:rFonts w:ascii="Times New Roman" w:hAnsi="Times New Roman"/>
          <w:b w:val="false"/>
          <w:i w:val="false"/>
          <w:color w:val="000000"/>
          <w:sz w:val="22"/>
        </w:rPr>
        <w:t>Each licensee or registrant shall conduct a quarterly physical inventory to account for all sources of radiation. Records of inventories shall be maintained for two years from the date of the inventory for inspection by the agency and shall include the quantities and kinds of sources of radiation, the location where sources of radiation are assigned, the date of the inventory, and the name of the individual conducting the inventory.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45.6(11)</w:t>
      </w:r>
      <w:r>
        <w:rPr>
          <w:rFonts w:ascii="Times New Roman" w:hAnsi="Times New Roman"/>
          <w:b w:val="false"/>
          <w:i w:val="false"/>
          <w:color w:val="000000"/>
          <w:sz w:val="22"/>
        </w:rPr>
        <w:t> </w:t>
      </w:r>
      <w:r>
        <w:rPr>
          <w:rFonts w:ascii="Times New Roman" w:hAnsi="Times New Roman"/>
          <w:b w:val="false"/>
          <w:i/>
          <w:color w:val="000000"/>
          <w:sz w:val="22"/>
        </w:rPr>
        <w:t xml:space="preserve">Utilization records. </w:t>
      </w:r>
      <w:r>
        <w:rPr>
          <w:rFonts w:ascii="Times New Roman" w:hAnsi="Times New Roman"/>
          <w:b w:val="false"/>
          <w:i w:val="false"/>
          <w:color w:val="000000"/>
          <w:sz w:val="22"/>
        </w:rPr>
        <w:t>Each licensee or registrant shall maintain current records, which shall be kept available for inspection by the agency for two years from the date of the recorded event, showing the following information for each source of 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Make, model number, and a serial number or a description of each source of radiation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identity of the well-logging supervisor or field unit to whom assigned;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Locations where used and dates of use;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the case of tracer materials and radioactive markers, the utilization record shall indicate the radionuclide and activity used in a particular well.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45.6(12)</w:t>
      </w:r>
      <w:r>
        <w:rPr>
          <w:rFonts w:ascii="Times New Roman" w:hAnsi="Times New Roman"/>
          <w:b w:val="false"/>
          <w:i w:val="false"/>
          <w:color w:val="000000"/>
          <w:sz w:val="22"/>
        </w:rPr>
        <w:t> </w:t>
      </w:r>
      <w:r>
        <w:rPr>
          <w:rFonts w:ascii="Times New Roman" w:hAnsi="Times New Roman"/>
          <w:b w:val="false"/>
          <w:i/>
          <w:color w:val="000000"/>
          <w:sz w:val="22"/>
        </w:rPr>
        <w:t xml:space="preserve">Design, performance, and certification criteria for sealed sources used in well-logging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may use a sealed source for use in well-logging applications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sealed source is doubly encapsulated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sealed source contains chemical and physical forms that are as insoluble and nondispersible as practical;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sealed source meets the requirements of </w:t>
      </w:r>
      <w:hyperlink r:id="rId181">
        <w:r>
          <w:rPr>
            <w:rStyle w:val="Hyperlink"/>
            <w:rFonts w:ascii="Times New Roman" w:hAnsi="Times New Roman"/>
            <w:b w:val="false"/>
            <w:i w:val="false"/>
            <w:color w:val="000000"/>
            <w:sz w:val="22"/>
          </w:rPr>
          <w:t>45.6(12)</w:t>
        </w:r>
      </w:hyperlink>
      <w:r>
        <w:rPr>
          <w:rFonts w:ascii="Times New Roman" w:hAnsi="Times New Roman"/>
          <w:b w:val="false"/>
          <w:i/>
          <w:color w:val="000000"/>
          <w:sz w:val="22"/>
        </w:rPr>
        <w:t>“b,” “c,”</w:t>
      </w:r>
      <w:r>
        <w:rPr>
          <w:rFonts w:ascii="Times New Roman" w:hAnsi="Times New Roman"/>
          <w:b w:val="false"/>
          <w:i w:val="false"/>
          <w:color w:val="000000"/>
          <w:sz w:val="22"/>
        </w:rPr>
        <w:t xml:space="preserve"> and </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sealed source manufactured on or before July 14, 1989, a licensee may use the sealed source for use in well-logging applications if it meets the requirements of USASI N5.10-1968, “Classification of Sealed Radioactive Sources,” or the requirements in </w:t>
      </w:r>
      <w:hyperlink r:id="rId182">
        <w:r>
          <w:rPr>
            <w:rStyle w:val="Hyperlink"/>
            <w:rFonts w:ascii="Times New Roman" w:hAnsi="Times New Roman"/>
            <w:b w:val="false"/>
            <w:i w:val="false"/>
            <w:color w:val="000000"/>
            <w:sz w:val="22"/>
          </w:rPr>
          <w:t>45.6(12)</w:t>
        </w:r>
        <w:r>
          <w:rPr>
            <w:rFonts w:ascii="Times New Roman" w:hAnsi="Times New Roman"/>
            <w:b w:val="false"/>
            <w:i/>
            <w:color w:val="000000"/>
            <w:sz w:val="22"/>
          </w:rPr>
          <w:t>“c”</w:t>
        </w:r>
      </w:hyperlink>
      <w:r>
        <w:rPr>
          <w:rFonts w:ascii="Times New Roman" w:hAnsi="Times New Roman"/>
          <w:b w:val="false"/>
          <w:i w:val="false"/>
          <w:color w:val="000000"/>
          <w:sz w:val="22"/>
        </w:rPr>
        <w:t xml:space="preserve"> or </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a sealed source manufactured after July 14, 1989, a licensee may use the sealed source for well-logging applications if it meets the oil-well-logging requirements of ANSI/HPS N43.6-1997, “Sealed Radioactive Sources—Classification.”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a sealed source manufactured after July 14, 1989, a licensee may use the sealed source for use in well-logging applications if the sealed source’s prototype has been tested and found to maintain its integrity after each of the following 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Temperature. The test source must be held at -40 degrees C for 20 minutes, 600 degrees C for one hour, and then be subject to a thermal shock test with a temperature drop from 600 degrees C within 15 seconds.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Impact test. A 5 kg steel hammer, 2.5 cm in diameter, must be dropped from a height of 1 m onto the test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Vibration test. The test source must be subject to a vibration from 25 Hz to 500 Hz at 5 g amplitude for 30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Puncture test. A one gram hammer and pin, 0.3 cm pin diameter, must be dropped from a height of 1 m onto the test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Pressure test. The test source must be subject to an external pressure of 1.695 × 10</w:t>
      </w:r>
      <w:r>
        <w:rPr>
          <w:rFonts w:ascii="Times New Roman" w:hAnsi="Times New Roman"/>
          <w:b w:val="false"/>
          <w:i w:val="false"/>
          <w:color w:val="000000"/>
          <w:sz w:val="18"/>
          <w:vertAlign w:val="superscript"/>
        </w:rPr>
        <w:t>7</w:t>
      </w:r>
      <w:r>
        <w:rPr>
          <w:rFonts w:ascii="Times New Roman" w:hAnsi="Times New Roman"/>
          <w:b w:val="false"/>
          <w:i w:val="false"/>
          <w:color w:val="000000"/>
          <w:sz w:val="22"/>
        </w:rPr>
        <w:t xml:space="preserve"> pascals (24,600 pounds per square inch absolute).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requirements in </w:t>
      </w:r>
      <w:hyperlink r:id="rId183">
        <w:r>
          <w:rPr>
            <w:rStyle w:val="Hyperlink"/>
            <w:rFonts w:ascii="Times New Roman" w:hAnsi="Times New Roman"/>
            <w:b w:val="false"/>
            <w:i w:val="false"/>
            <w:color w:val="000000"/>
            <w:sz w:val="22"/>
          </w:rPr>
          <w:t>45.6(12)</w:t>
        </w:r>
      </w:hyperlink>
      <w:r>
        <w:rPr>
          <w:rFonts w:ascii="Times New Roman" w:hAnsi="Times New Roman"/>
          <w:b w:val="false"/>
          <w:i/>
          <w:color w:val="000000"/>
          <w:sz w:val="22"/>
        </w:rPr>
        <w:t>“a,” “b,” “c,”</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do not apply to sealed sources that contain licensed material in gaseous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requirements of </w:t>
      </w:r>
      <w:hyperlink r:id="rId184">
        <w:r>
          <w:rPr>
            <w:rStyle w:val="Hyperlink"/>
            <w:rFonts w:ascii="Times New Roman" w:hAnsi="Times New Roman"/>
            <w:b w:val="false"/>
            <w:i w:val="false"/>
            <w:color w:val="000000"/>
            <w:sz w:val="22"/>
          </w:rPr>
          <w:t>45.6(12)</w:t>
        </w:r>
      </w:hyperlink>
      <w:r>
        <w:rPr>
          <w:rFonts w:ascii="Times New Roman" w:hAnsi="Times New Roman"/>
          <w:b w:val="false"/>
          <w:i/>
          <w:color w:val="000000"/>
          <w:sz w:val="22"/>
        </w:rPr>
        <w:t>“a,” “b,” “c,”</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do not apply to energy compensation sources (ECS). ECSs must be registered with the NRC, licensing state, or agreement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45.6(13)</w:t>
      </w:r>
      <w:r>
        <w:rPr>
          <w:rFonts w:ascii="Times New Roman" w:hAnsi="Times New Roman"/>
          <w:b w:val="false"/>
          <w:i w:val="false"/>
          <w:color w:val="000000"/>
          <w:sz w:val="22"/>
        </w:rPr>
        <w:t> </w:t>
      </w:r>
      <w:r>
        <w:rPr>
          <w:rFonts w:ascii="Times New Roman" w:hAnsi="Times New Roman"/>
          <w:b w:val="false"/>
          <w:i/>
          <w:color w:val="000000"/>
          <w:sz w:val="22"/>
        </w:rPr>
        <w:t xml:space="preserve">Labeling.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source, source holder, or logging tool containing radioactive material shall bear a durable, legible, and clearly visible marking or label, which has, as a minimum, the standard radiation caution symbol, without the conventional color requirement, and the following wording:</w:t>
      </w:r>
    </w:p>
    <w:p>
      <w:pPr>
        <w:spacing w:before="0" w:after="0"/>
        <w:ind w:left="120"/>
        <w:jc w:val="center"/>
      </w:pPr>
      <w:r>
        <w:rPr>
          <w:rFonts w:ascii="Times New Roman" w:hAnsi="Times New Roman"/>
          <w:b w:val="false"/>
          <w:i w:val="false"/>
          <w:color w:val="000000"/>
          <w:sz w:val="22"/>
        </w:rPr>
        <w:t>DANGER</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2"/>
        </w:rPr>
        <w:t>RADIOACTIVE</w:t>
      </w:r>
    </w:p>
    <w:p>
      <w:pPr>
        <w:spacing w:before="0" w:after="0"/>
        <w:ind w:left="120"/>
        <w:jc w:val="both"/>
      </w:pPr>
      <w:r>
        <w:rPr>
          <w:rFonts w:ascii="Times New Roman" w:hAnsi="Times New Roman"/>
          <w:b w:val="false"/>
          <w:i w:val="false"/>
          <w:color w:val="000000"/>
          <w:sz w:val="22"/>
        </w:rPr>
        <w:t>This labeling shall be on the smallest component transported as a separate piece of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transport container shall have permanently attached to it a durable, legible, and clearly visible label which has, as a minimum, the standard radiation caution symbol and the following wording:</w:t>
      </w:r>
    </w:p>
    <w:p>
      <w:pPr>
        <w:spacing w:before="0" w:after="0"/>
        <w:ind w:left="120"/>
        <w:jc w:val="center"/>
      </w:pPr>
      <w:r>
        <w:rPr>
          <w:rFonts w:ascii="Times New Roman" w:hAnsi="Times New Roman"/>
          <w:b w:val="false"/>
          <w:i w:val="false"/>
          <w:color w:val="000000"/>
          <w:sz w:val="22"/>
        </w:rPr>
        <w:t>DANGER</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2"/>
        </w:rPr>
        <w:t>RADIOACTIVE</w:t>
      </w:r>
    </w:p>
    <w:p>
      <w:pPr>
        <w:spacing w:before="0" w:after="0"/>
        <w:ind w:left="120"/>
        <w:jc w:val="center"/>
      </w:pPr>
      <w:r>
        <w:rPr>
          <w:rFonts w:ascii="Times New Roman" w:hAnsi="Times New Roman"/>
          <w:b w:val="false"/>
          <w:i w:val="false"/>
          <w:color w:val="000000"/>
          <w:sz w:val="22"/>
        </w:rPr>
        <w:t>NOTIFY CIVIL AUTHORITIES</w:t>
      </w:r>
    </w:p>
    <w:p>
      <w:pPr>
        <w:spacing w:before="0" w:after="0"/>
        <w:ind w:left="120"/>
        <w:jc w:val="center"/>
      </w:pPr>
      <w:r>
        <w:rPr>
          <w:rFonts w:ascii="Times New Roman" w:hAnsi="Times New Roman"/>
          <w:b w:val="false"/>
          <w:i w:val="false"/>
          <w:color w:val="000000"/>
          <w:sz w:val="22"/>
        </w:rPr>
        <w:t>[OR NAME OF COMPANY]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45.6(14)</w:t>
      </w:r>
      <w:r>
        <w:rPr>
          <w:rFonts w:ascii="Times New Roman" w:hAnsi="Times New Roman"/>
          <w:b w:val="false"/>
          <w:i w:val="false"/>
          <w:color w:val="000000"/>
          <w:sz w:val="22"/>
        </w:rPr>
        <w:t> </w:t>
      </w:r>
      <w:r>
        <w:rPr>
          <w:rFonts w:ascii="Times New Roman" w:hAnsi="Times New Roman"/>
          <w:b w:val="false"/>
          <w:i/>
          <w:color w:val="000000"/>
          <w:sz w:val="22"/>
        </w:rPr>
        <w:t xml:space="preserve">Inspection and maintenance.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licensee or registrant shall conduct, at intervals not to exceed six months, a program of inspection and maintenance of source holders, logging tools, source handling tools, storage containers, transport containers, and injection tools to ensure proper labeling and physical condition. Records of inspection and maintenance shall be maintained for a period of two years for inspection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any inspection conducted pursuant to </w:t>
      </w:r>
      <w:hyperlink r:id="rId185">
        <w:r>
          <w:rPr>
            <w:rStyle w:val="Hyperlink"/>
            <w:rFonts w:ascii="Times New Roman" w:hAnsi="Times New Roman"/>
            <w:b w:val="false"/>
            <w:i w:val="false"/>
            <w:color w:val="000000"/>
            <w:sz w:val="22"/>
          </w:rPr>
          <w:t>45.6(14)</w:t>
        </w:r>
        <w:r>
          <w:rPr>
            <w:rFonts w:ascii="Times New Roman" w:hAnsi="Times New Roman"/>
            <w:b w:val="false"/>
            <w:i/>
            <w:color w:val="000000"/>
            <w:sz w:val="22"/>
          </w:rPr>
          <w:t>“a”</w:t>
        </w:r>
      </w:hyperlink>
      <w:r>
        <w:rPr>
          <w:rFonts w:ascii="Times New Roman" w:hAnsi="Times New Roman"/>
          <w:b w:val="false"/>
          <w:i w:val="false"/>
          <w:color w:val="000000"/>
          <w:sz w:val="22"/>
        </w:rPr>
        <w:t xml:space="preserve"> reveals damage to labeling or components critical to radiation safety, the device shall be removed from service until repairs have been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sealed source is stuck in the source holder, the licensee shall not perform any operation, such as drilling, cutting, or chiseling, on the source holder unless the licensee is specifically approved by the U.S. Nuclear Regulatory Commission, an agreement state, or a licensing state to perform this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repair, opening, or modification of any sealed source shall be performed only by persons specifically authorized to do so by the agency, the U.S. Nuclear Regulatory Commission, an agreement state, or a licensing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45.6(15)</w:t>
      </w:r>
      <w:r>
        <w:rPr>
          <w:rFonts w:ascii="Times New Roman" w:hAnsi="Times New Roman"/>
          <w:b w:val="false"/>
          <w:i w:val="false"/>
          <w:color w:val="000000"/>
          <w:sz w:val="22"/>
        </w:rPr>
        <w:t> </w:t>
      </w:r>
      <w:r>
        <w:rPr>
          <w:rFonts w:ascii="Times New Roman" w:hAnsi="Times New Roman"/>
          <w:b w:val="false"/>
          <w:i/>
          <w:color w:val="000000"/>
          <w:sz w:val="22"/>
        </w:rPr>
        <w:t xml:space="preserve">Training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licensee or registrant shall permit any individual to act as a logging supervisor as defined in this rule until such individual has: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Received, in a course recognized by the agency, the U.S. Nuclear Regulatory Commission, an agreement state, or a licensing state, instruction in the subjects outlined in Appendix E of this chapter and demonstrated an understanding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Read and received instruction in the rules contained in this chapter and the applicable sections of </w:t>
      </w:r>
      <w:hyperlink r:id="rId186">
        <w:r>
          <w:rPr>
            <w:rStyle w:val="Hyperlink"/>
            <w:rFonts w:ascii="Times New Roman" w:hAnsi="Times New Roman"/>
            <w:b w:val="false"/>
            <w:i w:val="false"/>
            <w:color w:val="000000"/>
            <w:sz w:val="22"/>
          </w:rPr>
          <w:t>641—Chapters 38</w:t>
        </w:r>
      </w:hyperlink>
      <w:r>
        <w:rPr>
          <w:rFonts w:ascii="Times New Roman" w:hAnsi="Times New Roman"/>
          <w:b w:val="false"/>
          <w:i w:val="false"/>
          <w:color w:val="000000"/>
          <w:sz w:val="22"/>
        </w:rPr>
        <w:t xml:space="preserve">, </w:t>
      </w:r>
      <w:hyperlink r:id="rId187">
        <w:r>
          <w:rPr>
            <w:rStyle w:val="Hyperlink"/>
            <w:rFonts w:ascii="Times New Roman" w:hAnsi="Times New Roman"/>
            <w:b w:val="false"/>
            <w:i w:val="false"/>
            <w:color w:val="000000"/>
            <w:sz w:val="22"/>
          </w:rPr>
          <w:t>39</w:t>
        </w:r>
      </w:hyperlink>
      <w:r>
        <w:rPr>
          <w:rFonts w:ascii="Times New Roman" w:hAnsi="Times New Roman"/>
          <w:b w:val="false"/>
          <w:i w:val="false"/>
          <w:color w:val="000000"/>
          <w:sz w:val="22"/>
        </w:rPr>
        <w:t xml:space="preserve">, and </w:t>
      </w:r>
      <w:hyperlink r:id="rId188">
        <w:r>
          <w:rPr>
            <w:rStyle w:val="Hyperlink"/>
            <w:rFonts w:ascii="Times New Roman" w:hAnsi="Times New Roman"/>
            <w:b w:val="false"/>
            <w:i w:val="false"/>
            <w:color w:val="000000"/>
            <w:sz w:val="22"/>
          </w:rPr>
          <w:t>40</w:t>
        </w:r>
      </w:hyperlink>
      <w:r>
        <w:rPr>
          <w:rFonts w:ascii="Times New Roman" w:hAnsi="Times New Roman"/>
          <w:b w:val="false"/>
          <w:i w:val="false"/>
          <w:color w:val="000000"/>
          <w:sz w:val="22"/>
        </w:rPr>
        <w:t xml:space="preserve"> or their equivalent, conditions of appropriate license or certificate of registration, and the licensee’s or registrant’s operating and emergency procedures, and demonstrated an understanding thereof;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Demonstrated competence to use sources of radiation, related handling tools, and radiation survey instruments which will be used on the job.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licensee or registrant shall permit any individual to assist in the handling of sources of radiation until such individual has: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Read or received instruction in the licensee’s or registrant’s operating and emergency procedures and demonstrated an understanding thereof;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Demonstrated competence to use, under the direct supervision of the logging supervisor, the sources of radiation, related handling tools, and radiation survey instruments which will be used on the job.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licensee or registrant shall maintain employee training records for inspection by the agency for two years following termination of the individual’s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45.6(16)</w:t>
      </w:r>
      <w:r>
        <w:rPr>
          <w:rFonts w:ascii="Times New Roman" w:hAnsi="Times New Roman"/>
          <w:b w:val="false"/>
          <w:i w:val="false"/>
          <w:color w:val="000000"/>
          <w:sz w:val="22"/>
        </w:rPr>
        <w:t> </w:t>
      </w:r>
      <w:r>
        <w:rPr>
          <w:rFonts w:ascii="Times New Roman" w:hAnsi="Times New Roman"/>
          <w:b w:val="false"/>
          <w:i/>
          <w:color w:val="000000"/>
          <w:sz w:val="22"/>
        </w:rPr>
        <w:t xml:space="preserve">Operating and emergency procedures. </w:t>
      </w:r>
      <w:r>
        <w:rPr>
          <w:rFonts w:ascii="Times New Roman" w:hAnsi="Times New Roman"/>
          <w:b w:val="false"/>
          <w:i w:val="false"/>
          <w:color w:val="000000"/>
          <w:sz w:val="22"/>
        </w:rPr>
        <w:t>Each licensee or registrant shall develop and follow written operating and emergency procedures that cover: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handling and use of sources of radiation, including the use of sealed sources in wells without surface casing for protecting fresh water aquifers, if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use of remote handling tools for handling sealed sources and radioactive tracer material except low-activity calibration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Methods and occasions for conducting radiation surveys, including surveys for detecting contamination, as required by </w:t>
      </w:r>
      <w:hyperlink r:id="rId189">
        <w:r>
          <w:rPr>
            <w:rStyle w:val="Hyperlink"/>
            <w:rFonts w:ascii="Times New Roman" w:hAnsi="Times New Roman"/>
            <w:b w:val="false"/>
            <w:i w:val="false"/>
            <w:color w:val="000000"/>
            <w:sz w:val="22"/>
          </w:rPr>
          <w:t>45.6(22)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Minimizing personnel exposure, including exposures from inhalation and ingestion of licensed tracer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Methods and occasions for locking and securing stored licensed or registered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Personnel monitoring and the use of personnel monitoring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Transportation of licensed or registered materials to field stations or temporary job sites, packaging of licensed or registered materials for transport in vehicles, placarding of vehicles when needed, and physically securing licensed materials in transport vehicles during transportation to prevent accidental loss, tampering, or unauthorized removal;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Picking up, receiving, and opening packages containing licensed or registered materials, in accordance with </w:t>
      </w:r>
      <w:hyperlink r:id="rId190">
        <w:r>
          <w:rPr>
            <w:rStyle w:val="Hyperlink"/>
            <w:rFonts w:ascii="Times New Roman" w:hAnsi="Times New Roman"/>
            <w:b w:val="false"/>
            <w:i w:val="false"/>
            <w:color w:val="000000"/>
            <w:sz w:val="22"/>
          </w:rPr>
          <w:t>641—40.65(136C)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For the use of tracers, decontamination of the environment, equipment, and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Maintenance of records generated by well logging personnel at temporary job 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inspection and maintenance of sealed sources, source holders, logging tools, injection tools, source handling tools, storage containers, transport containers, and uranium sinker bars as required by </w:t>
      </w:r>
      <w:hyperlink r:id="rId191">
        <w:r>
          <w:rPr>
            <w:rStyle w:val="Hyperlink"/>
            <w:rFonts w:ascii="Times New Roman" w:hAnsi="Times New Roman"/>
            <w:b w:val="false"/>
            <w:i w:val="false"/>
            <w:color w:val="000000"/>
            <w:sz w:val="22"/>
          </w:rPr>
          <w:t>45.6(14)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Identifying and reporting defects and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Actions to be taken if a sealed source is lodged in a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Notifying proper persons in the event of an accident;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Actions to be taken if a sealed source is ruptured that include actions to prevent the spread of contamination and minimize inhalation and ingestion of licensed materials and actions to obtain suitable radiation survey instruments as required in </w:t>
      </w:r>
      <w:hyperlink r:id="rId192">
        <w:r>
          <w:rPr>
            <w:rStyle w:val="Hyperlink"/>
            <w:rFonts w:ascii="Times New Roman" w:hAnsi="Times New Roman"/>
            <w:b w:val="false"/>
            <w:i w:val="false"/>
            <w:color w:val="000000"/>
            <w:sz w:val="22"/>
          </w:rPr>
          <w:t>45.6(8)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45.6(17)</w:t>
      </w:r>
      <w:r>
        <w:rPr>
          <w:rFonts w:ascii="Times New Roman" w:hAnsi="Times New Roman"/>
          <w:b w:val="false"/>
          <w:i w:val="false"/>
          <w:color w:val="000000"/>
          <w:sz w:val="22"/>
        </w:rPr>
        <w:t> </w:t>
      </w:r>
      <w:r>
        <w:rPr>
          <w:rFonts w:ascii="Times New Roman" w:hAnsi="Times New Roman"/>
          <w:b w:val="false"/>
          <w:i/>
          <w:color w:val="000000"/>
          <w:sz w:val="22"/>
        </w:rPr>
        <w:t xml:space="preserve">Personnel monitoring.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licensee or registrant shall permit any individual to act as a logging supervisor or to assist in the handling of sources of radiation unless each such individual wears, at all times during the handling of licensed radioactive materials, a film badge, OSL device or thermoluminescent dosimeter (TLD) that is processed and evaluated by an accredited National Voluntary Laboratory Accreditation Program (NVLAP). Each film badge, OSL device or TLD shall be assigned to and worn by only one individual. Film badges must be replaced at least monthly and OSL devices and TLDs replaced at least quarterly. After replacement, each film badge, OSL device or TLD must be promptly processed.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shall provide bioassay services to individuals using licensed materials in subsurface tracer studies if required by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Personnel monitoring records and bioassay results shall be maintained for inspection until the agency authorizes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45.6(18)</w:t>
      </w:r>
      <w:r>
        <w:rPr>
          <w:rFonts w:ascii="Times New Roman" w:hAnsi="Times New Roman"/>
          <w:b w:val="false"/>
          <w:i w:val="false"/>
          <w:color w:val="000000"/>
          <w:sz w:val="22"/>
        </w:rPr>
        <w:t> </w:t>
      </w:r>
      <w:r>
        <w:rPr>
          <w:rFonts w:ascii="Times New Roman" w:hAnsi="Times New Roman"/>
          <w:b w:val="false"/>
          <w:i/>
          <w:color w:val="000000"/>
          <w:sz w:val="22"/>
        </w:rPr>
        <w:t xml:space="preserve">Security. </w:t>
      </w:r>
      <w:r>
        <w:rPr>
          <w:rFonts w:ascii="Times New Roman" w:hAnsi="Times New Roman"/>
          <w:b w:val="false"/>
          <w:i w:val="false"/>
          <w:color w:val="000000"/>
          <w:sz w:val="22"/>
        </w:rPr>
        <w:t xml:space="preserve">During each logging or tracer application, the logging supervisor or other designated employee shall maintain direct surveillance of the operation to protect against unauthorized or unnecessary entry into a restricted area, as defined in </w:t>
      </w:r>
      <w:hyperlink r:id="rId193">
        <w:r>
          <w:rPr>
            <w:rStyle w:val="Hyperlink"/>
            <w:rFonts w:ascii="Times New Roman" w:hAnsi="Times New Roman"/>
            <w:b w:val="false"/>
            <w:i w:val="false"/>
            <w:color w:val="000000"/>
            <w:sz w:val="22"/>
          </w:rPr>
          <w:t>641—Chapter 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45.6(19)</w:t>
      </w:r>
      <w:r>
        <w:rPr>
          <w:rFonts w:ascii="Times New Roman" w:hAnsi="Times New Roman"/>
          <w:b w:val="false"/>
          <w:i w:val="false"/>
          <w:color w:val="000000"/>
          <w:sz w:val="22"/>
        </w:rPr>
        <w:t> </w:t>
      </w:r>
      <w:r>
        <w:rPr>
          <w:rFonts w:ascii="Times New Roman" w:hAnsi="Times New Roman"/>
          <w:b w:val="false"/>
          <w:i/>
          <w:color w:val="000000"/>
          <w:sz w:val="22"/>
        </w:rPr>
        <w:t xml:space="preserve">Handling tools. </w:t>
      </w:r>
      <w:r>
        <w:rPr>
          <w:rFonts w:ascii="Times New Roman" w:hAnsi="Times New Roman"/>
          <w:b w:val="false"/>
          <w:i w:val="false"/>
          <w:color w:val="000000"/>
          <w:sz w:val="22"/>
        </w:rPr>
        <w:t>The licensee shall provide and require the use of tools that will ensure remote handling of sealed sources other than low activity calibration 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45.6(20)</w:t>
      </w:r>
      <w:r>
        <w:rPr>
          <w:rFonts w:ascii="Times New Roman" w:hAnsi="Times New Roman"/>
          <w:b w:val="false"/>
          <w:i w:val="false"/>
          <w:color w:val="000000"/>
          <w:sz w:val="22"/>
        </w:rPr>
        <w:t> </w:t>
      </w:r>
      <w:r>
        <w:rPr>
          <w:rFonts w:ascii="Times New Roman" w:hAnsi="Times New Roman"/>
          <w:b w:val="false"/>
          <w:i/>
          <w:color w:val="000000"/>
          <w:sz w:val="22"/>
        </w:rPr>
        <w:t xml:space="preserve">Subsurface tracer studies.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Protective gloves and other appropriate protective clothing and equipment shall be used by all personnel handling radioactive tracer material. Precautions shall be taken to avoid ingestion or inhalation of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licensee shall cause the injection of radioactive material into potable aquifers without prior written authorization from the agency and any other appropriate state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45.6(21)</w:t>
      </w:r>
      <w:r>
        <w:rPr>
          <w:rFonts w:ascii="Times New Roman" w:hAnsi="Times New Roman"/>
          <w:b w:val="false"/>
          <w:i w:val="false"/>
          <w:color w:val="000000"/>
          <w:sz w:val="22"/>
        </w:rPr>
        <w:t> </w:t>
      </w:r>
      <w:r>
        <w:rPr>
          <w:rFonts w:ascii="Times New Roman" w:hAnsi="Times New Roman"/>
          <w:b w:val="false"/>
          <w:i/>
          <w:color w:val="000000"/>
          <w:sz w:val="22"/>
        </w:rPr>
        <w:t xml:space="preserve">Particle accelerators. </w:t>
      </w:r>
      <w:r>
        <w:rPr>
          <w:rFonts w:ascii="Times New Roman" w:hAnsi="Times New Roman"/>
          <w:b w:val="false"/>
          <w:i w:val="false"/>
          <w:color w:val="000000"/>
          <w:sz w:val="22"/>
        </w:rPr>
        <w:t xml:space="preserve">No licensee or registrant shall permit aboveground testing of particle accelerators, designed for use in well-logging, which results in the production of radiation, except in areas or facilities so controlled or shielded that the requirements of </w:t>
      </w:r>
      <w:hyperlink r:id="rId194">
        <w:r>
          <w:rPr>
            <w:rStyle w:val="Hyperlink"/>
            <w:rFonts w:ascii="Times New Roman" w:hAnsi="Times New Roman"/>
            <w:b w:val="false"/>
            <w:i w:val="false"/>
            <w:color w:val="000000"/>
            <w:sz w:val="22"/>
          </w:rPr>
          <w:t>641—40.15</w:t>
        </w:r>
      </w:hyperlink>
      <w:r>
        <w:rPr>
          <w:rFonts w:ascii="Times New Roman" w:hAnsi="Times New Roman"/>
          <w:b w:val="false"/>
          <w:i w:val="false"/>
          <w:color w:val="000000"/>
          <w:sz w:val="22"/>
        </w:rPr>
        <w:t xml:space="preserve">(136C) and </w:t>
      </w:r>
      <w:hyperlink r:id="rId195">
        <w:r>
          <w:rPr>
            <w:rStyle w:val="Hyperlink"/>
            <w:rFonts w:ascii="Times New Roman" w:hAnsi="Times New Roman"/>
            <w:b w:val="false"/>
            <w:i w:val="false"/>
            <w:color w:val="000000"/>
            <w:sz w:val="22"/>
          </w:rPr>
          <w:t>641—40.26</w:t>
        </w:r>
      </w:hyperlink>
      <w:r>
        <w:rPr>
          <w:rFonts w:ascii="Times New Roman" w:hAnsi="Times New Roman"/>
          <w:b w:val="false"/>
          <w:i w:val="false"/>
          <w:color w:val="000000"/>
          <w:sz w:val="22"/>
        </w:rPr>
        <w:t>(136C), as applicable,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45.6(22)</w:t>
      </w:r>
      <w:r>
        <w:rPr>
          <w:rFonts w:ascii="Times New Roman" w:hAnsi="Times New Roman"/>
          <w:b w:val="false"/>
          <w:i w:val="false"/>
          <w:color w:val="000000"/>
          <w:sz w:val="22"/>
        </w:rPr>
        <w:t> </w:t>
      </w:r>
      <w:r>
        <w:rPr>
          <w:rFonts w:ascii="Times New Roman" w:hAnsi="Times New Roman"/>
          <w:b w:val="false"/>
          <w:i/>
          <w:color w:val="000000"/>
          <w:sz w:val="22"/>
        </w:rPr>
        <w:t xml:space="preserve">Radiation surveys.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Radiation surveys or calculations shall be made and recorded for each area where radioactive materials are used and stored.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Radiation surveys shall be made and recorded for the radiation levels in occupied positions and on the exterior of each vehicle used to transport radioactive material. Such surveys shall include each source of radiation or combination of sources to be transported in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sealed source assembly is removed from the logging tool before departing the job site, the logging tool detector shall be energized, or a survey meter used, to ensure that the logging tool is free of contamination.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Radiation surveys shall be made and recorded at the job site or wellhead for each tracer operation, except those using hydrogen-3, carbon-14, and sulfur-35. These surveys shall include measurements of radiation levels before and after the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required pursuant to </w:t>
      </w:r>
      <w:hyperlink r:id="rId196">
        <w:r>
          <w:rPr>
            <w:rStyle w:val="Hyperlink"/>
            <w:rFonts w:ascii="Times New Roman" w:hAnsi="Times New Roman"/>
            <w:b w:val="false"/>
            <w:i w:val="false"/>
            <w:color w:val="000000"/>
            <w:sz w:val="22"/>
          </w:rPr>
          <w:t>45.6(22)</w:t>
        </w:r>
      </w:hyperlink>
      <w:r>
        <w:rPr>
          <w:rFonts w:ascii="Times New Roman" w:hAnsi="Times New Roman"/>
          <w:b w:val="false"/>
          <w:i w:val="false"/>
          <w:color w:val="000000"/>
          <w:sz w:val="22"/>
        </w:rPr>
        <w:t>“</w:t>
      </w:r>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“d”</w:t>
      </w:r>
      <w:r>
        <w:rPr>
          <w:rFonts w:ascii="Times New Roman" w:hAnsi="Times New Roman"/>
          <w:b w:val="false"/>
          <w:i w:val="false"/>
          <w:color w:val="000000"/>
          <w:sz w:val="22"/>
        </w:rPr>
        <w:t xml:space="preserve"> shall include the dates, the identification of individual(s) making the survey, the identification of survey instrument(s) used, and an exact description of the location of the survey. Records of these surveys shall be maintained for inspection by the agency for two years after completion of the survey.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45.6(23)</w:t>
      </w:r>
      <w:r>
        <w:rPr>
          <w:rFonts w:ascii="Times New Roman" w:hAnsi="Times New Roman"/>
          <w:b w:val="false"/>
          <w:i w:val="false"/>
          <w:color w:val="000000"/>
          <w:sz w:val="22"/>
        </w:rPr>
        <w:t> </w:t>
      </w:r>
      <w:r>
        <w:rPr>
          <w:rFonts w:ascii="Times New Roman" w:hAnsi="Times New Roman"/>
          <w:b w:val="false"/>
          <w:i/>
          <w:color w:val="000000"/>
          <w:sz w:val="22"/>
        </w:rPr>
        <w:t xml:space="preserve">Documents and records required at field stations. </w:t>
      </w:r>
      <w:r>
        <w:rPr>
          <w:rFonts w:ascii="Times New Roman" w:hAnsi="Times New Roman"/>
          <w:b w:val="false"/>
          <w:i w:val="false"/>
          <w:color w:val="000000"/>
          <w:sz w:val="22"/>
        </w:rPr>
        <w:t>Each licensee or registrant shall maintain, for inspection by the agency, the following documents and records for the specific devices and sources used at the field station: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Appropriate license, certificate of registration, or equivalent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Operating and emergency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Applicable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of the latest survey instrument calibrations pursuant to </w:t>
      </w:r>
      <w:hyperlink r:id="rId197">
        <w:r>
          <w:rPr>
            <w:rStyle w:val="Hyperlink"/>
            <w:rFonts w:ascii="Times New Roman" w:hAnsi="Times New Roman"/>
            <w:b w:val="false"/>
            <w:i w:val="false"/>
            <w:color w:val="000000"/>
            <w:sz w:val="22"/>
          </w:rPr>
          <w:t>45.6(8)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of the latest leak test results pursuant to </w:t>
      </w:r>
      <w:hyperlink r:id="rId198">
        <w:r>
          <w:rPr>
            <w:rStyle w:val="Hyperlink"/>
            <w:rFonts w:ascii="Times New Roman" w:hAnsi="Times New Roman"/>
            <w:b w:val="false"/>
            <w:i w:val="false"/>
            <w:color w:val="000000"/>
            <w:sz w:val="22"/>
          </w:rPr>
          <w:t>45.6(9)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of quarterly inventories required pursuant to </w:t>
      </w:r>
      <w:hyperlink r:id="rId199">
        <w:r>
          <w:rPr>
            <w:rStyle w:val="Hyperlink"/>
            <w:rFonts w:ascii="Times New Roman" w:hAnsi="Times New Roman"/>
            <w:b w:val="false"/>
            <w:i w:val="false"/>
            <w:color w:val="000000"/>
            <w:sz w:val="22"/>
          </w:rPr>
          <w:t>45.6(10)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Utilization records required pursuant to </w:t>
      </w:r>
      <w:hyperlink r:id="rId200">
        <w:r>
          <w:rPr>
            <w:rStyle w:val="Hyperlink"/>
            <w:rFonts w:ascii="Times New Roman" w:hAnsi="Times New Roman"/>
            <w:b w:val="false"/>
            <w:i w:val="false"/>
            <w:color w:val="000000"/>
            <w:sz w:val="22"/>
          </w:rPr>
          <w:t>45.6(11)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of inspection and maintenance required pursuant to </w:t>
      </w:r>
      <w:hyperlink r:id="rId201">
        <w:r>
          <w:rPr>
            <w:rStyle w:val="Hyperlink"/>
            <w:rFonts w:ascii="Times New Roman" w:hAnsi="Times New Roman"/>
            <w:b w:val="false"/>
            <w:i w:val="false"/>
            <w:color w:val="000000"/>
            <w:sz w:val="22"/>
          </w:rPr>
          <w:t>45.6(14)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Survey records required pursuant to </w:t>
      </w:r>
      <w:hyperlink r:id="rId202">
        <w:r>
          <w:rPr>
            <w:rStyle w:val="Hyperlink"/>
            <w:rFonts w:ascii="Times New Roman" w:hAnsi="Times New Roman"/>
            <w:b w:val="false"/>
            <w:i w:val="false"/>
            <w:color w:val="000000"/>
            <w:sz w:val="22"/>
          </w:rPr>
          <w:t>45.6(22)</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Training records required pursuant to </w:t>
      </w:r>
      <w:hyperlink r:id="rId203">
        <w:r>
          <w:rPr>
            <w:rStyle w:val="Hyperlink"/>
            <w:rFonts w:ascii="Times New Roman" w:hAnsi="Times New Roman"/>
            <w:b w:val="false"/>
            <w:i w:val="false"/>
            <w:color w:val="000000"/>
            <w:sz w:val="22"/>
          </w:rPr>
          <w:t>45.6(15)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45.6(24)</w:t>
      </w:r>
      <w:r>
        <w:rPr>
          <w:rFonts w:ascii="Times New Roman" w:hAnsi="Times New Roman"/>
          <w:b w:val="false"/>
          <w:i w:val="false"/>
          <w:color w:val="000000"/>
          <w:sz w:val="22"/>
        </w:rPr>
        <w:t> </w:t>
      </w:r>
      <w:r>
        <w:rPr>
          <w:rFonts w:ascii="Times New Roman" w:hAnsi="Times New Roman"/>
          <w:b w:val="false"/>
          <w:i/>
          <w:color w:val="000000"/>
          <w:sz w:val="22"/>
        </w:rPr>
        <w:t xml:space="preserve">Documents and records required at temporary job sites. </w:t>
      </w:r>
      <w:r>
        <w:rPr>
          <w:rFonts w:ascii="Times New Roman" w:hAnsi="Times New Roman"/>
          <w:b w:val="false"/>
          <w:i w:val="false"/>
          <w:color w:val="000000"/>
          <w:sz w:val="22"/>
        </w:rPr>
        <w:t>Each licensee or registrant conducting operations at a temporary job site shall have the following documents and records available at that site for inspection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Operating and emergency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Survey records required pursuant to </w:t>
      </w:r>
      <w:hyperlink r:id="rId204">
        <w:r>
          <w:rPr>
            <w:rStyle w:val="Hyperlink"/>
            <w:rFonts w:ascii="Times New Roman" w:hAnsi="Times New Roman"/>
            <w:b w:val="false"/>
            <w:i w:val="false"/>
            <w:color w:val="000000"/>
            <w:sz w:val="22"/>
          </w:rPr>
          <w:t>45.6(22)</w:t>
        </w:r>
      </w:hyperlink>
      <w:r>
        <w:rPr>
          <w:rFonts w:ascii="Times New Roman" w:hAnsi="Times New Roman"/>
          <w:b w:val="false"/>
          <w:i w:val="false"/>
          <w:color w:val="000000"/>
          <w:sz w:val="22"/>
        </w:rPr>
        <w:t xml:space="preserve"> for the period of operation at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Evidence of current calibration for the radiation survey instruments in use at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operating in the state under reciprocity, a copy of the appropriate license, certificate of registration, or equivalent document(s);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Shipping papers for the transportation of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45.6(25)</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incidents, abandonment, and lost sources.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 of incidents and sources lost in other than downhole logging operations shall be made in accordance with appropriate provisions of </w:t>
      </w:r>
      <w:hyperlink r:id="rId205">
        <w:r>
          <w:rPr>
            <w:rStyle w:val="Hyperlink"/>
            <w:rFonts w:ascii="Times New Roman" w:hAnsi="Times New Roman"/>
            <w:b w:val="false"/>
            <w:i w:val="false"/>
            <w:color w:val="000000"/>
            <w:sz w:val="22"/>
          </w:rPr>
          <w:t>641—Chapter 40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Whenever a sealed source or device containing radioactive material is lodged downhole, the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Monitor at the surface for the presence of radioactive contamination with a radiation survey instrument or logging tool during logging tool recovery operations;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Notify the agency immediately by telephone and subsequently, within 30 days, by confirmatory letter if the licensee knows or has reason to believe that a sealed source has been ruptured. This letter shall identify the well or other location, describe the magnitude and extent of the escape of radioactive material, assess the consequences of the rupture, and explain efforts planned or being taken to mitigate these consequences.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it becomes apparent that efforts to recover the radioactive source will not be successful, the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Advise the well operator of the regulations of the appropriate state agency regarding abandonment and an appropriate method of abandonment, which shall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immobilization and sealing in place of the radioactive source with a cement plug;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setting of a whipstock or other deflection device;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mounting of a permanent identification plaque at the surface of the well, containing the appropriate information required by </w:t>
      </w:r>
      <w:hyperlink r:id="rId206">
        <w:r>
          <w:rPr>
            <w:rStyle w:val="Hyperlink"/>
            <w:rFonts w:ascii="Times New Roman" w:hAnsi="Times New Roman"/>
            <w:b w:val="false"/>
            <w:i w:val="false"/>
            <w:color w:val="000000"/>
            <w:sz w:val="22"/>
          </w:rPr>
          <w:t>45.6(25)</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Notify the agency by telephone, giving the circumstances of the loss, and request approval of the proposed abandonment procedures, or specify the implemented abandonment before receiving approval because the licensee believed there was an immediate threat to public health and safety;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File a written report with the agency within 30 days of the abandonment. The licensee shall send a copy of the report to the appropriate state agency that issued permits or otherwise approved of the drilling operation. The report shall contain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Date of occurrence;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description of the well-logging source involved, including the radionuclide and its quantity, chemical, and physical form;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Surface location and identification of the well;</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Results of efforts to immobilize and seal the source in place;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brief description of the attempted recovery effort;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Depth of the source;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Depth of the top of the cement plug;</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Depth of the well;</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 xml:space="preserve">The immediate threat to public health and safety justification for implementing abandonment if prior approval was not obtained in accordance with </w:t>
      </w:r>
      <w:hyperlink r:id="rId207">
        <w:r>
          <w:rPr>
            <w:rStyle w:val="Hyperlink"/>
            <w:rFonts w:ascii="Times New Roman" w:hAnsi="Times New Roman"/>
            <w:b w:val="false"/>
            <w:i w:val="false"/>
            <w:color w:val="000000"/>
            <w:sz w:val="22"/>
          </w:rPr>
          <w:t>45.6(25)</w:t>
        </w:r>
        <w:r>
          <w:rPr>
            <w:rFonts w:ascii="Times New Roman" w:hAnsi="Times New Roman"/>
            <w:b w:val="false"/>
            <w:i/>
            <w:color w:val="000000"/>
            <w:sz w:val="22"/>
          </w:rPr>
          <w:t>“c”</w:t>
        </w:r>
        <w:r>
          <w:rPr>
            <w:rFonts w:ascii="Times New Roman" w:hAnsi="Times New Roman"/>
            <w:b w:val="false"/>
            <w:i w:val="false"/>
            <w:color w:val="000000"/>
            <w:sz w:val="22"/>
          </w:rPr>
          <w:t>(2)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Any other information, such as a warning statement, contained on the permanent identification plaque; and</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The names of state agencies receiving a copy of this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Whenever a sealed source containing radioactive material is abandoned downhole, the licensee shall provide a permanent plaque</w:t>
      </w:r>
      <w:r>
        <w:rPr>
          <w:rFonts w:ascii="Times New Roman" w:hAnsi="Times New Roman"/>
          <w:b w:val="false"/>
          <w:i w:val="false"/>
          <w:color w:val="000000"/>
          <w:sz w:val="10"/>
        </w:rPr>
        <w:t>1</w:t>
      </w:r>
      <w:r>
        <w:rPr>
          <w:rFonts w:ascii="Times New Roman" w:hAnsi="Times New Roman"/>
          <w:b w:val="false"/>
          <w:i w:val="false"/>
          <w:color w:val="000000"/>
          <w:sz w:val="22"/>
        </w:rPr>
        <w:t xml:space="preserve"> for posting the well or well-bore. This plaque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constructed of long-lasting material, such as stainless steel or Monel;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Contain the following information engraved on its face: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word “CAUTION”;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radiation symbol without the conventional color requirement;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date of abandonment;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name of the well operator or well owner;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well name and well identification number(s) or other designation;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sealed source(s) by radionuclide and activity;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source depth and the depth to the top of the plug; and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An appropriate warning, depending on the specific circumstances of each abandonment.</w:t>
      </w:r>
      <w:r>
        <w:rPr>
          <w:rFonts w:ascii="Times New Roman" w:hAnsi="Times New Roman"/>
          <w:b w:val="false"/>
          <w:i w:val="false"/>
          <w:color w:val="000000"/>
          <w:sz w:val="10"/>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licensee shall immediately notify the agency by telephone and subsequently by confirming letter if the licensee knows or has reason to believe that radioactive material has been lost in or to an underground potable aquifer. Such notice shall designate the well location and shall describe the magnitude and extent of loss of radioactive material, assess the consequences of such loss, and explain efforts planned or being taken to mitigate these consequences.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45.6(26)</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45.6(27)</w:t>
      </w:r>
      <w:r>
        <w:rPr>
          <w:rFonts w:ascii="Times New Roman" w:hAnsi="Times New Roman"/>
          <w:b w:val="false"/>
          <w:i w:val="false"/>
          <w:color w:val="000000"/>
          <w:sz w:val="22"/>
        </w:rPr>
        <w:t> </w:t>
      </w:r>
      <w:r>
        <w:rPr>
          <w:rFonts w:ascii="Times New Roman" w:hAnsi="Times New Roman"/>
          <w:b w:val="false"/>
          <w:i/>
          <w:color w:val="000000"/>
          <w:sz w:val="22"/>
        </w:rPr>
        <w:t xml:space="preserve">Radioactive markers. </w:t>
      </w:r>
      <w:r>
        <w:rPr>
          <w:rFonts w:ascii="Times New Roman" w:hAnsi="Times New Roman"/>
          <w:b w:val="false"/>
          <w:i w:val="false"/>
          <w:color w:val="000000"/>
          <w:sz w:val="22"/>
        </w:rPr>
        <w:t xml:space="preserve">The licensee may use radioactive markers in wells only if the individual markers contain quantities of licensed material not exceeding the quantities specified in </w:t>
      </w:r>
      <w:hyperlink r:id="rId208">
        <w:r>
          <w:rPr>
            <w:rStyle w:val="Hyperlink"/>
            <w:rFonts w:ascii="Times New Roman" w:hAnsi="Times New Roman"/>
            <w:b w:val="false"/>
            <w:i w:val="false"/>
            <w:color w:val="000000"/>
            <w:sz w:val="22"/>
          </w:rPr>
          <w:t>641—Chapter 39</w:t>
        </w:r>
      </w:hyperlink>
      <w:r>
        <w:rPr>
          <w:rFonts w:ascii="Times New Roman" w:hAnsi="Times New Roman"/>
          <w:b w:val="false"/>
          <w:i w:val="false"/>
          <w:color w:val="000000"/>
          <w:sz w:val="22"/>
        </w:rPr>
        <w:t xml:space="preserve">, Appendix B, Exempt Quantities. The use of markers is subject only to the requirements of </w:t>
      </w:r>
      <w:hyperlink r:id="rId209">
        <w:r>
          <w:rPr>
            <w:rStyle w:val="Hyperlink"/>
            <w:rFonts w:ascii="Times New Roman" w:hAnsi="Times New Roman"/>
            <w:b w:val="false"/>
            <w:i w:val="false"/>
            <w:color w:val="000000"/>
            <w:sz w:val="22"/>
          </w:rPr>
          <w:t>45.6(10)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45.6(28)</w:t>
      </w:r>
      <w:r>
        <w:rPr>
          <w:rFonts w:ascii="Times New Roman" w:hAnsi="Times New Roman"/>
          <w:b w:val="false"/>
          <w:i w:val="false"/>
          <w:color w:val="000000"/>
          <w:sz w:val="22"/>
        </w:rPr>
        <w:t> </w:t>
      </w:r>
      <w:r>
        <w:rPr>
          <w:rFonts w:ascii="Times New Roman" w:hAnsi="Times New Roman"/>
          <w:b w:val="false"/>
          <w:i/>
          <w:color w:val="000000"/>
          <w:sz w:val="22"/>
        </w:rPr>
        <w:t xml:space="preserve">Uranium sinker bars. </w:t>
      </w:r>
      <w:r>
        <w:rPr>
          <w:rFonts w:ascii="Times New Roman" w:hAnsi="Times New Roman"/>
          <w:b w:val="false"/>
          <w:i w:val="false"/>
          <w:color w:val="000000"/>
          <w:sz w:val="22"/>
        </w:rPr>
        <w:t>The licensee may use uranium sinker bars in well-logging applications only if they are legibly impressed with the words “CAUTION—RADIOACTIVE-DEPLETED URANIUM” and “NOTIFY CIVIL AUTHORITIES [or Company name] IF FOUND.”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45.6(29)</w:t>
      </w:r>
      <w:r>
        <w:rPr>
          <w:rFonts w:ascii="Times New Roman" w:hAnsi="Times New Roman"/>
          <w:b w:val="false"/>
          <w:i w:val="false"/>
          <w:color w:val="000000"/>
          <w:sz w:val="22"/>
        </w:rPr>
        <w:t> </w:t>
      </w:r>
      <w:r>
        <w:rPr>
          <w:rFonts w:ascii="Times New Roman" w:hAnsi="Times New Roman"/>
          <w:b w:val="false"/>
          <w:i/>
          <w:color w:val="000000"/>
          <w:sz w:val="22"/>
        </w:rPr>
        <w:t xml:space="preserve">Use of a sealed source in a well without a surface casing. </w:t>
      </w:r>
      <w:r>
        <w:rPr>
          <w:rFonts w:ascii="Times New Roman" w:hAnsi="Times New Roman"/>
          <w:b w:val="false"/>
          <w:i w:val="false"/>
          <w:color w:val="000000"/>
          <w:sz w:val="22"/>
        </w:rPr>
        <w:t>The licensee may use a sealed source in a well without a surface casing for protecting fresh water aquifers only if the licensee follows a procedure for reducing the probability of the source’s becoming lodged in the well. The procedure must be approved by the NRC or licensing or agreement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45.6(30)</w:t>
      </w:r>
      <w:r>
        <w:rPr>
          <w:rFonts w:ascii="Times New Roman" w:hAnsi="Times New Roman"/>
          <w:b w:val="false"/>
          <w:i w:val="false"/>
          <w:color w:val="000000"/>
          <w:sz w:val="22"/>
        </w:rPr>
        <w:t> </w:t>
      </w:r>
      <w:r>
        <w:rPr>
          <w:rFonts w:ascii="Times New Roman" w:hAnsi="Times New Roman"/>
          <w:b w:val="false"/>
          <w:i/>
          <w:color w:val="000000"/>
          <w:sz w:val="22"/>
        </w:rPr>
        <w:t xml:space="preserve">Energy compensation source. </w:t>
      </w:r>
      <w:r>
        <w:rPr>
          <w:rFonts w:ascii="Times New Roman" w:hAnsi="Times New Roman"/>
          <w:b w:val="false"/>
          <w:i w:val="false"/>
          <w:color w:val="000000"/>
          <w:sz w:val="22"/>
        </w:rPr>
        <w:t>The licensee may use an energy compensation source (ECS) which is contained within a logging tool, or other tool components, only if the ECS contains quantities of licensed material not exceeding 100 microcuries (3.7 MBq).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well-logging applications with a surface casing for protecting fresh water aquifers, use of the ECS is only subject to the requirements of </w:t>
      </w:r>
      <w:hyperlink r:id="rId210">
        <w:r>
          <w:rPr>
            <w:rStyle w:val="Hyperlink"/>
            <w:rFonts w:ascii="Times New Roman" w:hAnsi="Times New Roman"/>
            <w:b w:val="false"/>
            <w:i w:val="false"/>
            <w:color w:val="000000"/>
            <w:sz w:val="22"/>
          </w:rPr>
          <w:t>45.6(9)</w:t>
        </w:r>
      </w:hyperlink>
      <w:r>
        <w:rPr>
          <w:rFonts w:ascii="Times New Roman" w:hAnsi="Times New Roman"/>
          <w:b w:val="false"/>
          <w:i w:val="false"/>
          <w:color w:val="000000"/>
          <w:sz w:val="22"/>
        </w:rPr>
        <w:t xml:space="preserve"> to </w:t>
      </w:r>
      <w:hyperlink r:id="rId211">
        <w:r>
          <w:rPr>
            <w:rStyle w:val="Hyperlink"/>
            <w:rFonts w:ascii="Times New Roman" w:hAnsi="Times New Roman"/>
            <w:b w:val="false"/>
            <w:i w:val="false"/>
            <w:color w:val="000000"/>
            <w:sz w:val="22"/>
          </w:rPr>
          <w:t>45.6(11)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well-logging applications without a surface casing for protecting fresh water aquifers, use of the ECS is only subject to the requirements of </w:t>
      </w:r>
      <w:hyperlink r:id="rId212">
        <w:r>
          <w:rPr>
            <w:rStyle w:val="Hyperlink"/>
            <w:rFonts w:ascii="Times New Roman" w:hAnsi="Times New Roman"/>
            <w:b w:val="false"/>
            <w:i w:val="false"/>
            <w:color w:val="000000"/>
            <w:sz w:val="22"/>
          </w:rPr>
          <w:t>45.6(4)</w:t>
        </w:r>
      </w:hyperlink>
      <w:r>
        <w:rPr>
          <w:rFonts w:ascii="Times New Roman" w:hAnsi="Times New Roman"/>
          <w:b w:val="false"/>
          <w:i w:val="false"/>
          <w:color w:val="000000"/>
          <w:sz w:val="22"/>
        </w:rPr>
        <w:t xml:space="preserve">, </w:t>
      </w:r>
      <w:hyperlink r:id="rId213">
        <w:r>
          <w:rPr>
            <w:rStyle w:val="Hyperlink"/>
            <w:rFonts w:ascii="Times New Roman" w:hAnsi="Times New Roman"/>
            <w:b w:val="false"/>
            <w:i w:val="false"/>
            <w:color w:val="000000"/>
            <w:sz w:val="22"/>
          </w:rPr>
          <w:t>45.6(9)</w:t>
        </w:r>
      </w:hyperlink>
      <w:r>
        <w:rPr>
          <w:rFonts w:ascii="Times New Roman" w:hAnsi="Times New Roman"/>
          <w:b w:val="false"/>
          <w:i w:val="false"/>
          <w:color w:val="000000"/>
          <w:sz w:val="22"/>
        </w:rPr>
        <w:t xml:space="preserve"> to </w:t>
      </w:r>
      <w:hyperlink r:id="rId214">
        <w:r>
          <w:rPr>
            <w:rStyle w:val="Hyperlink"/>
            <w:rFonts w:ascii="Times New Roman" w:hAnsi="Times New Roman"/>
            <w:b w:val="false"/>
            <w:i w:val="false"/>
            <w:color w:val="000000"/>
            <w:sz w:val="22"/>
          </w:rPr>
          <w:t>45.6(11)</w:t>
        </w:r>
      </w:hyperlink>
      <w:r>
        <w:rPr>
          <w:rFonts w:ascii="Times New Roman" w:hAnsi="Times New Roman"/>
          <w:b w:val="false"/>
          <w:i w:val="false"/>
          <w:color w:val="000000"/>
          <w:sz w:val="22"/>
        </w:rPr>
        <w:t xml:space="preserve">, </w:t>
      </w:r>
      <w:hyperlink r:id="rId215">
        <w:r>
          <w:rPr>
            <w:rStyle w:val="Hyperlink"/>
            <w:rFonts w:ascii="Times New Roman" w:hAnsi="Times New Roman"/>
            <w:b w:val="false"/>
            <w:i w:val="false"/>
            <w:color w:val="000000"/>
            <w:sz w:val="22"/>
          </w:rPr>
          <w:t>45.6(25)</w:t>
        </w:r>
      </w:hyperlink>
      <w:r>
        <w:rPr>
          <w:rFonts w:ascii="Times New Roman" w:hAnsi="Times New Roman"/>
          <w:b w:val="false"/>
          <w:i w:val="false"/>
          <w:color w:val="000000"/>
          <w:sz w:val="22"/>
        </w:rPr>
        <w:t xml:space="preserve">, and </w:t>
      </w:r>
      <w:hyperlink r:id="rId216">
        <w:r>
          <w:rPr>
            <w:rStyle w:val="Hyperlink"/>
            <w:rFonts w:ascii="Times New Roman" w:hAnsi="Times New Roman"/>
            <w:b w:val="false"/>
            <w:i w:val="false"/>
            <w:color w:val="000000"/>
            <w:sz w:val="22"/>
          </w:rPr>
          <w:t>45.6(29)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45.6(31)</w:t>
      </w:r>
      <w:r>
        <w:rPr>
          <w:rFonts w:ascii="Times New Roman" w:hAnsi="Times New Roman"/>
          <w:b w:val="false"/>
          <w:i w:val="false"/>
          <w:color w:val="000000"/>
          <w:sz w:val="22"/>
        </w:rPr>
        <w:t> </w:t>
      </w:r>
      <w:r>
        <w:rPr>
          <w:rFonts w:ascii="Times New Roman" w:hAnsi="Times New Roman"/>
          <w:b w:val="false"/>
          <w:i/>
          <w:color w:val="000000"/>
          <w:sz w:val="22"/>
        </w:rPr>
        <w:t xml:space="preserve">Tritium neutron generator target source.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Use of a tritium neutron generator target source that contains quantities not exceeding 30 curies (1110 MBq) and that is in a well with a surface casing to protect fresh water aquifers is subject to the requirements of this rule except subrules </w:t>
      </w:r>
      <w:hyperlink r:id="rId217">
        <w:r>
          <w:rPr>
            <w:rStyle w:val="Hyperlink"/>
            <w:rFonts w:ascii="Times New Roman" w:hAnsi="Times New Roman"/>
            <w:b w:val="false"/>
            <w:i w:val="false"/>
            <w:color w:val="000000"/>
            <w:sz w:val="22"/>
          </w:rPr>
          <w:t>45.6(4)</w:t>
        </w:r>
      </w:hyperlink>
      <w:r>
        <w:rPr>
          <w:rFonts w:ascii="Times New Roman" w:hAnsi="Times New Roman"/>
          <w:b w:val="false"/>
          <w:i w:val="false"/>
          <w:color w:val="000000"/>
          <w:sz w:val="22"/>
        </w:rPr>
        <w:t xml:space="preserve">, </w:t>
      </w:r>
      <w:hyperlink r:id="rId218">
        <w:r>
          <w:rPr>
            <w:rStyle w:val="Hyperlink"/>
            <w:rFonts w:ascii="Times New Roman" w:hAnsi="Times New Roman"/>
            <w:b w:val="false"/>
            <w:i w:val="false"/>
            <w:color w:val="000000"/>
            <w:sz w:val="22"/>
          </w:rPr>
          <w:t>45.6(12)</w:t>
        </w:r>
      </w:hyperlink>
      <w:r>
        <w:rPr>
          <w:rFonts w:ascii="Times New Roman" w:hAnsi="Times New Roman"/>
          <w:b w:val="false"/>
          <w:i w:val="false"/>
          <w:color w:val="000000"/>
          <w:sz w:val="22"/>
        </w:rPr>
        <w:t xml:space="preserve">, and </w:t>
      </w:r>
      <w:hyperlink r:id="rId219">
        <w:r>
          <w:rPr>
            <w:rStyle w:val="Hyperlink"/>
            <w:rFonts w:ascii="Times New Roman" w:hAnsi="Times New Roman"/>
            <w:b w:val="false"/>
            <w:i w:val="false"/>
            <w:color w:val="000000"/>
            <w:sz w:val="22"/>
          </w:rPr>
          <w:t>45.6(25)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Use of a tritium neutron generator target source that contains quantities exceeding 30 curies (1110 MBq) or that is in a well without a surface casing to protect fresh water aquifers is subject to the requirements of this rule except subrule </w:t>
      </w:r>
      <w:hyperlink r:id="rId220">
        <w:r>
          <w:rPr>
            <w:rStyle w:val="Hyperlink"/>
            <w:rFonts w:ascii="Times New Roman" w:hAnsi="Times New Roman"/>
            <w:b w:val="false"/>
            <w:i w:val="false"/>
            <w:color w:val="000000"/>
            <w:sz w:val="22"/>
          </w:rPr>
          <w:t>45.6(12)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2"/>
        </w:rPr>
        <w:t>CHAPTER 45—APPENDIX A</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SUBJECTS FOR INSTRUCTION OF</w:t>
      </w:r>
    </w:p>
    <w:p>
      <w:pPr>
        <w:spacing w:before="0" w:after="0"/>
        <w:ind w:left="120"/>
        <w:jc w:val="center"/>
      </w:pPr>
      <w:r>
        <w:rPr>
          <w:rFonts w:ascii="Times New Roman" w:hAnsi="Times New Roman"/>
          <w:b w:val="false"/>
          <w:i w:val="false"/>
          <w:color w:val="000000"/>
          <w:sz w:val="22"/>
        </w:rPr>
        <w:t>RADIOGRAPHER’S ASSISTANTS</w:t>
      </w:r>
    </w:p>
    <w:p>
      <w:pPr>
        <w:spacing w:before="0" w:after="0"/>
        <w:ind w:left="120"/>
        <w:jc w:val="both"/>
      </w:pPr>
      <w:r>
        <w:rPr>
          <w:rFonts w:ascii="Times New Roman" w:hAnsi="Times New Roman"/>
          <w:b w:val="false"/>
          <w:i w:val="false"/>
          <w:color w:val="000000"/>
          <w:sz w:val="22"/>
        </w:rPr>
        <w:t xml:space="preserve">Training provided to qualify individuals as radiographer’s assistants in compliance with </w:t>
      </w:r>
      <w:hyperlink r:id="rId221">
        <w:r>
          <w:rPr>
            <w:rStyle w:val="Hyperlink"/>
            <w:rFonts w:ascii="Times New Roman" w:hAnsi="Times New Roman"/>
            <w:b w:val="false"/>
            <w:i w:val="false"/>
            <w:color w:val="000000"/>
            <w:sz w:val="22"/>
          </w:rPr>
          <w:t>45.1(10)</w:t>
        </w:r>
      </w:hyperlink>
      <w:r>
        <w:rPr>
          <w:rFonts w:ascii="Times New Roman" w:hAnsi="Times New Roman"/>
          <w:b w:val="false"/>
          <w:i w:val="false"/>
          <w:color w:val="000000"/>
          <w:sz w:val="22"/>
        </w:rPr>
        <w:t xml:space="preserve"> shall be presented on a formal basis. The training shall include the following subjects:</w:t>
      </w:r>
    </w:p>
    <w:p>
      <w:pPr>
        <w:spacing w:before="0" w:after="0"/>
        <w:ind w:left="120"/>
        <w:jc w:val="both"/>
      </w:pPr>
      <w:r>
        <w:rPr>
          <w:rFonts w:ascii="Times New Roman" w:hAnsi="Times New Roman"/>
          <w:b w:val="false"/>
          <w:i w:val="false"/>
          <w:color w:val="000000"/>
          <w:sz w:val="22"/>
        </w:rPr>
        <w:t>I. Fundamentals of radiation safety</w:t>
      </w:r>
    </w:p>
    <w:p>
      <w:pPr>
        <w:spacing w:before="0" w:after="0"/>
        <w:ind w:left="120"/>
        <w:jc w:val="both"/>
      </w:pPr>
      <w:r>
        <w:rPr>
          <w:rFonts w:ascii="Times New Roman" w:hAnsi="Times New Roman"/>
          <w:b w:val="false"/>
          <w:i w:val="false"/>
          <w:color w:val="000000"/>
          <w:sz w:val="22"/>
        </w:rPr>
        <w:t>A. Characteristics of radiation</w:t>
      </w:r>
    </w:p>
    <w:p>
      <w:pPr>
        <w:spacing w:before="0" w:after="0"/>
        <w:ind w:left="120"/>
        <w:jc w:val="both"/>
      </w:pPr>
      <w:r>
        <w:rPr>
          <w:rFonts w:ascii="Times New Roman" w:hAnsi="Times New Roman"/>
          <w:b w:val="false"/>
          <w:i w:val="false"/>
          <w:color w:val="000000"/>
          <w:sz w:val="22"/>
        </w:rPr>
        <w:t>B. Units of radiation dose and quantity of radioactivity</w:t>
      </w:r>
    </w:p>
    <w:p>
      <w:pPr>
        <w:spacing w:before="0" w:after="0"/>
        <w:ind w:left="120"/>
        <w:jc w:val="both"/>
      </w:pPr>
      <w:r>
        <w:rPr>
          <w:rFonts w:ascii="Times New Roman" w:hAnsi="Times New Roman"/>
          <w:b w:val="false"/>
          <w:i w:val="false"/>
          <w:color w:val="000000"/>
          <w:sz w:val="22"/>
        </w:rPr>
        <w:t>C. Significance of radiation dose</w:t>
      </w:r>
    </w:p>
    <w:p>
      <w:pPr>
        <w:spacing w:before="0" w:after="0"/>
        <w:ind w:left="120"/>
        <w:jc w:val="both"/>
      </w:pPr>
      <w:r>
        <w:rPr>
          <w:rFonts w:ascii="Times New Roman" w:hAnsi="Times New Roman"/>
          <w:b w:val="false"/>
          <w:i w:val="false"/>
          <w:color w:val="000000"/>
          <w:sz w:val="22"/>
        </w:rPr>
        <w:t>1. Radiation protection standards</w:t>
      </w:r>
    </w:p>
    <w:p>
      <w:pPr>
        <w:spacing w:before="0" w:after="0"/>
        <w:ind w:left="120"/>
        <w:jc w:val="both"/>
      </w:pPr>
      <w:r>
        <w:rPr>
          <w:rFonts w:ascii="Times New Roman" w:hAnsi="Times New Roman"/>
          <w:b w:val="false"/>
          <w:i w:val="false"/>
          <w:color w:val="000000"/>
          <w:sz w:val="22"/>
        </w:rPr>
        <w:t>2. Biological effects of radiation</w:t>
      </w:r>
    </w:p>
    <w:p>
      <w:pPr>
        <w:spacing w:before="0" w:after="0"/>
        <w:ind w:left="120"/>
        <w:jc w:val="both"/>
      </w:pPr>
      <w:r>
        <w:rPr>
          <w:rFonts w:ascii="Times New Roman" w:hAnsi="Times New Roman"/>
          <w:b w:val="false"/>
          <w:i w:val="false"/>
          <w:color w:val="000000"/>
          <w:sz w:val="22"/>
        </w:rPr>
        <w:t>3. Case histories of radiography accidents</w:t>
      </w:r>
    </w:p>
    <w:p>
      <w:pPr>
        <w:spacing w:before="0" w:after="0"/>
        <w:ind w:left="120"/>
        <w:jc w:val="both"/>
      </w:pPr>
      <w:r>
        <w:rPr>
          <w:rFonts w:ascii="Times New Roman" w:hAnsi="Times New Roman"/>
          <w:b w:val="false"/>
          <w:i w:val="false"/>
          <w:color w:val="000000"/>
          <w:sz w:val="22"/>
        </w:rPr>
        <w:t>D. Levels of radiation from sources of radiation</w:t>
      </w:r>
    </w:p>
    <w:p>
      <w:pPr>
        <w:spacing w:before="0" w:after="0"/>
        <w:ind w:left="120"/>
        <w:jc w:val="both"/>
      </w:pPr>
      <w:r>
        <w:rPr>
          <w:rFonts w:ascii="Times New Roman" w:hAnsi="Times New Roman"/>
          <w:b w:val="false"/>
          <w:i w:val="false"/>
          <w:color w:val="000000"/>
          <w:sz w:val="22"/>
        </w:rPr>
        <w:t>E. Methods of controlling radiation dose</w:t>
      </w:r>
    </w:p>
    <w:p>
      <w:pPr>
        <w:spacing w:before="0" w:after="0"/>
        <w:ind w:left="120"/>
        <w:jc w:val="both"/>
      </w:pPr>
      <w:r>
        <w:rPr>
          <w:rFonts w:ascii="Times New Roman" w:hAnsi="Times New Roman"/>
          <w:b w:val="false"/>
          <w:i w:val="false"/>
          <w:color w:val="000000"/>
          <w:sz w:val="22"/>
        </w:rPr>
        <w:t>1. Working time</w:t>
      </w:r>
    </w:p>
    <w:p>
      <w:pPr>
        <w:spacing w:before="0" w:after="0"/>
        <w:ind w:left="120"/>
        <w:jc w:val="both"/>
      </w:pPr>
      <w:r>
        <w:rPr>
          <w:rFonts w:ascii="Times New Roman" w:hAnsi="Times New Roman"/>
          <w:b w:val="false"/>
          <w:i w:val="false"/>
          <w:color w:val="000000"/>
          <w:sz w:val="22"/>
        </w:rPr>
        <w:t>2. Working distances</w:t>
      </w:r>
    </w:p>
    <w:p>
      <w:pPr>
        <w:spacing w:before="0" w:after="0"/>
        <w:ind w:left="120"/>
        <w:jc w:val="both"/>
      </w:pPr>
      <w:r>
        <w:rPr>
          <w:rFonts w:ascii="Times New Roman" w:hAnsi="Times New Roman"/>
          <w:b w:val="false"/>
          <w:i w:val="false"/>
          <w:color w:val="000000"/>
          <w:sz w:val="22"/>
        </w:rPr>
        <w:t>3. Shielding</w:t>
      </w:r>
    </w:p>
    <w:p>
      <w:pPr>
        <w:spacing w:before="0" w:after="0"/>
        <w:ind w:left="120"/>
        <w:jc w:val="both"/>
      </w:pPr>
      <w:r>
        <w:rPr>
          <w:rFonts w:ascii="Times New Roman" w:hAnsi="Times New Roman"/>
          <w:b w:val="false"/>
          <w:i w:val="false"/>
          <w:color w:val="000000"/>
          <w:sz w:val="22"/>
        </w:rPr>
        <w:t>II. Radiation detection instrumentation to be used</w:t>
      </w:r>
    </w:p>
    <w:p>
      <w:pPr>
        <w:spacing w:before="0" w:after="0"/>
        <w:ind w:left="120"/>
        <w:jc w:val="both"/>
      </w:pPr>
      <w:r>
        <w:rPr>
          <w:rFonts w:ascii="Times New Roman" w:hAnsi="Times New Roman"/>
          <w:b w:val="false"/>
          <w:i w:val="false"/>
          <w:color w:val="000000"/>
          <w:sz w:val="22"/>
        </w:rPr>
        <w:t>A. Use of radiation survey instruments</w:t>
      </w:r>
    </w:p>
    <w:p>
      <w:pPr>
        <w:spacing w:before="0" w:after="0"/>
        <w:ind w:left="120"/>
        <w:jc w:val="both"/>
      </w:pPr>
      <w:r>
        <w:rPr>
          <w:rFonts w:ascii="Times New Roman" w:hAnsi="Times New Roman"/>
          <w:b w:val="false"/>
          <w:i w:val="false"/>
          <w:color w:val="000000"/>
          <w:sz w:val="22"/>
        </w:rPr>
        <w:t>1. Operation</w:t>
      </w:r>
    </w:p>
    <w:p>
      <w:pPr>
        <w:spacing w:before="0" w:after="0"/>
        <w:ind w:left="120"/>
        <w:jc w:val="both"/>
      </w:pPr>
      <w:r>
        <w:rPr>
          <w:rFonts w:ascii="Times New Roman" w:hAnsi="Times New Roman"/>
          <w:b w:val="false"/>
          <w:i w:val="false"/>
          <w:color w:val="000000"/>
          <w:sz w:val="22"/>
        </w:rPr>
        <w:t>2. Calibration</w:t>
      </w:r>
    </w:p>
    <w:p>
      <w:pPr>
        <w:spacing w:before="0" w:after="0"/>
        <w:ind w:left="120"/>
        <w:jc w:val="both"/>
      </w:pPr>
      <w:r>
        <w:rPr>
          <w:rFonts w:ascii="Times New Roman" w:hAnsi="Times New Roman"/>
          <w:b w:val="false"/>
          <w:i w:val="false"/>
          <w:color w:val="000000"/>
          <w:sz w:val="22"/>
        </w:rPr>
        <w:t>3. Limitations</w:t>
      </w:r>
    </w:p>
    <w:p>
      <w:pPr>
        <w:spacing w:before="0" w:after="0"/>
        <w:ind w:left="120"/>
        <w:jc w:val="both"/>
      </w:pPr>
      <w:r>
        <w:rPr>
          <w:rFonts w:ascii="Times New Roman" w:hAnsi="Times New Roman"/>
          <w:b w:val="false"/>
          <w:i w:val="false"/>
          <w:color w:val="000000"/>
          <w:sz w:val="22"/>
        </w:rPr>
        <w:t>B. Survey techniques</w:t>
      </w:r>
    </w:p>
    <w:p>
      <w:pPr>
        <w:spacing w:before="0" w:after="0"/>
        <w:ind w:left="120"/>
        <w:jc w:val="both"/>
      </w:pPr>
      <w:r>
        <w:rPr>
          <w:rFonts w:ascii="Times New Roman" w:hAnsi="Times New Roman"/>
          <w:b w:val="false"/>
          <w:i w:val="false"/>
          <w:color w:val="000000"/>
          <w:sz w:val="22"/>
        </w:rPr>
        <w:t>C. Use of personnel monitoring equipment</w:t>
      </w:r>
    </w:p>
    <w:p>
      <w:pPr>
        <w:spacing w:before="0" w:after="0"/>
        <w:ind w:left="120"/>
        <w:jc w:val="both"/>
      </w:pPr>
      <w:r>
        <w:rPr>
          <w:rFonts w:ascii="Times New Roman" w:hAnsi="Times New Roman"/>
          <w:b w:val="false"/>
          <w:i w:val="false"/>
          <w:color w:val="000000"/>
          <w:sz w:val="22"/>
        </w:rPr>
        <w:t>1. Film badges</w:t>
      </w:r>
    </w:p>
    <w:p>
      <w:pPr>
        <w:spacing w:before="0" w:after="0"/>
        <w:ind w:left="120"/>
        <w:jc w:val="both"/>
      </w:pPr>
      <w:r>
        <w:rPr>
          <w:rFonts w:ascii="Times New Roman" w:hAnsi="Times New Roman"/>
          <w:b w:val="false"/>
          <w:i w:val="false"/>
          <w:color w:val="000000"/>
          <w:sz w:val="22"/>
        </w:rPr>
        <w:t>2. Thermoluminescent dosimeters (TLDs)</w:t>
      </w:r>
    </w:p>
    <w:p>
      <w:pPr>
        <w:spacing w:before="0" w:after="0"/>
        <w:ind w:left="120"/>
        <w:jc w:val="both"/>
      </w:pPr>
      <w:r>
        <w:rPr>
          <w:rFonts w:ascii="Times New Roman" w:hAnsi="Times New Roman"/>
          <w:b w:val="false"/>
          <w:i w:val="false"/>
          <w:color w:val="000000"/>
          <w:sz w:val="22"/>
        </w:rPr>
        <w:t>3. Pocket dosimeters</w:t>
      </w:r>
    </w:p>
    <w:p>
      <w:pPr>
        <w:spacing w:before="0" w:after="0"/>
        <w:ind w:left="120"/>
        <w:jc w:val="both"/>
      </w:pPr>
      <w:r>
        <w:rPr>
          <w:rFonts w:ascii="Times New Roman" w:hAnsi="Times New Roman"/>
          <w:b w:val="false"/>
          <w:i w:val="false"/>
          <w:color w:val="000000"/>
          <w:sz w:val="22"/>
        </w:rPr>
        <w:t>4. OSL devices</w:t>
      </w:r>
    </w:p>
    <w:p>
      <w:pPr>
        <w:spacing w:before="0" w:after="0"/>
        <w:ind w:left="120"/>
        <w:jc w:val="both"/>
      </w:pPr>
      <w:r>
        <w:rPr>
          <w:rFonts w:ascii="Times New Roman" w:hAnsi="Times New Roman"/>
          <w:b w:val="false"/>
          <w:i w:val="false"/>
          <w:color w:val="000000"/>
          <w:sz w:val="22"/>
        </w:rPr>
        <w:t>III. The requirements of pertinent federal and state regulations</w:t>
      </w:r>
    </w:p>
    <w:p>
      <w:pPr>
        <w:spacing w:before="0" w:after="0"/>
        <w:ind w:left="120"/>
        <w:jc w:val="both"/>
      </w:pPr>
      <w:r>
        <w:rPr>
          <w:rFonts w:ascii="Times New Roman" w:hAnsi="Times New Roman"/>
          <w:b w:val="false"/>
          <w:i w:val="false"/>
          <w:color w:val="000000"/>
          <w:sz w:val="22"/>
        </w:rPr>
        <w:t>IV. The licensee’s or registrant’s written operating and emergency procedures</w:t>
      </w:r>
    </w:p>
    <w:p>
      <w:pPr>
        <w:spacing w:before="0" w:after="0"/>
        <w:ind w:left="120"/>
        <w:jc w:val="both"/>
      </w:pPr>
      <w:r>
        <w:rPr>
          <w:rFonts w:ascii="Times New Roman" w:hAnsi="Times New Roman"/>
          <w:b w:val="false"/>
          <w:i w:val="false"/>
          <w:color w:val="000000"/>
          <w:sz w:val="22"/>
        </w:rPr>
        <w:t>V. Radiographic equipment to be used</w:t>
      </w:r>
    </w:p>
    <w:p>
      <w:pPr>
        <w:spacing w:before="0" w:after="0"/>
        <w:ind w:left="120"/>
        <w:jc w:val="both"/>
      </w:pPr>
      <w:r>
        <w:rPr>
          <w:rFonts w:ascii="Times New Roman" w:hAnsi="Times New Roman"/>
          <w:b w:val="false"/>
          <w:i w:val="false"/>
          <w:color w:val="000000"/>
          <w:sz w:val="22"/>
        </w:rPr>
        <w:t>A. Remote handling equipment</w:t>
      </w:r>
    </w:p>
    <w:p>
      <w:pPr>
        <w:spacing w:before="0" w:after="0"/>
        <w:ind w:left="120"/>
        <w:jc w:val="both"/>
      </w:pPr>
      <w:r>
        <w:rPr>
          <w:rFonts w:ascii="Times New Roman" w:hAnsi="Times New Roman"/>
          <w:b w:val="false"/>
          <w:i w:val="false"/>
          <w:color w:val="000000"/>
          <w:sz w:val="22"/>
        </w:rPr>
        <w:t>B. Operation and control of radiographic exposure devices and sealed</w:t>
      </w:r>
    </w:p>
    <w:p>
      <w:pPr>
        <w:spacing w:before="0" w:after="0"/>
        <w:ind w:left="120"/>
        <w:jc w:val="both"/>
      </w:pPr>
      <w:r>
        <w:rPr>
          <w:rFonts w:ascii="Times New Roman" w:hAnsi="Times New Roman"/>
          <w:b w:val="false"/>
          <w:i w:val="false"/>
          <w:color w:val="000000"/>
          <w:sz w:val="22"/>
        </w:rPr>
        <w:t xml:space="preserve"> sources, including pictures or models of source assemblies (pigtails)</w:t>
      </w:r>
    </w:p>
    <w:p>
      <w:pPr>
        <w:spacing w:before="0" w:after="0"/>
        <w:ind w:left="120"/>
        <w:jc w:val="both"/>
      </w:pPr>
      <w:r>
        <w:rPr>
          <w:rFonts w:ascii="Times New Roman" w:hAnsi="Times New Roman"/>
          <w:b w:val="false"/>
          <w:i w:val="false"/>
          <w:color w:val="000000"/>
          <w:sz w:val="22"/>
        </w:rPr>
        <w:t>C. Storage and transport containers, source changers</w:t>
      </w:r>
    </w:p>
    <w:p>
      <w:pPr>
        <w:spacing w:before="0" w:after="0"/>
        <w:ind w:left="120"/>
        <w:jc w:val="both"/>
      </w:pPr>
      <w:r>
        <w:rPr>
          <w:rFonts w:ascii="Times New Roman" w:hAnsi="Times New Roman"/>
          <w:b w:val="false"/>
          <w:i w:val="false"/>
          <w:color w:val="000000"/>
          <w:sz w:val="22"/>
        </w:rPr>
        <w:t>D. Operation and control of X-ray equipment</w:t>
      </w:r>
    </w:p>
    <w:p>
      <w:pPr>
        <w:spacing w:before="0" w:after="0"/>
        <w:ind w:left="120"/>
        <w:jc w:val="both"/>
      </w:pPr>
      <w:r>
        <w:rPr>
          <w:rFonts w:ascii="Times New Roman" w:hAnsi="Times New Roman"/>
          <w:b w:val="false"/>
          <w:i w:val="false"/>
          <w:color w:val="000000"/>
          <w:sz w:val="22"/>
        </w:rPr>
        <w:t>E. Collimators</w:t>
      </w:r>
    </w:p>
    <w:p>
      <w:pPr>
        <w:spacing w:before="0" w:after="0"/>
        <w:ind w:left="120"/>
        <w:jc w:val="center"/>
      </w:pPr>
      <w:r>
        <w:rPr>
          <w:rFonts w:ascii="Times New Roman" w:hAnsi="Times New Roman"/>
          <w:b w:val="false"/>
          <w:i w:val="false"/>
          <w:color w:val="000000"/>
          <w:sz w:val="22"/>
        </w:rPr>
        <w:t>CHAPTER 45—APPENDIX B</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GENERAL REQUIREMENTS FOR INSPECTION OF</w:t>
      </w:r>
    </w:p>
    <w:p>
      <w:pPr>
        <w:spacing w:before="0" w:after="0"/>
        <w:ind w:left="120"/>
        <w:jc w:val="center"/>
      </w:pPr>
      <w:r>
        <w:rPr>
          <w:rFonts w:ascii="Times New Roman" w:hAnsi="Times New Roman"/>
          <w:b w:val="false"/>
          <w:i w:val="false"/>
          <w:color w:val="000000"/>
          <w:sz w:val="22"/>
        </w:rPr>
        <w:t>INDUSTRIAL RADIOGRAPHIC EQUIPMENT</w:t>
      </w:r>
    </w:p>
    <w:p>
      <w:pPr>
        <w:spacing w:before="0" w:after="0"/>
        <w:ind w:left="120"/>
        <w:jc w:val="both"/>
      </w:pPr>
      <w:r>
        <w:rPr>
          <w:rFonts w:ascii="Times New Roman" w:hAnsi="Times New Roman"/>
          <w:b w:val="false"/>
          <w:i w:val="false"/>
          <w:color w:val="000000"/>
          <w:sz w:val="22"/>
        </w:rPr>
        <w:t xml:space="preserve">I. Panoramic devices (devices in which the sealed source is physically removed from the </w:t>
      </w:r>
    </w:p>
    <w:p>
      <w:pPr>
        <w:spacing w:before="0" w:after="0"/>
        <w:ind w:left="120"/>
        <w:jc w:val="both"/>
      </w:pPr>
      <w:r>
        <w:rPr>
          <w:rFonts w:ascii="Times New Roman" w:hAnsi="Times New Roman"/>
          <w:b w:val="false"/>
          <w:i w:val="false"/>
          <w:color w:val="000000"/>
          <w:sz w:val="22"/>
        </w:rPr>
        <w:t xml:space="preserve"> shielded container during exposure) shall be inspected for:</w:t>
      </w:r>
    </w:p>
    <w:p>
      <w:pPr>
        <w:spacing w:before="0" w:after="0"/>
        <w:ind w:left="120"/>
        <w:jc w:val="both"/>
      </w:pPr>
      <w:r>
        <w:rPr>
          <w:rFonts w:ascii="Times New Roman" w:hAnsi="Times New Roman"/>
          <w:b w:val="false"/>
          <w:i w:val="false"/>
          <w:color w:val="000000"/>
          <w:sz w:val="22"/>
        </w:rPr>
        <w:t>A. Radiographic exposure unit</w:t>
      </w:r>
    </w:p>
    <w:p>
      <w:pPr>
        <w:spacing w:before="0" w:after="0"/>
        <w:ind w:left="120"/>
        <w:jc w:val="both"/>
      </w:pPr>
      <w:r>
        <w:rPr>
          <w:rFonts w:ascii="Times New Roman" w:hAnsi="Times New Roman"/>
          <w:b w:val="false"/>
          <w:i w:val="false"/>
          <w:color w:val="000000"/>
          <w:sz w:val="22"/>
        </w:rPr>
        <w:t>1. Abnormal surface radiation levels anywhere on camera, collimator, or guide tube;</w:t>
      </w:r>
    </w:p>
    <w:p>
      <w:pPr>
        <w:spacing w:before="0" w:after="0"/>
        <w:ind w:left="120"/>
        <w:jc w:val="both"/>
      </w:pPr>
      <w:r>
        <w:rPr>
          <w:rFonts w:ascii="Times New Roman" w:hAnsi="Times New Roman"/>
          <w:b w:val="false"/>
          <w:i w:val="false"/>
          <w:color w:val="000000"/>
          <w:sz w:val="22"/>
        </w:rPr>
        <w:t>2. Condition of safety plugs;</w:t>
      </w:r>
    </w:p>
    <w:p>
      <w:pPr>
        <w:spacing w:before="0" w:after="0"/>
        <w:ind w:left="120"/>
        <w:jc w:val="both"/>
      </w:pPr>
      <w:r>
        <w:rPr>
          <w:rFonts w:ascii="Times New Roman" w:hAnsi="Times New Roman"/>
          <w:b w:val="false"/>
          <w:i w:val="false"/>
          <w:color w:val="000000"/>
          <w:sz w:val="22"/>
        </w:rPr>
        <w:t>3. Proper operation of locking mechanism;</w:t>
      </w:r>
    </w:p>
    <w:p>
      <w:pPr>
        <w:spacing w:before="0" w:after="0"/>
        <w:ind w:left="120"/>
        <w:jc w:val="both"/>
      </w:pPr>
      <w:r>
        <w:rPr>
          <w:rFonts w:ascii="Times New Roman" w:hAnsi="Times New Roman"/>
          <w:b w:val="false"/>
          <w:i w:val="false"/>
          <w:color w:val="000000"/>
          <w:sz w:val="22"/>
        </w:rPr>
        <w:t>4. Condition of pigtail connector;</w:t>
      </w:r>
    </w:p>
    <w:p>
      <w:pPr>
        <w:spacing w:before="0" w:after="0"/>
        <w:ind w:left="120"/>
        <w:jc w:val="both"/>
      </w:pPr>
      <w:r>
        <w:rPr>
          <w:rFonts w:ascii="Times New Roman" w:hAnsi="Times New Roman"/>
          <w:b w:val="false"/>
          <w:i w:val="false"/>
          <w:color w:val="000000"/>
          <w:sz w:val="22"/>
        </w:rPr>
        <w:t>5. Condition of carrying device (straps, handle, etc.);</w:t>
      </w:r>
    </w:p>
    <w:p>
      <w:pPr>
        <w:spacing w:before="0" w:after="0"/>
        <w:ind w:left="120"/>
        <w:jc w:val="both"/>
      </w:pPr>
      <w:r>
        <w:rPr>
          <w:rFonts w:ascii="Times New Roman" w:hAnsi="Times New Roman"/>
          <w:b w:val="false"/>
          <w:i w:val="false"/>
          <w:color w:val="000000"/>
          <w:sz w:val="22"/>
        </w:rPr>
        <w:t>6. Proper labeling.</w:t>
      </w:r>
    </w:p>
    <w:p>
      <w:pPr>
        <w:spacing w:before="0" w:after="0"/>
        <w:ind w:left="120"/>
        <w:jc w:val="both"/>
      </w:pPr>
      <w:r>
        <w:rPr>
          <w:rFonts w:ascii="Times New Roman" w:hAnsi="Times New Roman"/>
          <w:b w:val="false"/>
          <w:i w:val="false"/>
          <w:color w:val="000000"/>
          <w:sz w:val="22"/>
        </w:rPr>
        <w:t>B. Source tube</w:t>
      </w:r>
    </w:p>
    <w:p>
      <w:pPr>
        <w:spacing w:before="0" w:after="0"/>
        <w:ind w:left="120"/>
        <w:jc w:val="both"/>
      </w:pPr>
      <w:r>
        <w:rPr>
          <w:rFonts w:ascii="Times New Roman" w:hAnsi="Times New Roman"/>
          <w:b w:val="false"/>
          <w:i w:val="false"/>
          <w:color w:val="000000"/>
          <w:sz w:val="22"/>
        </w:rPr>
        <w:t>1. Rust, dirt, or sludge buildup inside the source tube;</w:t>
      </w:r>
    </w:p>
    <w:p>
      <w:pPr>
        <w:spacing w:before="0" w:after="0"/>
        <w:ind w:left="120"/>
        <w:jc w:val="both"/>
      </w:pPr>
      <w:r>
        <w:rPr>
          <w:rFonts w:ascii="Times New Roman" w:hAnsi="Times New Roman"/>
          <w:b w:val="false"/>
          <w:i w:val="false"/>
          <w:color w:val="000000"/>
          <w:sz w:val="22"/>
        </w:rPr>
        <w:t>2. Condition of source tube connector;</w:t>
      </w:r>
    </w:p>
    <w:p>
      <w:pPr>
        <w:spacing w:before="0" w:after="0"/>
        <w:ind w:left="120"/>
        <w:jc w:val="both"/>
      </w:pPr>
      <w:r>
        <w:rPr>
          <w:rFonts w:ascii="Times New Roman" w:hAnsi="Times New Roman"/>
          <w:b w:val="false"/>
          <w:i w:val="false"/>
          <w:color w:val="000000"/>
          <w:sz w:val="22"/>
        </w:rPr>
        <w:t>3. Condition of source stop;</w:t>
      </w:r>
    </w:p>
    <w:p>
      <w:pPr>
        <w:spacing w:before="0" w:after="0"/>
        <w:ind w:left="120"/>
        <w:jc w:val="both"/>
      </w:pPr>
      <w:r>
        <w:rPr>
          <w:rFonts w:ascii="Times New Roman" w:hAnsi="Times New Roman"/>
          <w:b w:val="false"/>
          <w:i w:val="false"/>
          <w:color w:val="000000"/>
          <w:sz w:val="22"/>
        </w:rPr>
        <w:t>4. Kinks or damage that could prevent proper operation;</w:t>
      </w:r>
    </w:p>
    <w:p>
      <w:pPr>
        <w:spacing w:before="0" w:after="0"/>
        <w:ind w:left="120"/>
        <w:jc w:val="both"/>
      </w:pPr>
      <w:r>
        <w:rPr>
          <w:rFonts w:ascii="Times New Roman" w:hAnsi="Times New Roman"/>
          <w:b w:val="false"/>
          <w:i w:val="false"/>
          <w:color w:val="000000"/>
          <w:sz w:val="22"/>
        </w:rPr>
        <w:t>5. Presence of radioactive contamination.</w:t>
      </w:r>
    </w:p>
    <w:p>
      <w:pPr>
        <w:spacing w:before="0" w:after="0"/>
        <w:ind w:left="120"/>
        <w:jc w:val="both"/>
      </w:pPr>
      <w:r>
        <w:rPr>
          <w:rFonts w:ascii="Times New Roman" w:hAnsi="Times New Roman"/>
          <w:b w:val="false"/>
          <w:i w:val="false"/>
          <w:color w:val="000000"/>
          <w:sz w:val="22"/>
        </w:rPr>
        <w:t>C. Control cables and drive mechanism</w:t>
      </w:r>
    </w:p>
    <w:p>
      <w:pPr>
        <w:spacing w:before="0" w:after="0"/>
        <w:ind w:left="120"/>
        <w:jc w:val="both"/>
      </w:pPr>
      <w:r>
        <w:rPr>
          <w:rFonts w:ascii="Times New Roman" w:hAnsi="Times New Roman"/>
          <w:b w:val="false"/>
          <w:i w:val="false"/>
          <w:color w:val="000000"/>
          <w:sz w:val="22"/>
        </w:rPr>
        <w:t>1. Proper drive mechanism with camera, as appropriate;</w:t>
      </w:r>
    </w:p>
    <w:p>
      <w:pPr>
        <w:spacing w:before="0" w:after="0"/>
        <w:ind w:left="120"/>
        <w:jc w:val="both"/>
      </w:pPr>
      <w:r>
        <w:rPr>
          <w:rFonts w:ascii="Times New Roman" w:hAnsi="Times New Roman"/>
          <w:b w:val="false"/>
          <w:i w:val="false"/>
          <w:color w:val="000000"/>
          <w:sz w:val="22"/>
        </w:rPr>
        <w:t>2. Changes in general operating characteristics;</w:t>
      </w:r>
    </w:p>
    <w:p>
      <w:pPr>
        <w:spacing w:before="0" w:after="0"/>
        <w:ind w:left="120"/>
        <w:jc w:val="both"/>
      </w:pPr>
      <w:r>
        <w:rPr>
          <w:rFonts w:ascii="Times New Roman" w:hAnsi="Times New Roman"/>
          <w:b w:val="false"/>
          <w:i w:val="false"/>
          <w:color w:val="000000"/>
          <w:sz w:val="22"/>
        </w:rPr>
        <w:t>3. Condition of connector on drive cable;</w:t>
      </w:r>
    </w:p>
    <w:p>
      <w:pPr>
        <w:spacing w:before="0" w:after="0"/>
        <w:ind w:left="120"/>
        <w:jc w:val="both"/>
      </w:pPr>
      <w:r>
        <w:rPr>
          <w:rFonts w:ascii="Times New Roman" w:hAnsi="Times New Roman"/>
          <w:b w:val="false"/>
          <w:i w:val="false"/>
          <w:color w:val="000000"/>
          <w:sz w:val="22"/>
        </w:rPr>
        <w:t>4. Drive cable flexibility, wear, and rust;</w:t>
      </w:r>
    </w:p>
    <w:p>
      <w:pPr>
        <w:spacing w:before="0" w:after="0"/>
        <w:ind w:left="120"/>
        <w:jc w:val="both"/>
      </w:pPr>
      <w:r>
        <w:rPr>
          <w:rFonts w:ascii="Times New Roman" w:hAnsi="Times New Roman"/>
          <w:b w:val="false"/>
          <w:i w:val="false"/>
          <w:color w:val="000000"/>
          <w:sz w:val="22"/>
        </w:rPr>
        <w:t>5. Excessive wear or damage to crank assembly parts;</w:t>
      </w:r>
    </w:p>
    <w:p>
      <w:pPr>
        <w:spacing w:before="0" w:after="0"/>
        <w:ind w:left="120"/>
        <w:jc w:val="both"/>
      </w:pPr>
      <w:r>
        <w:rPr>
          <w:rFonts w:ascii="Times New Roman" w:hAnsi="Times New Roman"/>
          <w:b w:val="false"/>
          <w:i w:val="false"/>
          <w:color w:val="000000"/>
          <w:sz w:val="22"/>
        </w:rPr>
        <w:t>6. Damage to drive cable conduit that could prevent the cable from moving easily;</w:t>
      </w:r>
    </w:p>
    <w:p>
      <w:pPr>
        <w:spacing w:before="0" w:after="0"/>
        <w:ind w:left="120"/>
        <w:jc w:val="both"/>
      </w:pPr>
      <w:r>
        <w:rPr>
          <w:rFonts w:ascii="Times New Roman" w:hAnsi="Times New Roman"/>
          <w:b w:val="false"/>
          <w:i w:val="false"/>
          <w:color w:val="000000"/>
          <w:sz w:val="22"/>
        </w:rPr>
        <w:t>7. Connection of the control cable connector with the pigtail connector for proper mating;</w:t>
      </w:r>
    </w:p>
    <w:p>
      <w:pPr>
        <w:spacing w:before="0" w:after="0"/>
        <w:ind w:left="120"/>
        <w:jc w:val="both"/>
      </w:pPr>
      <w:r>
        <w:rPr>
          <w:rFonts w:ascii="Times New Roman" w:hAnsi="Times New Roman"/>
          <w:b w:val="false"/>
          <w:i w:val="false"/>
          <w:color w:val="000000"/>
          <w:sz w:val="22"/>
        </w:rPr>
        <w:t>8. Proper operation of source position indicator, if applicable;</w:t>
      </w:r>
    </w:p>
    <w:p>
      <w:pPr>
        <w:spacing w:before="0" w:after="0"/>
        <w:ind w:left="120"/>
        <w:jc w:val="both"/>
      </w:pPr>
      <w:r>
        <w:rPr>
          <w:rFonts w:ascii="Times New Roman" w:hAnsi="Times New Roman"/>
          <w:b w:val="false"/>
          <w:i w:val="false"/>
          <w:color w:val="000000"/>
          <w:sz w:val="22"/>
        </w:rPr>
        <w:t>9. Presence of radioactive contamination.</w:t>
      </w:r>
    </w:p>
    <w:p>
      <w:pPr>
        <w:spacing w:before="0" w:after="0"/>
        <w:ind w:left="120"/>
        <w:jc w:val="both"/>
      </w:pPr>
      <w:r>
        <w:rPr>
          <w:rFonts w:ascii="Times New Roman" w:hAnsi="Times New Roman"/>
          <w:b w:val="false"/>
          <w:i w:val="false"/>
          <w:color w:val="000000"/>
          <w:sz w:val="22"/>
        </w:rPr>
        <w:t>II. Directional beam devices shall be inspected for:</w:t>
      </w:r>
    </w:p>
    <w:p>
      <w:pPr>
        <w:spacing w:before="0" w:after="0"/>
        <w:ind w:left="120"/>
        <w:jc w:val="both"/>
      </w:pPr>
      <w:r>
        <w:rPr>
          <w:rFonts w:ascii="Times New Roman" w:hAnsi="Times New Roman"/>
          <w:b w:val="false"/>
          <w:i w:val="false"/>
          <w:color w:val="000000"/>
          <w:sz w:val="22"/>
        </w:rPr>
        <w:t>A. Abnormal surface radiation;</w:t>
      </w:r>
    </w:p>
    <w:p>
      <w:pPr>
        <w:spacing w:before="0" w:after="0"/>
        <w:ind w:left="120"/>
        <w:jc w:val="both"/>
      </w:pPr>
      <w:r>
        <w:rPr>
          <w:rFonts w:ascii="Times New Roman" w:hAnsi="Times New Roman"/>
          <w:b w:val="false"/>
          <w:i w:val="false"/>
          <w:color w:val="000000"/>
          <w:sz w:val="22"/>
        </w:rPr>
        <w:t>B. Changes in the general operating characteristics of the unit;</w:t>
      </w:r>
    </w:p>
    <w:p>
      <w:pPr>
        <w:spacing w:before="0" w:after="0"/>
        <w:ind w:left="120"/>
        <w:jc w:val="both"/>
      </w:pPr>
      <w:r>
        <w:rPr>
          <w:rFonts w:ascii="Times New Roman" w:hAnsi="Times New Roman"/>
          <w:b w:val="false"/>
          <w:i w:val="false"/>
          <w:color w:val="000000"/>
          <w:sz w:val="22"/>
        </w:rPr>
        <w:t>C. Proper operation of shutter mechanism;</w:t>
      </w:r>
    </w:p>
    <w:p>
      <w:pPr>
        <w:spacing w:before="0" w:after="0"/>
        <w:ind w:left="120"/>
        <w:jc w:val="both"/>
      </w:pPr>
      <w:r>
        <w:rPr>
          <w:rFonts w:ascii="Times New Roman" w:hAnsi="Times New Roman"/>
          <w:b w:val="false"/>
          <w:i w:val="false"/>
          <w:color w:val="000000"/>
          <w:sz w:val="22"/>
        </w:rPr>
        <w:t>D. Chafing or binding of shutter mechanism;</w:t>
      </w:r>
    </w:p>
    <w:p>
      <w:pPr>
        <w:spacing w:before="0" w:after="0"/>
        <w:ind w:left="120"/>
        <w:jc w:val="both"/>
      </w:pPr>
      <w:r>
        <w:rPr>
          <w:rFonts w:ascii="Times New Roman" w:hAnsi="Times New Roman"/>
          <w:b w:val="false"/>
          <w:i w:val="false"/>
          <w:color w:val="000000"/>
          <w:sz w:val="22"/>
        </w:rPr>
        <w:t>E. Damage to the device that might impair its operation;</w:t>
      </w:r>
    </w:p>
    <w:p>
      <w:pPr>
        <w:spacing w:before="0" w:after="0"/>
        <w:ind w:left="120"/>
        <w:jc w:val="both"/>
      </w:pPr>
      <w:r>
        <w:rPr>
          <w:rFonts w:ascii="Times New Roman" w:hAnsi="Times New Roman"/>
          <w:b w:val="false"/>
          <w:i w:val="false"/>
          <w:color w:val="000000"/>
          <w:sz w:val="22"/>
        </w:rPr>
        <w:t>F. Proper operation of locking mechanism;</w:t>
      </w:r>
    </w:p>
    <w:p>
      <w:pPr>
        <w:spacing w:before="0" w:after="0"/>
        <w:ind w:left="120"/>
        <w:jc w:val="both"/>
      </w:pPr>
      <w:r>
        <w:rPr>
          <w:rFonts w:ascii="Times New Roman" w:hAnsi="Times New Roman"/>
          <w:b w:val="false"/>
          <w:i w:val="false"/>
          <w:color w:val="000000"/>
          <w:sz w:val="22"/>
        </w:rPr>
        <w:t>G. Proper drive mechanism with camera, as appropriate;</w:t>
      </w:r>
    </w:p>
    <w:p>
      <w:pPr>
        <w:spacing w:before="0" w:after="0"/>
        <w:ind w:left="120"/>
        <w:jc w:val="both"/>
      </w:pPr>
      <w:r>
        <w:rPr>
          <w:rFonts w:ascii="Times New Roman" w:hAnsi="Times New Roman"/>
          <w:b w:val="false"/>
          <w:i w:val="false"/>
          <w:color w:val="000000"/>
          <w:sz w:val="22"/>
        </w:rPr>
        <w:t>H. Condition of carrying device (strap, handle, etc.);</w:t>
      </w:r>
    </w:p>
    <w:p>
      <w:pPr>
        <w:spacing w:before="0" w:after="0"/>
        <w:ind w:left="120"/>
        <w:jc w:val="both"/>
      </w:pPr>
      <w:r>
        <w:rPr>
          <w:rFonts w:ascii="Times New Roman" w:hAnsi="Times New Roman"/>
          <w:b w:val="false"/>
          <w:i w:val="false"/>
          <w:color w:val="000000"/>
          <w:sz w:val="22"/>
        </w:rPr>
        <w:t>I. Proper labeling.</w:t>
      </w:r>
    </w:p>
    <w:p>
      <w:pPr>
        <w:spacing w:before="0" w:after="0"/>
        <w:ind w:left="120"/>
        <w:jc w:val="both"/>
      </w:pPr>
      <w:r>
        <w:rPr>
          <w:rFonts w:ascii="Times New Roman" w:hAnsi="Times New Roman"/>
          <w:b w:val="false"/>
          <w:i w:val="false"/>
          <w:color w:val="000000"/>
          <w:sz w:val="22"/>
        </w:rPr>
        <w:t>III. X-ray equipment shall be inspected for:</w:t>
      </w:r>
    </w:p>
    <w:p>
      <w:pPr>
        <w:spacing w:before="0" w:after="0"/>
        <w:ind w:left="120"/>
        <w:jc w:val="both"/>
      </w:pPr>
      <w:r>
        <w:rPr>
          <w:rFonts w:ascii="Times New Roman" w:hAnsi="Times New Roman"/>
          <w:b w:val="false"/>
          <w:i w:val="false"/>
          <w:color w:val="000000"/>
          <w:sz w:val="22"/>
        </w:rPr>
        <w:t>A. Change in the general operating characteristics of the unit;</w:t>
      </w:r>
    </w:p>
    <w:p>
      <w:pPr>
        <w:spacing w:before="0" w:after="0"/>
        <w:ind w:left="120"/>
        <w:jc w:val="both"/>
      </w:pPr>
      <w:r>
        <w:rPr>
          <w:rFonts w:ascii="Times New Roman" w:hAnsi="Times New Roman"/>
          <w:b w:val="false"/>
          <w:i w:val="false"/>
          <w:color w:val="000000"/>
          <w:sz w:val="22"/>
        </w:rPr>
        <w:t>B. Wear of electrical cables and connectors;</w:t>
      </w:r>
    </w:p>
    <w:p>
      <w:pPr>
        <w:spacing w:before="0" w:after="0"/>
        <w:ind w:left="120"/>
        <w:jc w:val="both"/>
      </w:pPr>
      <w:r>
        <w:rPr>
          <w:rFonts w:ascii="Times New Roman" w:hAnsi="Times New Roman"/>
          <w:b w:val="false"/>
          <w:i w:val="false"/>
          <w:color w:val="000000"/>
          <w:sz w:val="22"/>
        </w:rPr>
        <w:t>C. Proper labeling of console;</w:t>
      </w:r>
    </w:p>
    <w:p>
      <w:pPr>
        <w:spacing w:before="0" w:after="0"/>
        <w:ind w:left="120"/>
        <w:jc w:val="both"/>
      </w:pPr>
      <w:r>
        <w:rPr>
          <w:rFonts w:ascii="Times New Roman" w:hAnsi="Times New Roman"/>
          <w:b w:val="false"/>
          <w:i w:val="false"/>
          <w:color w:val="000000"/>
          <w:sz w:val="22"/>
        </w:rPr>
        <w:t>D. Proper console with machine, as appropriate;</w:t>
      </w:r>
    </w:p>
    <w:p>
      <w:pPr>
        <w:spacing w:before="0" w:after="0"/>
        <w:ind w:left="120"/>
        <w:jc w:val="both"/>
      </w:pPr>
      <w:r>
        <w:rPr>
          <w:rFonts w:ascii="Times New Roman" w:hAnsi="Times New Roman"/>
          <w:b w:val="false"/>
          <w:i w:val="false"/>
          <w:color w:val="000000"/>
          <w:sz w:val="22"/>
        </w:rPr>
        <w:t>E. Proper operation of locking mechanism;</w:t>
      </w:r>
    </w:p>
    <w:p>
      <w:pPr>
        <w:spacing w:before="0" w:after="0"/>
        <w:ind w:left="120"/>
        <w:jc w:val="both"/>
      </w:pPr>
      <w:r>
        <w:rPr>
          <w:rFonts w:ascii="Times New Roman" w:hAnsi="Times New Roman"/>
          <w:b w:val="false"/>
          <w:i w:val="false"/>
          <w:color w:val="000000"/>
          <w:sz w:val="22"/>
        </w:rPr>
        <w:t>F. Timer run-down cutoff;</w:t>
      </w:r>
    </w:p>
    <w:p>
      <w:pPr>
        <w:spacing w:before="0" w:after="0"/>
        <w:ind w:left="120"/>
        <w:jc w:val="both"/>
      </w:pPr>
      <w:r>
        <w:rPr>
          <w:rFonts w:ascii="Times New Roman" w:hAnsi="Times New Roman"/>
          <w:b w:val="false"/>
          <w:i w:val="false"/>
          <w:color w:val="000000"/>
          <w:sz w:val="22"/>
        </w:rPr>
        <w:t>G. Damage to tube head housing that might result in excessive radiation levels.</w:t>
      </w:r>
    </w:p>
    <w:p>
      <w:pPr>
        <w:spacing w:before="0" w:after="0"/>
        <w:ind w:left="120"/>
        <w:jc w:val="center"/>
      </w:pPr>
      <w:r>
        <w:rPr>
          <w:rFonts w:ascii="Times New Roman" w:hAnsi="Times New Roman"/>
          <w:b w:val="false"/>
          <w:i w:val="false"/>
          <w:color w:val="000000"/>
          <w:sz w:val="22"/>
        </w:rPr>
        <w:t>CHAPTER 45—APPENDIX C</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TIME REQUIREMENTS FOR RECORD KEEPING</w:t>
      </w:r>
    </w:p>
    <w:tbl>
      <w:tblPr>
        <w:tblW w:w="5000" w:type="pct"/>
        <w:tblCellSpacing w:w="0" w:type="auto"/>
        <w:tblBorders>
          <w:top w:val="none"/>
          <w:left w:val="none"/>
          <w:bottom w:val="none"/>
          <w:right w:val="none"/>
          <w:insideH w:val="none"/>
          <w:insideV w:val="none"/>
        </w:tblBorders>
        <w:tblLayout w:type="fixed"/>
      </w:tblPr>
      <w:tblGrid>
        <w:gridCol w:w="2126"/>
        <w:gridCol w:w="3854"/>
        <w:gridCol w:w="1549"/>
        <w:gridCol w:w="3661"/>
      </w:tblGrid>
      <w:tr>
        <w:trPr>
          <w:trHeight w:val="495" w:hRule="atLeast"/>
        </w:trPr>
        <w:tc>
          <w:tcPr>
            <w:tcW w:w="212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Specific</w:t>
            </w:r>
          </w:p>
          <w:p>
            <w:pPr>
              <w:spacing w:before="0" w:after="0"/>
              <w:ind w:left="160"/>
              <w:jc w:val="left"/>
            </w:pPr>
            <w:r>
              <w:rPr>
                <w:rFonts w:ascii="Times New Roman" w:hAnsi="Times New Roman"/>
                <w:b w:val="false"/>
                <w:i w:val="false"/>
                <w:color w:val="000000"/>
                <w:sz w:val="21"/>
              </w:rPr>
              <w:t>Section</w:t>
            </w:r>
          </w:p>
        </w:tc>
        <w:tc>
          <w:tcPr>
            <w:tcW w:w="385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 </w:t>
            </w:r>
          </w:p>
          <w:p>
            <w:pPr>
              <w:spacing w:before="0" w:after="0"/>
              <w:ind w:left="160"/>
              <w:jc w:val="left"/>
            </w:pPr>
            <w:r>
              <w:rPr>
                <w:rFonts w:ascii="Times New Roman" w:hAnsi="Times New Roman"/>
                <w:b w:val="false"/>
                <w:i w:val="false"/>
                <w:color w:val="000000"/>
                <w:sz w:val="21"/>
              </w:rPr>
              <w:t>Name of Record</w:t>
            </w:r>
          </w:p>
        </w:tc>
        <w:tc>
          <w:tcPr>
            <w:tcW w:w="15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66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Time Interval Required for</w:t>
            </w:r>
          </w:p>
          <w:p>
            <w:pPr>
              <w:spacing w:before="0" w:after="0"/>
              <w:ind w:left="160"/>
              <w:jc w:val="left"/>
            </w:pPr>
            <w:r>
              <w:rPr>
                <w:rFonts w:ascii="Times New Roman" w:hAnsi="Times New Roman"/>
                <w:b w:val="false"/>
                <w:i w:val="false"/>
                <w:color w:val="000000"/>
                <w:sz w:val="21"/>
              </w:rPr>
              <w:t>Record Keeping</w:t>
            </w:r>
          </w:p>
        </w:tc>
      </w:tr>
      <w:tr>
        <w:trPr>
          <w:trHeight w:val="270" w:hRule="atLeast"/>
        </w:trPr>
        <w:tc>
          <w:tcPr>
            <w:tcW w:w="0" w:type="auto"/>
            <w:gridSpan w:val="4"/>
            <w:tcBorders/>
            <w:tcMar>
              <w:top w:w="30" w:type="dxa"/>
              <w:left w:w="30" w:type="dxa"/>
              <w:bottom w:w="15" w:type="dxa"/>
              <w:right w:w="30" w:type="dxa"/>
            </w:tcMar>
            <w:vAlign w:val="top"/>
          </w:tcPr>
          <w:p>
            <w:pPr>
              <w:spacing w:before="0" w:after="0"/>
              <w:ind w:left="0"/>
              <w:jc w:val="left"/>
            </w:pPr>
          </w:p>
        </w:tc>
      </w:tr>
      <w:tr>
        <w:trPr>
          <w:trHeight w:val="240" w:hRule="atLeast"/>
        </w:trPr>
        <w:tc>
          <w:tcPr>
            <w:tcW w:w="21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45.1(4)</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Receipt, transfer and disposal.</w:t>
            </w:r>
          </w:p>
        </w:tc>
        <w:tc>
          <w:tcPr>
            <w:tcW w:w="15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6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 years.</w:t>
            </w:r>
          </w:p>
        </w:tc>
      </w:tr>
      <w:tr>
        <w:trPr>
          <w:trHeight w:val="240" w:hRule="atLeast"/>
        </w:trPr>
        <w:tc>
          <w:tcPr>
            <w:tcW w:w="21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45.1(5)</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Survey instrument calibrations.</w:t>
            </w:r>
          </w:p>
        </w:tc>
        <w:tc>
          <w:tcPr>
            <w:tcW w:w="15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6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 years.</w:t>
            </w:r>
          </w:p>
        </w:tc>
      </w:tr>
      <w:tr>
        <w:trPr>
          <w:trHeight w:val="240" w:hRule="atLeast"/>
        </w:trPr>
        <w:tc>
          <w:tcPr>
            <w:tcW w:w="21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45.1(6)</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Quarterly inventory.</w:t>
            </w:r>
          </w:p>
        </w:tc>
        <w:tc>
          <w:tcPr>
            <w:tcW w:w="15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6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 years.</w:t>
            </w:r>
          </w:p>
        </w:tc>
      </w:tr>
      <w:tr>
        <w:trPr>
          <w:trHeight w:val="240" w:hRule="atLeast"/>
        </w:trPr>
        <w:tc>
          <w:tcPr>
            <w:tcW w:w="21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45.1(7)</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Utilization logs.</w:t>
            </w:r>
          </w:p>
        </w:tc>
        <w:tc>
          <w:tcPr>
            <w:tcW w:w="15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6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 years.</w:t>
            </w:r>
          </w:p>
        </w:tc>
      </w:tr>
      <w:tr>
        <w:trPr>
          <w:trHeight w:val="435" w:hRule="atLeast"/>
        </w:trPr>
        <w:tc>
          <w:tcPr>
            <w:tcW w:w="21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45.1(8)</w:t>
            </w:r>
          </w:p>
        </w:tc>
        <w:tc>
          <w:tcPr>
            <w:tcW w:w="385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Quarterly inspection and</w:t>
            </w:r>
          </w:p>
          <w:p>
            <w:pPr>
              <w:spacing w:before="0" w:after="0"/>
              <w:ind w:left="160"/>
              <w:jc w:val="left"/>
            </w:pPr>
            <w:r>
              <w:rPr>
                <w:rFonts w:ascii="Times New Roman" w:hAnsi="Times New Roman"/>
                <w:b w:val="false"/>
                <w:i w:val="false"/>
                <w:color w:val="000000"/>
                <w:sz w:val="18"/>
              </w:rPr>
              <w:t>maintenance.</w:t>
            </w:r>
          </w:p>
        </w:tc>
        <w:tc>
          <w:tcPr>
            <w:tcW w:w="15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6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 years.</w:t>
            </w:r>
          </w:p>
        </w:tc>
      </w:tr>
      <w:tr>
        <w:trPr>
          <w:trHeight w:val="435" w:hRule="atLeast"/>
        </w:trPr>
        <w:tc>
          <w:tcPr>
            <w:tcW w:w="21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45.1(9)</w:t>
            </w:r>
          </w:p>
        </w:tc>
        <w:tc>
          <w:tcPr>
            <w:tcW w:w="385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High radiation area control</w:t>
            </w:r>
          </w:p>
          <w:p>
            <w:pPr>
              <w:spacing w:before="0" w:after="0"/>
              <w:ind w:left="160"/>
              <w:jc w:val="left"/>
            </w:pPr>
            <w:r>
              <w:rPr>
                <w:rFonts w:ascii="Times New Roman" w:hAnsi="Times New Roman"/>
                <w:b w:val="false"/>
                <w:i w:val="false"/>
                <w:color w:val="000000"/>
                <w:sz w:val="18"/>
              </w:rPr>
              <w:t>devices or alarm systems.</w:t>
            </w:r>
          </w:p>
        </w:tc>
        <w:tc>
          <w:tcPr>
            <w:tcW w:w="15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66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Until disposal is authorized</w:t>
            </w:r>
          </w:p>
          <w:p>
            <w:pPr>
              <w:spacing w:before="0" w:after="0"/>
              <w:ind w:left="160"/>
              <w:jc w:val="left"/>
            </w:pPr>
            <w:r>
              <w:rPr>
                <w:rFonts w:ascii="Times New Roman" w:hAnsi="Times New Roman"/>
                <w:b w:val="false"/>
                <w:i w:val="false"/>
                <w:color w:val="000000"/>
                <w:sz w:val="18"/>
              </w:rPr>
              <w:t>by the agency.</w:t>
            </w:r>
          </w:p>
        </w:tc>
      </w:tr>
      <w:tr>
        <w:trPr>
          <w:trHeight w:val="240" w:hRule="atLeast"/>
        </w:trPr>
        <w:tc>
          <w:tcPr>
            <w:tcW w:w="21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45.1(10)</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Training and testing records.</w:t>
            </w:r>
          </w:p>
        </w:tc>
        <w:tc>
          <w:tcPr>
            <w:tcW w:w="15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6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 years.</w:t>
            </w:r>
          </w:p>
        </w:tc>
      </w:tr>
      <w:tr>
        <w:trPr>
          <w:trHeight w:val="240" w:hRule="atLeast"/>
        </w:trPr>
        <w:tc>
          <w:tcPr>
            <w:tcW w:w="21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45.1(12)</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Pocket dosimeter readings.</w:t>
            </w:r>
          </w:p>
        </w:tc>
        <w:tc>
          <w:tcPr>
            <w:tcW w:w="15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6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 years.</w:t>
            </w:r>
          </w:p>
        </w:tc>
      </w:tr>
      <w:tr>
        <w:trPr>
          <w:trHeight w:val="240" w:hRule="atLeast"/>
        </w:trPr>
        <w:tc>
          <w:tcPr>
            <w:tcW w:w="21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Pocket dosimeter calibrations.</w:t>
            </w:r>
          </w:p>
        </w:tc>
        <w:tc>
          <w:tcPr>
            <w:tcW w:w="15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6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 years.</w:t>
            </w:r>
          </w:p>
        </w:tc>
      </w:tr>
      <w:tr>
        <w:trPr>
          <w:trHeight w:val="435" w:hRule="atLeast"/>
        </w:trPr>
        <w:tc>
          <w:tcPr>
            <w:tcW w:w="21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85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Film badge, OSL device,</w:t>
            </w:r>
          </w:p>
          <w:p>
            <w:pPr>
              <w:spacing w:before="0" w:after="0"/>
              <w:ind w:left="160"/>
              <w:jc w:val="left"/>
            </w:pPr>
            <w:r>
              <w:rPr>
                <w:rFonts w:ascii="Times New Roman" w:hAnsi="Times New Roman"/>
                <w:b w:val="false"/>
                <w:i w:val="false"/>
                <w:color w:val="000000"/>
                <w:sz w:val="18"/>
              </w:rPr>
              <w:t>or TLD reports.</w:t>
            </w:r>
          </w:p>
        </w:tc>
        <w:tc>
          <w:tcPr>
            <w:tcW w:w="15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6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Until the agency terminates the license.</w:t>
            </w:r>
          </w:p>
        </w:tc>
      </w:tr>
      <w:tr>
        <w:trPr>
          <w:trHeight w:val="240" w:hRule="atLeast"/>
        </w:trPr>
        <w:tc>
          <w:tcPr>
            <w:tcW w:w="21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Alarming ratemeter calibrations.</w:t>
            </w:r>
          </w:p>
        </w:tc>
        <w:tc>
          <w:tcPr>
            <w:tcW w:w="15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6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 years.</w:t>
            </w:r>
          </w:p>
        </w:tc>
      </w:tr>
      <w:tr>
        <w:trPr>
          <w:trHeight w:val="240" w:hRule="atLeast"/>
        </w:trPr>
        <w:tc>
          <w:tcPr>
            <w:tcW w:w="21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Alarming ratemeter functions.</w:t>
            </w:r>
          </w:p>
        </w:tc>
        <w:tc>
          <w:tcPr>
            <w:tcW w:w="15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6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 years.</w:t>
            </w:r>
          </w:p>
        </w:tc>
      </w:tr>
      <w:tr>
        <w:trPr>
          <w:trHeight w:val="435" w:hRule="atLeast"/>
        </w:trPr>
        <w:tc>
          <w:tcPr>
            <w:tcW w:w="21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Estimates of overexposures.</w:t>
            </w:r>
          </w:p>
        </w:tc>
        <w:tc>
          <w:tcPr>
            <w:tcW w:w="15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6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Until the agency terminates the license.</w:t>
            </w:r>
          </w:p>
        </w:tc>
      </w:tr>
      <w:tr>
        <w:trPr>
          <w:trHeight w:val="435" w:hRule="atLeast"/>
        </w:trPr>
        <w:tc>
          <w:tcPr>
            <w:tcW w:w="21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45.1(19)</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Current operating and emergency procedures.</w:t>
            </w:r>
          </w:p>
        </w:tc>
        <w:tc>
          <w:tcPr>
            <w:tcW w:w="15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6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Until the license is terminated.</w:t>
            </w:r>
          </w:p>
        </w:tc>
      </w:tr>
      <w:tr>
        <w:trPr>
          <w:trHeight w:val="240" w:hRule="atLeast"/>
        </w:trPr>
        <w:tc>
          <w:tcPr>
            <w:tcW w:w="21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Superseded material.</w:t>
            </w:r>
          </w:p>
        </w:tc>
        <w:tc>
          <w:tcPr>
            <w:tcW w:w="15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6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 years after change.</w:t>
            </w:r>
          </w:p>
        </w:tc>
      </w:tr>
      <w:tr>
        <w:trPr>
          <w:trHeight w:val="240" w:hRule="atLeast"/>
        </w:trPr>
        <w:tc>
          <w:tcPr>
            <w:tcW w:w="21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40.81(1)</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Internal audit program.</w:t>
            </w:r>
          </w:p>
        </w:tc>
        <w:tc>
          <w:tcPr>
            <w:tcW w:w="15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6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 years.</w:t>
            </w:r>
          </w:p>
        </w:tc>
      </w:tr>
      <w:tr>
        <w:trPr>
          <w:trHeight w:val="240" w:hRule="atLeast"/>
        </w:trPr>
        <w:tc>
          <w:tcPr>
            <w:tcW w:w="21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45.1(11)</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Radiographer audits.</w:t>
            </w:r>
          </w:p>
        </w:tc>
        <w:tc>
          <w:tcPr>
            <w:tcW w:w="15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6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 years.</w:t>
            </w:r>
          </w:p>
        </w:tc>
      </w:tr>
      <w:tr>
        <w:trPr>
          <w:trHeight w:val="840" w:hRule="atLeast"/>
        </w:trPr>
        <w:tc>
          <w:tcPr>
            <w:tcW w:w="212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45.2(5)</w:t>
            </w:r>
          </w:p>
          <w:p>
            <w:pPr>
              <w:spacing w:before="0" w:after="0"/>
              <w:ind w:left="160"/>
              <w:jc w:val="left"/>
            </w:pPr>
            <w:r>
              <w:rPr>
                <w:rFonts w:ascii="Times New Roman" w:hAnsi="Times New Roman"/>
                <w:b w:val="false"/>
                <w:i w:val="false"/>
                <w:color w:val="000000"/>
                <w:sz w:val="18"/>
              </w:rPr>
              <w:t>and</w:t>
            </w:r>
          </w:p>
          <w:p>
            <w:pPr>
              <w:spacing w:before="0" w:after="0"/>
              <w:ind w:left="160"/>
              <w:jc w:val="left"/>
            </w:pPr>
            <w:r>
              <w:rPr>
                <w:rFonts w:ascii="Times New Roman" w:hAnsi="Times New Roman"/>
                <w:b w:val="false"/>
                <w:i w:val="false"/>
                <w:color w:val="000000"/>
                <w:sz w:val="18"/>
              </w:rPr>
              <w:t>45.3(7)</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Radiation surveys.</w:t>
            </w:r>
          </w:p>
        </w:tc>
        <w:tc>
          <w:tcPr>
            <w:tcW w:w="15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66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 years or until disposal is</w:t>
            </w:r>
          </w:p>
          <w:p>
            <w:pPr>
              <w:spacing w:before="0" w:after="0"/>
              <w:ind w:left="160"/>
              <w:jc w:val="left"/>
            </w:pPr>
            <w:r>
              <w:rPr>
                <w:rFonts w:ascii="Times New Roman" w:hAnsi="Times New Roman"/>
                <w:b w:val="false"/>
                <w:i w:val="false"/>
                <w:color w:val="000000"/>
                <w:sz w:val="18"/>
              </w:rPr>
              <w:t>authorized by the agency if a</w:t>
            </w:r>
          </w:p>
          <w:p>
            <w:pPr>
              <w:spacing w:before="0" w:after="0"/>
              <w:ind w:left="160"/>
              <w:jc w:val="left"/>
            </w:pPr>
            <w:r>
              <w:rPr>
                <w:rFonts w:ascii="Times New Roman" w:hAnsi="Times New Roman"/>
                <w:b w:val="false"/>
                <w:i w:val="false"/>
                <w:color w:val="000000"/>
                <w:sz w:val="18"/>
              </w:rPr>
              <w:t>survey was used to determine</w:t>
            </w:r>
          </w:p>
          <w:p>
            <w:pPr>
              <w:spacing w:before="0" w:after="0"/>
              <w:ind w:left="160"/>
              <w:jc w:val="left"/>
            </w:pPr>
            <w:r>
              <w:rPr>
                <w:rFonts w:ascii="Times New Roman" w:hAnsi="Times New Roman"/>
                <w:b w:val="false"/>
                <w:i w:val="false"/>
                <w:color w:val="000000"/>
                <w:sz w:val="18"/>
              </w:rPr>
              <w:t>an individual’s exposure.</w:t>
            </w:r>
          </w:p>
        </w:tc>
      </w:tr>
      <w:tr>
        <w:trPr>
          <w:trHeight w:val="435" w:hRule="atLeast"/>
        </w:trPr>
        <w:tc>
          <w:tcPr>
            <w:tcW w:w="21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45.1(16)</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Records at temporary job sites.</w:t>
            </w:r>
          </w:p>
        </w:tc>
        <w:tc>
          <w:tcPr>
            <w:tcW w:w="15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66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During temporary job site</w:t>
            </w:r>
          </w:p>
          <w:p>
            <w:pPr>
              <w:spacing w:before="0" w:after="0"/>
              <w:ind w:left="160"/>
              <w:jc w:val="left"/>
            </w:pPr>
            <w:r>
              <w:rPr>
                <w:rFonts w:ascii="Times New Roman" w:hAnsi="Times New Roman"/>
                <w:b w:val="false"/>
                <w:i w:val="false"/>
                <w:color w:val="000000"/>
                <w:sz w:val="18"/>
              </w:rPr>
              <w:t>operations.</w:t>
            </w:r>
          </w:p>
        </w:tc>
      </w:tr>
      <w:tr>
        <w:trPr>
          <w:trHeight w:val="630" w:hRule="atLeast"/>
        </w:trPr>
        <w:tc>
          <w:tcPr>
            <w:tcW w:w="2126"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8"/>
              </w:rPr>
              <w:t>45.2(6)</w:t>
            </w:r>
          </w:p>
          <w:p>
            <w:pPr>
              <w:spacing w:before="0" w:after="0"/>
              <w:ind w:left="160"/>
              <w:jc w:val="left"/>
            </w:pPr>
            <w:r>
              <w:rPr>
                <w:rFonts w:ascii="Times New Roman" w:hAnsi="Times New Roman"/>
                <w:b w:val="false"/>
                <w:i w:val="false"/>
                <w:color w:val="000000"/>
                <w:sz w:val="18"/>
              </w:rPr>
              <w:t>and</w:t>
            </w:r>
          </w:p>
          <w:p>
            <w:pPr>
              <w:spacing w:before="0" w:after="0"/>
              <w:ind w:left="160"/>
              <w:jc w:val="left"/>
            </w:pPr>
            <w:r>
              <w:rPr>
                <w:rFonts w:ascii="Times New Roman" w:hAnsi="Times New Roman"/>
                <w:b w:val="false"/>
                <w:i w:val="false"/>
                <w:color w:val="000000"/>
                <w:sz w:val="18"/>
              </w:rPr>
              <w:t>45.3(8)</w:t>
            </w:r>
          </w:p>
        </w:tc>
        <w:tc>
          <w:tcPr>
            <w:tcW w:w="3854"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8"/>
              </w:rPr>
              <w:t xml:space="preserve">Annual evaluation of enclosed </w:t>
            </w:r>
          </w:p>
          <w:p>
            <w:pPr>
              <w:spacing w:before="0" w:after="0"/>
              <w:ind w:left="160"/>
              <w:jc w:val="left"/>
            </w:pPr>
            <w:r>
              <w:rPr>
                <w:rFonts w:ascii="Times New Roman" w:hAnsi="Times New Roman"/>
                <w:b w:val="false"/>
                <w:i w:val="false"/>
                <w:color w:val="000000"/>
                <w:sz w:val="18"/>
              </w:rPr>
              <w:t>X-ray systems.</w:t>
            </w:r>
          </w:p>
          <w:p>
            <w:pPr>
              <w:spacing w:before="0" w:after="0"/>
              <w:ind w:left="160"/>
              <w:jc w:val="left"/>
            </w:pPr>
            <w:r>
              <w:rPr>
                <w:rFonts w:ascii="Times New Roman" w:hAnsi="Times New Roman"/>
                <w:b w:val="false"/>
                <w:i w:val="false"/>
                <w:color w:val="000000"/>
                <w:sz w:val="18"/>
              </w:rPr>
              <w:t> </w:t>
            </w:r>
          </w:p>
        </w:tc>
        <w:tc>
          <w:tcPr>
            <w:tcW w:w="15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6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 years.</w:t>
            </w:r>
          </w:p>
        </w:tc>
      </w:tr>
      <w:tr>
        <w:trPr>
          <w:trHeight w:val="240" w:hRule="atLeast"/>
        </w:trPr>
        <w:tc>
          <w:tcPr>
            <w:tcW w:w="21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45.3(5)</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Leak tests.</w:t>
            </w:r>
          </w:p>
        </w:tc>
        <w:tc>
          <w:tcPr>
            <w:tcW w:w="15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6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 years.</w:t>
            </w:r>
          </w:p>
        </w:tc>
      </w:tr>
      <w:tr>
        <w:trPr>
          <w:trHeight w:val="435" w:hRule="atLeast"/>
        </w:trPr>
        <w:tc>
          <w:tcPr>
            <w:tcW w:w="21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45.2(6)</w:t>
            </w:r>
          </w:p>
        </w:tc>
        <w:tc>
          <w:tcPr>
            <w:tcW w:w="385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Evaluation of certified cabinet</w:t>
            </w:r>
          </w:p>
          <w:p>
            <w:pPr>
              <w:spacing w:before="0" w:after="0"/>
              <w:ind w:left="160"/>
              <w:jc w:val="left"/>
            </w:pPr>
            <w:r>
              <w:rPr>
                <w:rFonts w:ascii="Times New Roman" w:hAnsi="Times New Roman"/>
                <w:b w:val="false"/>
                <w:i w:val="false"/>
                <w:color w:val="000000"/>
                <w:sz w:val="18"/>
              </w:rPr>
              <w:t>X-ray systems.</w:t>
            </w:r>
          </w:p>
        </w:tc>
        <w:tc>
          <w:tcPr>
            <w:tcW w:w="15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6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 years.</w:t>
            </w:r>
          </w:p>
        </w:tc>
      </w:tr>
    </w:tbl>
    <w:p>
      <w:pPr>
        <w:spacing w:before="0" w:after="0"/>
        <w:ind w:left="120"/>
        <w:jc w:val="center"/>
      </w:pPr>
      <w:r>
        <w:rPr>
          <w:rFonts w:ascii="Times New Roman" w:hAnsi="Times New Roman"/>
          <w:b w:val="false"/>
          <w:i w:val="false"/>
          <w:color w:val="000000"/>
          <w:sz w:val="22"/>
        </w:rPr>
        <w:t>CHAPTER 45—APPENDIX D</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OPERATING AND EMERGENCY PROCEDURES</w:t>
      </w:r>
    </w:p>
    <w:p>
      <w:pPr>
        <w:spacing w:before="0" w:after="0"/>
        <w:ind w:left="120"/>
        <w:jc w:val="both"/>
      </w:pPr>
      <w:r>
        <w:rPr>
          <w:rFonts w:ascii="Times New Roman" w:hAnsi="Times New Roman"/>
          <w:b w:val="false"/>
          <w:i w:val="false"/>
          <w:color w:val="000000"/>
          <w:sz w:val="22"/>
        </w:rPr>
        <w:t>The licensee’s or registrant’s operating and emergency procedures shall include instructions in at least the following:</w:t>
      </w:r>
    </w:p>
    <w:p>
      <w:pPr>
        <w:spacing w:before="0" w:after="0"/>
        <w:ind w:left="120"/>
        <w:jc w:val="both"/>
      </w:pPr>
      <w:r>
        <w:rPr>
          <w:rFonts w:ascii="Times New Roman" w:hAnsi="Times New Roman"/>
          <w:b w:val="false"/>
          <w:i w:val="false"/>
          <w:color w:val="000000"/>
          <w:sz w:val="22"/>
        </w:rPr>
        <w:t xml:space="preserve">A. Handling and use of sources of radiation for industrial radiography such that no individual is likely to be exposed to radiation doses that exceed the limits established in </w:t>
      </w:r>
      <w:hyperlink r:id="rId222">
        <w:r>
          <w:rPr>
            <w:rStyle w:val="Hyperlink"/>
            <w:rFonts w:ascii="Times New Roman" w:hAnsi="Times New Roman"/>
            <w:b w:val="false"/>
            <w:i w:val="false"/>
            <w:color w:val="000000"/>
            <w:sz w:val="22"/>
          </w:rPr>
          <w:t>641—Chapter 40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B. Methods and occasions for conducting radiation surveys, including lock-out survey requirements;</w:t>
      </w:r>
    </w:p>
    <w:p>
      <w:pPr>
        <w:spacing w:before="0" w:after="0"/>
        <w:ind w:left="120"/>
        <w:jc w:val="both"/>
      </w:pPr>
      <w:r>
        <w:rPr>
          <w:rFonts w:ascii="Times New Roman" w:hAnsi="Times New Roman"/>
          <w:b w:val="false"/>
          <w:i w:val="false"/>
          <w:color w:val="000000"/>
          <w:sz w:val="22"/>
        </w:rPr>
        <w:t>C. Methods for controlling access to industrial radiography areas;</w:t>
      </w:r>
    </w:p>
    <w:p>
      <w:pPr>
        <w:spacing w:before="0" w:after="0"/>
        <w:ind w:left="120"/>
        <w:jc w:val="both"/>
      </w:pPr>
      <w:r>
        <w:rPr>
          <w:rFonts w:ascii="Times New Roman" w:hAnsi="Times New Roman"/>
          <w:b w:val="false"/>
          <w:i w:val="false"/>
          <w:color w:val="000000"/>
          <w:sz w:val="22"/>
        </w:rPr>
        <w:t>D. Methods and occasions for locking and securing sources or radiation;</w:t>
      </w:r>
    </w:p>
    <w:p>
      <w:pPr>
        <w:spacing w:before="0" w:after="0"/>
        <w:ind w:left="120"/>
        <w:jc w:val="both"/>
      </w:pPr>
      <w:r>
        <w:rPr>
          <w:rFonts w:ascii="Times New Roman" w:hAnsi="Times New Roman"/>
          <w:b w:val="false"/>
          <w:i w:val="false"/>
          <w:color w:val="000000"/>
          <w:sz w:val="22"/>
        </w:rPr>
        <w:t>E. Personnel monitoring and the use of personnel monitoring equipment, including steps to be taken immediately by industrial radiographic personnel in the event a pocket dosimeter is found to be off-scale;</w:t>
      </w:r>
    </w:p>
    <w:p>
      <w:pPr>
        <w:spacing w:before="0" w:after="0"/>
        <w:ind w:left="120"/>
        <w:jc w:val="both"/>
      </w:pPr>
      <w:r>
        <w:rPr>
          <w:rFonts w:ascii="Times New Roman" w:hAnsi="Times New Roman"/>
          <w:b w:val="false"/>
          <w:i w:val="false"/>
          <w:color w:val="000000"/>
          <w:sz w:val="22"/>
        </w:rPr>
        <w:t>F. Methods of transporting equipment to field locations, including packing of sources of radiation in the vehicles, placarding of vehicles, and controlling of sources of radiation during transportation (including applicable U.S. Department of Transportation requirements);</w:t>
      </w:r>
    </w:p>
    <w:p>
      <w:pPr>
        <w:spacing w:before="0" w:after="0"/>
        <w:ind w:left="120"/>
        <w:jc w:val="both"/>
      </w:pPr>
      <w:r>
        <w:rPr>
          <w:rFonts w:ascii="Times New Roman" w:hAnsi="Times New Roman"/>
          <w:b w:val="false"/>
          <w:i w:val="false"/>
          <w:color w:val="000000"/>
          <w:sz w:val="22"/>
        </w:rPr>
        <w:t>G. Methods or procedures for minimizing exposure of individuals in the event of an accident, including procedures for a disconnect accident, a transportation accident, and loss of a sealed source;</w:t>
      </w:r>
    </w:p>
    <w:p>
      <w:pPr>
        <w:spacing w:before="0" w:after="0"/>
        <w:ind w:left="120"/>
        <w:jc w:val="both"/>
      </w:pPr>
      <w:r>
        <w:rPr>
          <w:rFonts w:ascii="Times New Roman" w:hAnsi="Times New Roman"/>
          <w:b w:val="false"/>
          <w:i w:val="false"/>
          <w:color w:val="000000"/>
          <w:sz w:val="22"/>
        </w:rPr>
        <w:t>H. Procedures for notifying proper personnel in the event of an accident;</w:t>
      </w:r>
    </w:p>
    <w:p>
      <w:pPr>
        <w:spacing w:before="0" w:after="0"/>
        <w:ind w:left="120"/>
        <w:jc w:val="both"/>
      </w:pPr>
      <w:r>
        <w:rPr>
          <w:rFonts w:ascii="Times New Roman" w:hAnsi="Times New Roman"/>
          <w:b w:val="false"/>
          <w:i w:val="false"/>
          <w:color w:val="000000"/>
          <w:sz w:val="22"/>
        </w:rPr>
        <w:t>I. Specific posting requirements;</w:t>
      </w:r>
    </w:p>
    <w:p>
      <w:pPr>
        <w:spacing w:before="0" w:after="0"/>
        <w:ind w:left="120"/>
        <w:jc w:val="both"/>
      </w:pPr>
      <w:r>
        <w:rPr>
          <w:rFonts w:ascii="Times New Roman" w:hAnsi="Times New Roman"/>
          <w:b w:val="false"/>
          <w:i w:val="false"/>
          <w:color w:val="000000"/>
          <w:sz w:val="22"/>
        </w:rPr>
        <w:t>J. Maintenance of records (Appendix C); and</w:t>
      </w:r>
    </w:p>
    <w:p>
      <w:pPr>
        <w:spacing w:before="0" w:after="0"/>
        <w:ind w:left="120"/>
        <w:jc w:val="both"/>
      </w:pPr>
      <w:r>
        <w:rPr>
          <w:rFonts w:ascii="Times New Roman" w:hAnsi="Times New Roman"/>
          <w:b w:val="false"/>
          <w:i w:val="false"/>
          <w:color w:val="000000"/>
          <w:sz w:val="22"/>
        </w:rPr>
        <w:t>K. Inspection and maintenance of radiographic exposure devices, source changers, storage containers, transport containers, source guide tubes, crank-out devices, and radiation machines.</w:t>
      </w:r>
    </w:p>
    <w:p>
      <w:pPr>
        <w:spacing w:before="0" w:after="0"/>
        <w:ind w:left="120"/>
        <w:jc w:val="center"/>
      </w:pPr>
      <w:r>
        <w:rPr>
          <w:rFonts w:ascii="Times New Roman" w:hAnsi="Times New Roman"/>
          <w:b w:val="false"/>
          <w:i w:val="false"/>
          <w:color w:val="000000"/>
          <w:sz w:val="22"/>
        </w:rPr>
        <w:t>CHAPTER 45—APPENDIX E</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SUBJECTS TO BE INCLUDED IN TRAINING COURSES FOR LOGGING SUPERVISORS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 Fundamentals of radiation safety.</w:t>
      </w:r>
    </w:p>
    <w:p>
      <w:pPr>
        <w:spacing w:before="0" w:after="0"/>
        <w:ind w:left="324"/>
        <w:jc w:val="both"/>
      </w:pPr>
      <w:r>
        <w:rPr>
          <w:rFonts w:ascii="Times New Roman" w:hAnsi="Times New Roman"/>
          <w:b w:val="false"/>
          <w:i w:val="false"/>
          <w:color w:val="000000"/>
          <w:sz w:val="22"/>
        </w:rPr>
        <w:t>A. Characteristics of radiation.</w:t>
      </w:r>
    </w:p>
    <w:p>
      <w:pPr>
        <w:spacing w:before="0" w:after="0"/>
        <w:ind w:left="324"/>
        <w:jc w:val="both"/>
      </w:pPr>
      <w:r>
        <w:rPr>
          <w:rFonts w:ascii="Times New Roman" w:hAnsi="Times New Roman"/>
          <w:b w:val="false"/>
          <w:i w:val="false"/>
          <w:color w:val="000000"/>
          <w:sz w:val="22"/>
        </w:rPr>
        <w:t>B. Units of radiation dose and quantity of radioactivity.</w:t>
      </w:r>
    </w:p>
    <w:p>
      <w:pPr>
        <w:spacing w:before="0" w:after="0"/>
        <w:ind w:left="324"/>
        <w:jc w:val="both"/>
      </w:pPr>
      <w:r>
        <w:rPr>
          <w:rFonts w:ascii="Times New Roman" w:hAnsi="Times New Roman"/>
          <w:b w:val="false"/>
          <w:i w:val="false"/>
          <w:color w:val="000000"/>
          <w:sz w:val="22"/>
        </w:rPr>
        <w:t>C. Significance of radiation dose.</w:t>
      </w:r>
    </w:p>
    <w:p>
      <w:pPr>
        <w:spacing w:before="0" w:after="0"/>
        <w:ind w:left="528"/>
        <w:jc w:val="both"/>
      </w:pPr>
      <w:r>
        <w:rPr>
          <w:rFonts w:ascii="Times New Roman" w:hAnsi="Times New Roman"/>
          <w:b w:val="false"/>
          <w:i w:val="false"/>
          <w:color w:val="000000"/>
          <w:sz w:val="22"/>
        </w:rPr>
        <w:t>1. Radiation protection standards.</w:t>
      </w:r>
    </w:p>
    <w:p>
      <w:pPr>
        <w:spacing w:before="0" w:after="0"/>
        <w:ind w:left="528"/>
        <w:jc w:val="both"/>
      </w:pPr>
      <w:r>
        <w:rPr>
          <w:rFonts w:ascii="Times New Roman" w:hAnsi="Times New Roman"/>
          <w:b w:val="false"/>
          <w:i w:val="false"/>
          <w:color w:val="000000"/>
          <w:sz w:val="22"/>
        </w:rPr>
        <w:t>2. Biological effects of radiation dose.</w:t>
      </w:r>
    </w:p>
    <w:p>
      <w:pPr>
        <w:spacing w:before="0" w:after="0"/>
        <w:ind w:left="324"/>
        <w:jc w:val="both"/>
      </w:pPr>
      <w:r>
        <w:rPr>
          <w:rFonts w:ascii="Times New Roman" w:hAnsi="Times New Roman"/>
          <w:b w:val="false"/>
          <w:i w:val="false"/>
          <w:color w:val="000000"/>
          <w:sz w:val="22"/>
        </w:rPr>
        <w:t>D. Levels of radiation from sources of radiation.</w:t>
      </w:r>
    </w:p>
    <w:p>
      <w:pPr>
        <w:spacing w:before="0" w:after="0"/>
        <w:ind w:left="324"/>
        <w:jc w:val="both"/>
      </w:pPr>
      <w:r>
        <w:rPr>
          <w:rFonts w:ascii="Times New Roman" w:hAnsi="Times New Roman"/>
          <w:b w:val="false"/>
          <w:i w:val="false"/>
          <w:color w:val="000000"/>
          <w:sz w:val="22"/>
        </w:rPr>
        <w:t>E. Methods of minimizing radiation dose.</w:t>
      </w:r>
    </w:p>
    <w:p>
      <w:pPr>
        <w:spacing w:before="0" w:after="0"/>
        <w:ind w:left="528"/>
        <w:jc w:val="both"/>
      </w:pPr>
      <w:r>
        <w:rPr>
          <w:rFonts w:ascii="Times New Roman" w:hAnsi="Times New Roman"/>
          <w:b w:val="false"/>
          <w:i w:val="false"/>
          <w:color w:val="000000"/>
          <w:sz w:val="22"/>
        </w:rPr>
        <w:t>1. Working time.</w:t>
      </w:r>
    </w:p>
    <w:p>
      <w:pPr>
        <w:spacing w:before="0" w:after="0"/>
        <w:ind w:left="528"/>
        <w:jc w:val="both"/>
      </w:pPr>
      <w:r>
        <w:rPr>
          <w:rFonts w:ascii="Times New Roman" w:hAnsi="Times New Roman"/>
          <w:b w:val="false"/>
          <w:i w:val="false"/>
          <w:color w:val="000000"/>
          <w:sz w:val="22"/>
        </w:rPr>
        <w:t>2. Working distances.</w:t>
      </w:r>
    </w:p>
    <w:p>
      <w:pPr>
        <w:spacing w:before="0" w:after="0"/>
        <w:ind w:left="528"/>
        <w:jc w:val="both"/>
      </w:pPr>
      <w:r>
        <w:rPr>
          <w:rFonts w:ascii="Times New Roman" w:hAnsi="Times New Roman"/>
          <w:b w:val="false"/>
          <w:i w:val="false"/>
          <w:color w:val="000000"/>
          <w:sz w:val="22"/>
        </w:rPr>
        <w:t>3. Shielding.</w:t>
      </w:r>
    </w:p>
    <w:p>
      <w:pPr>
        <w:spacing w:before="0" w:after="0"/>
        <w:ind w:left="324"/>
        <w:jc w:val="both"/>
      </w:pPr>
      <w:r>
        <w:rPr>
          <w:rFonts w:ascii="Times New Roman" w:hAnsi="Times New Roman"/>
          <w:b w:val="false"/>
          <w:i w:val="false"/>
          <w:color w:val="000000"/>
          <w:sz w:val="22"/>
        </w:rPr>
        <w:t>F. Radiation safety practices including prevention of contamination and methods of decontamination.</w:t>
      </w:r>
    </w:p>
    <w:p>
      <w:pPr>
        <w:spacing w:before="0" w:after="0"/>
        <w:ind w:left="120"/>
        <w:jc w:val="both"/>
      </w:pPr>
      <w:r>
        <w:rPr>
          <w:rFonts w:ascii="Times New Roman" w:hAnsi="Times New Roman"/>
          <w:b w:val="false"/>
          <w:i w:val="false"/>
          <w:color w:val="000000"/>
          <w:sz w:val="22"/>
        </w:rPr>
        <w:t>II. Radiation detection instrumentation to be used.</w:t>
      </w:r>
    </w:p>
    <w:p>
      <w:pPr>
        <w:spacing w:before="0" w:after="0"/>
        <w:ind w:left="324"/>
        <w:jc w:val="both"/>
      </w:pPr>
      <w:r>
        <w:rPr>
          <w:rFonts w:ascii="Times New Roman" w:hAnsi="Times New Roman"/>
          <w:b w:val="false"/>
          <w:i w:val="false"/>
          <w:color w:val="000000"/>
          <w:sz w:val="22"/>
        </w:rPr>
        <w:t>A. Use of radiation survey instruments.</w:t>
      </w:r>
    </w:p>
    <w:p>
      <w:pPr>
        <w:spacing w:before="0" w:after="0"/>
        <w:ind w:left="528"/>
        <w:jc w:val="both"/>
      </w:pPr>
      <w:r>
        <w:rPr>
          <w:rFonts w:ascii="Times New Roman" w:hAnsi="Times New Roman"/>
          <w:b w:val="false"/>
          <w:i w:val="false"/>
          <w:color w:val="000000"/>
          <w:sz w:val="22"/>
        </w:rPr>
        <w:t>1. Operation.</w:t>
      </w:r>
    </w:p>
    <w:p>
      <w:pPr>
        <w:spacing w:before="0" w:after="0"/>
        <w:ind w:left="528"/>
        <w:jc w:val="both"/>
      </w:pPr>
      <w:r>
        <w:rPr>
          <w:rFonts w:ascii="Times New Roman" w:hAnsi="Times New Roman"/>
          <w:b w:val="false"/>
          <w:i w:val="false"/>
          <w:color w:val="000000"/>
          <w:sz w:val="22"/>
        </w:rPr>
        <w:t>2. Calibration.</w:t>
      </w:r>
    </w:p>
    <w:p>
      <w:pPr>
        <w:spacing w:before="0" w:after="0"/>
        <w:ind w:left="528"/>
        <w:jc w:val="both"/>
      </w:pPr>
      <w:r>
        <w:rPr>
          <w:rFonts w:ascii="Times New Roman" w:hAnsi="Times New Roman"/>
          <w:b w:val="false"/>
          <w:i w:val="false"/>
          <w:color w:val="000000"/>
          <w:sz w:val="22"/>
        </w:rPr>
        <w:t>3. Limitations.</w:t>
      </w:r>
    </w:p>
    <w:p>
      <w:pPr>
        <w:spacing w:before="0" w:after="0"/>
        <w:ind w:left="324"/>
        <w:jc w:val="both"/>
      </w:pPr>
      <w:r>
        <w:rPr>
          <w:rFonts w:ascii="Times New Roman" w:hAnsi="Times New Roman"/>
          <w:b w:val="false"/>
          <w:i w:val="false"/>
          <w:color w:val="000000"/>
          <w:sz w:val="22"/>
        </w:rPr>
        <w:t>B. Survey techniques.</w:t>
      </w:r>
    </w:p>
    <w:p>
      <w:pPr>
        <w:spacing w:before="0" w:after="0"/>
        <w:ind w:left="324"/>
        <w:jc w:val="both"/>
      </w:pPr>
      <w:r>
        <w:rPr>
          <w:rFonts w:ascii="Times New Roman" w:hAnsi="Times New Roman"/>
          <w:b w:val="false"/>
          <w:i w:val="false"/>
          <w:color w:val="000000"/>
          <w:sz w:val="22"/>
        </w:rPr>
        <w:t>C. Use of personnel monitoring equipment.</w:t>
      </w:r>
    </w:p>
    <w:p>
      <w:pPr>
        <w:spacing w:before="0" w:after="0"/>
        <w:ind w:left="120"/>
        <w:jc w:val="both"/>
      </w:pPr>
      <w:r>
        <w:rPr>
          <w:rFonts w:ascii="Times New Roman" w:hAnsi="Times New Roman"/>
          <w:b w:val="false"/>
          <w:i w:val="false"/>
          <w:color w:val="000000"/>
          <w:sz w:val="22"/>
        </w:rPr>
        <w:t>III. Equipment to be used.</w:t>
      </w:r>
    </w:p>
    <w:p>
      <w:pPr>
        <w:spacing w:before="0" w:after="0"/>
        <w:ind w:left="324"/>
        <w:jc w:val="both"/>
      </w:pPr>
      <w:r>
        <w:rPr>
          <w:rFonts w:ascii="Times New Roman" w:hAnsi="Times New Roman"/>
          <w:b w:val="false"/>
          <w:i w:val="false"/>
          <w:color w:val="000000"/>
          <w:sz w:val="22"/>
        </w:rPr>
        <w:t>A. Handling equipment.</w:t>
      </w:r>
    </w:p>
    <w:p>
      <w:pPr>
        <w:spacing w:before="0" w:after="0"/>
        <w:ind w:left="324"/>
        <w:jc w:val="both"/>
      </w:pPr>
      <w:r>
        <w:rPr>
          <w:rFonts w:ascii="Times New Roman" w:hAnsi="Times New Roman"/>
          <w:b w:val="false"/>
          <w:i w:val="false"/>
          <w:color w:val="000000"/>
          <w:sz w:val="22"/>
        </w:rPr>
        <w:t>B. Sources of radiation.</w:t>
      </w:r>
    </w:p>
    <w:p>
      <w:pPr>
        <w:spacing w:before="0" w:after="0"/>
        <w:ind w:left="324"/>
        <w:jc w:val="both"/>
      </w:pPr>
      <w:r>
        <w:rPr>
          <w:rFonts w:ascii="Times New Roman" w:hAnsi="Times New Roman"/>
          <w:b w:val="false"/>
          <w:i w:val="false"/>
          <w:color w:val="000000"/>
          <w:sz w:val="22"/>
        </w:rPr>
        <w:t>C. Storage and control of equipment.</w:t>
      </w:r>
    </w:p>
    <w:p>
      <w:pPr>
        <w:spacing w:before="0" w:after="0"/>
        <w:ind w:left="324"/>
        <w:jc w:val="both"/>
      </w:pPr>
      <w:r>
        <w:rPr>
          <w:rFonts w:ascii="Times New Roman" w:hAnsi="Times New Roman"/>
          <w:b w:val="false"/>
          <w:i w:val="false"/>
          <w:color w:val="000000"/>
          <w:sz w:val="22"/>
        </w:rPr>
        <w:t>D. Operation and control of equipment.</w:t>
      </w:r>
    </w:p>
    <w:p>
      <w:pPr>
        <w:spacing w:before="0" w:after="0"/>
        <w:ind w:left="120"/>
        <w:jc w:val="both"/>
      </w:pPr>
      <w:r>
        <w:rPr>
          <w:rFonts w:ascii="Times New Roman" w:hAnsi="Times New Roman"/>
          <w:b w:val="false"/>
          <w:i w:val="false"/>
          <w:color w:val="000000"/>
          <w:sz w:val="22"/>
        </w:rPr>
        <w:t>IV. The requirements of pertinent federal and state regulations.</w:t>
      </w:r>
    </w:p>
    <w:p>
      <w:pPr>
        <w:spacing w:before="0" w:after="0"/>
        <w:ind w:left="120"/>
        <w:jc w:val="both"/>
      </w:pPr>
      <w:r>
        <w:rPr>
          <w:rFonts w:ascii="Times New Roman" w:hAnsi="Times New Roman"/>
          <w:b w:val="false"/>
          <w:i w:val="false"/>
          <w:color w:val="000000"/>
          <w:sz w:val="22"/>
        </w:rPr>
        <w:t>V. The licensee’s or registrant’s written operating and emergency procedures.</w:t>
      </w:r>
    </w:p>
    <w:p>
      <w:pPr>
        <w:spacing w:before="0" w:after="0"/>
        <w:ind w:left="120"/>
        <w:jc w:val="both"/>
      </w:pPr>
      <w:r>
        <w:rPr>
          <w:rFonts w:ascii="Times New Roman" w:hAnsi="Times New Roman"/>
          <w:b w:val="false"/>
          <w:i w:val="false"/>
          <w:color w:val="000000"/>
          <w:sz w:val="22"/>
        </w:rPr>
        <w:t>VI. The licensee’s or registrant’s record-keeping procedures.</w:t>
      </w:r>
    </w:p>
    <w:p>
      <w:pPr>
        <w:spacing w:before="0" w:after="0"/>
        <w:ind w:left="120"/>
        <w:jc w:val="center"/>
      </w:pPr>
      <w:r>
        <w:rPr>
          <w:rFonts w:ascii="Times New Roman" w:hAnsi="Times New Roman"/>
          <w:b w:val="false"/>
          <w:i w:val="false"/>
          <w:color w:val="000000"/>
          <w:sz w:val="22"/>
        </w:rPr>
        <w:t>CHAPTER 45—APPENDIX F</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EXAMPLE OF PLAQUE FOR IDENTIFYING WELLS CONTAINING SEALED SOURCES</w:t>
      </w:r>
    </w:p>
    <w:p>
      <w:pPr>
        <w:spacing w:before="0" w:after="0"/>
        <w:ind w:left="120"/>
        <w:jc w:val="center"/>
      </w:pPr>
      <w:r>
        <w:rPr>
          <w:rFonts w:ascii="Times New Roman" w:hAnsi="Times New Roman"/>
          <w:b w:val="false"/>
          <w:i w:val="false"/>
          <w:color w:val="000000"/>
          <w:sz w:val="22"/>
        </w:rPr>
        <w:t>CONTAINING RADIOACTIVE MATERIAL ABANDONED DOWNHOLE</w:t>
      </w:r>
    </w:p>
    <w:p>
      <w:pPr>
        <w:spacing w:before="0" w:after="0"/>
        <w:ind w:left="120"/>
        <w:jc w:val="left"/>
      </w:pPr>
      <w:r>
        <w:rPr>
          <w:rFonts w:ascii="Times New Roman" w:hAnsi="Times New Roman"/>
          <w:b w:val="false"/>
          <w:i w:val="false"/>
          <w:color w:val="000000"/>
          <w:sz w:val="22"/>
        </w:rPr>
        <w:t> </w:t>
      </w:r>
    </w:p>
    <w:p>
      <w:pPr>
        <w:spacing w:before="0" w:after="0"/>
        <w:ind w:left="120"/>
        <w:jc w:val="center"/>
      </w:pPr>
      <w:r>
        <w:drawing>
          <wp:inline distT="0" distB="0" distL="0" distR="0">
            <wp:extent cx="2962751" cy="2987516"/>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223"/>
                    <a:stretch>
                      <a:fillRect/>
                    </a:stretch>
                  </pic:blipFill>
                  <pic:spPr>
                    <a:xfrm>
                      <a:off x="0" y="0"/>
                      <a:ext cx="2962751" cy="2987516"/>
                    </a:xfrm>
                    <a:prstGeom prst="rect">
                      <a:avLst/>
                    </a:prstGeom>
                  </pic:spPr>
                </pic:pic>
              </a:graphicData>
            </a:graphic>
          </wp:inline>
        </w:drawing>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The size of the plaque should be convenient for use on active or inactive wells, e.g., a 7-inch square. Letter size of the word “CAUTION” should be approximately twice the letter size of the rest of the information, e.g., ½-inch and ¼-inch letter size, respectively.</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24">
        <w:r>
          <w:rPr>
            <w:rStyle w:val="Hyperlink"/>
            <w:rFonts w:ascii="Times New Roman" w:hAnsi="Times New Roman"/>
            <w:b w:val="false"/>
            <w:i w:val="false"/>
            <w:color w:val="000000"/>
            <w:sz w:val="22"/>
          </w:rPr>
          <w:t>136B</w:t>
        </w:r>
      </w:hyperlink>
      <w:r>
        <w:rPr>
          <w:rFonts w:ascii="Times New Roman" w:hAnsi="Times New Roman"/>
          <w:b w:val="false"/>
          <w:i w:val="false"/>
          <w:color w:val="000000"/>
          <w:sz w:val="22"/>
        </w:rPr>
        <w:t xml:space="preserve"> and </w:t>
      </w:r>
      <w:hyperlink r:id="rId225">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4/7/80, Notice 2/6/80—published 4/30/80, effective 7/1/80]</w:t>
      </w:r>
    </w:p>
    <w:p>
      <w:pPr>
        <w:spacing w:before="0" w:after="0"/>
        <w:ind w:left="120"/>
        <w:jc w:val="center"/>
      </w:pPr>
      <w:r>
        <w:rPr>
          <w:rFonts w:ascii="Times New Roman" w:hAnsi="Times New Roman"/>
          <w:b w:val="false"/>
          <w:i w:val="false"/>
          <w:color w:val="000000"/>
          <w:sz w:val="21"/>
        </w:rPr>
        <w:t>[Filed 5/17/85, Notice 2/27/85—published 6/5/85, effective, see rule 41.7]</w:t>
      </w:r>
    </w:p>
    <w:p>
      <w:pPr>
        <w:spacing w:before="0" w:after="0"/>
        <w:ind w:left="120"/>
        <w:jc w:val="center"/>
      </w:pPr>
      <w:r>
        <w:rPr>
          <w:rFonts w:ascii="Times New Roman" w:hAnsi="Times New Roman"/>
          <w:b w:val="false"/>
          <w:i w:val="false"/>
          <w:color w:val="000000"/>
          <w:sz w:val="21"/>
        </w:rPr>
        <w:t>[Filed 11/6/87, Notice 9/23/87—published 12/2/87, effective 1/6/88]</w:t>
      </w:r>
    </w:p>
    <w:p>
      <w:pPr>
        <w:spacing w:before="0" w:after="0"/>
        <w:ind w:left="120"/>
        <w:jc w:val="center"/>
      </w:pPr>
      <w:r>
        <w:rPr>
          <w:rFonts w:ascii="Times New Roman" w:hAnsi="Times New Roman"/>
          <w:b w:val="false"/>
          <w:i w:val="false"/>
          <w:color w:val="000000"/>
          <w:sz w:val="21"/>
        </w:rPr>
        <w:t>[Filed 7/17/92, Notice 5/27/92—published 8/5/92, effective 9/9/92]</w:t>
      </w:r>
    </w:p>
    <w:p>
      <w:pPr>
        <w:spacing w:before="0" w:after="0"/>
        <w:ind w:left="120"/>
        <w:jc w:val="center"/>
      </w:pPr>
      <w:r>
        <w:rPr>
          <w:rFonts w:ascii="Times New Roman" w:hAnsi="Times New Roman"/>
          <w:b w:val="false"/>
          <w:i w:val="false"/>
          <w:color w:val="000000"/>
          <w:sz w:val="21"/>
        </w:rPr>
        <w:t>[Filed 9/17/93, Notice 8/4/93—published 10/13/93, effective 1/1/94]</w:t>
      </w:r>
    </w:p>
    <w:p>
      <w:pPr>
        <w:spacing w:before="0" w:after="0"/>
        <w:ind w:left="120"/>
        <w:jc w:val="center"/>
      </w:pPr>
      <w:r>
        <w:rPr>
          <w:rFonts w:ascii="Times New Roman" w:hAnsi="Times New Roman"/>
          <w:b w:val="false"/>
          <w:i w:val="false"/>
          <w:color w:val="000000"/>
          <w:sz w:val="21"/>
        </w:rPr>
        <w:t>[Filed 7/14/94, Notice 6/8/94—published 8/3/94, effective 9/7/94]</w:t>
      </w:r>
    </w:p>
    <w:p>
      <w:pPr>
        <w:spacing w:before="0" w:after="0"/>
        <w:ind w:left="120"/>
        <w:jc w:val="center"/>
      </w:pPr>
      <w:r>
        <w:rPr>
          <w:rFonts w:ascii="Times New Roman" w:hAnsi="Times New Roman"/>
          <w:b w:val="false"/>
          <w:i w:val="false"/>
          <w:color w:val="000000"/>
          <w:sz w:val="21"/>
        </w:rPr>
        <w:t>[Filed 5/15/95, Notice 3/29/95—published 6/7/95, effective 7/12/95]</w:t>
      </w:r>
    </w:p>
    <w:p>
      <w:pPr>
        <w:spacing w:before="0" w:after="0"/>
        <w:ind w:left="120"/>
        <w:jc w:val="center"/>
      </w:pPr>
      <w:r>
        <w:rPr>
          <w:rFonts w:ascii="Times New Roman" w:hAnsi="Times New Roman"/>
          <w:b w:val="false"/>
          <w:i w:val="false"/>
          <w:color w:val="000000"/>
          <w:sz w:val="21"/>
        </w:rPr>
        <w:t>[Filed 1/11/96, Notice 10/11/95—published 1/31/96, effective 3/6/96]</w:t>
      </w:r>
    </w:p>
    <w:p>
      <w:pPr>
        <w:spacing w:before="0" w:after="0"/>
        <w:ind w:left="120"/>
        <w:jc w:val="center"/>
      </w:pPr>
      <w:r>
        <w:rPr>
          <w:rFonts w:ascii="Times New Roman" w:hAnsi="Times New Roman"/>
          <w:b w:val="false"/>
          <w:i w:val="false"/>
          <w:color w:val="000000"/>
          <w:sz w:val="21"/>
        </w:rPr>
        <w:t>[Filed 9/16/96, Notice 7/17/96—published 10/9/96, effective 11/16/96]</w:t>
      </w:r>
    </w:p>
    <w:p>
      <w:pPr>
        <w:spacing w:before="0" w:after="0"/>
        <w:ind w:left="120"/>
        <w:jc w:val="center"/>
      </w:pPr>
      <w:r>
        <w:rPr>
          <w:rFonts w:ascii="Times New Roman" w:hAnsi="Times New Roman"/>
          <w:b w:val="false"/>
          <w:i w:val="false"/>
          <w:color w:val="000000"/>
          <w:sz w:val="21"/>
        </w:rPr>
        <w:t>[Filed 5/16/97, Notice 4/9/97—published 6/4/97, effective 7/9/97]</w:t>
      </w:r>
    </w:p>
    <w:p>
      <w:pPr>
        <w:spacing w:before="0" w:after="0"/>
        <w:ind w:left="120"/>
        <w:jc w:val="center"/>
      </w:pPr>
      <w:r>
        <w:rPr>
          <w:rFonts w:ascii="Times New Roman" w:hAnsi="Times New Roman"/>
          <w:b w:val="false"/>
          <w:i w:val="false"/>
          <w:color w:val="000000"/>
          <w:sz w:val="21"/>
        </w:rPr>
        <w:t>[Filed 3/18/98, Notice 1/14/98—published 4/8/98, effective 7/1/98]</w:t>
      </w:r>
    </w:p>
    <w:p>
      <w:pPr>
        <w:spacing w:before="0" w:after="0"/>
        <w:ind w:left="120"/>
        <w:jc w:val="center"/>
      </w:pPr>
      <w:r>
        <w:rPr>
          <w:rFonts w:ascii="Times New Roman" w:hAnsi="Times New Roman"/>
          <w:b w:val="false"/>
          <w:i w:val="false"/>
          <w:color w:val="000000"/>
          <w:sz w:val="21"/>
        </w:rPr>
        <w:t>[Filed 4/2/99, Notice 1/13/99—published 4/21/99, effective 7/1/99]</w:t>
      </w:r>
    </w:p>
    <w:p>
      <w:pPr>
        <w:spacing w:before="0" w:after="0"/>
        <w:ind w:left="120"/>
        <w:jc w:val="center"/>
      </w:pPr>
      <w:r>
        <w:rPr>
          <w:rFonts w:ascii="Times New Roman" w:hAnsi="Times New Roman"/>
          <w:b w:val="false"/>
          <w:i w:val="false"/>
          <w:color w:val="000000"/>
          <w:sz w:val="21"/>
        </w:rPr>
        <w:t>[Filed 6/25/99, Notice 5/5/99—published 7/14/99, effective 9/15/99]</w:t>
      </w:r>
    </w:p>
    <w:p>
      <w:pPr>
        <w:spacing w:before="0" w:after="0"/>
        <w:ind w:left="120"/>
        <w:jc w:val="center"/>
      </w:pPr>
      <w:r>
        <w:rPr>
          <w:rFonts w:ascii="Times New Roman" w:hAnsi="Times New Roman"/>
          <w:b w:val="false"/>
          <w:i w:val="false"/>
          <w:color w:val="000000"/>
          <w:sz w:val="21"/>
        </w:rPr>
        <w:t>[Filed 3/15/00, Notice 1/26/00—published 4/5/00, effective 5/10/00]</w:t>
      </w:r>
    </w:p>
    <w:p>
      <w:pPr>
        <w:spacing w:before="0" w:after="0"/>
        <w:ind w:left="120"/>
        <w:jc w:val="center"/>
      </w:pPr>
      <w:r>
        <w:rPr>
          <w:rFonts w:ascii="Times New Roman" w:hAnsi="Times New Roman"/>
          <w:b w:val="false"/>
          <w:i w:val="false"/>
          <w:color w:val="000000"/>
          <w:sz w:val="21"/>
        </w:rPr>
        <w:t>[Filed 3/16/01, Notice 2/7/01—published 4/4/01, effective 5/9/01]</w:t>
      </w:r>
    </w:p>
    <w:p>
      <w:pPr>
        <w:spacing w:before="0" w:after="0"/>
        <w:ind w:left="120"/>
        <w:jc w:val="center"/>
      </w:pPr>
      <w:r>
        <w:rPr>
          <w:rFonts w:ascii="Times New Roman" w:hAnsi="Times New Roman"/>
          <w:b w:val="false"/>
          <w:i w:val="false"/>
          <w:color w:val="000000"/>
          <w:sz w:val="21"/>
        </w:rPr>
        <w:t>[Filed 5/10/01, Notice 4/4/01—published 5/30/01, effective 7/4/01]</w:t>
      </w:r>
    </w:p>
    <w:p>
      <w:pPr>
        <w:spacing w:before="0" w:after="0"/>
        <w:ind w:left="120"/>
        <w:jc w:val="center"/>
      </w:pPr>
      <w:r>
        <w:rPr>
          <w:rFonts w:ascii="Times New Roman" w:hAnsi="Times New Roman"/>
          <w:b w:val="false"/>
          <w:i w:val="false"/>
          <w:color w:val="000000"/>
          <w:sz w:val="21"/>
        </w:rPr>
        <w:t>[Filed 3/14/02, Notice 2/6/02—published 4/3/02, effective 5/8/02]</w:t>
      </w:r>
    </w:p>
    <w:p>
      <w:pPr>
        <w:spacing w:before="0" w:after="0"/>
        <w:ind w:left="120"/>
        <w:jc w:val="center"/>
      </w:pPr>
      <w:r>
        <w:rPr>
          <w:rFonts w:ascii="Times New Roman" w:hAnsi="Times New Roman"/>
          <w:b w:val="false"/>
          <w:i w:val="false"/>
          <w:color w:val="000000"/>
          <w:sz w:val="21"/>
        </w:rPr>
        <w:t>[Filed 11/15/02, Notice 10/2/02—published 12/11/02, effective 1/15/03]</w:t>
      </w:r>
    </w:p>
    <w:p>
      <w:pPr>
        <w:spacing w:before="0" w:after="0"/>
        <w:ind w:left="120"/>
        <w:jc w:val="center"/>
      </w:pPr>
      <w:r>
        <w:rPr>
          <w:rFonts w:ascii="Times New Roman" w:hAnsi="Times New Roman"/>
          <w:b w:val="false"/>
          <w:i w:val="false"/>
          <w:color w:val="000000"/>
          <w:sz w:val="21"/>
        </w:rPr>
        <w:t>[Filed 3/14/03, Notice 2/5/03—published 4/2/03, effective 5/7/03]</w:t>
      </w:r>
    </w:p>
    <w:p>
      <w:pPr>
        <w:spacing w:before="0" w:after="0"/>
        <w:ind w:left="120"/>
        <w:jc w:val="center"/>
      </w:pPr>
      <w:r>
        <w:rPr>
          <w:rFonts w:ascii="Times New Roman" w:hAnsi="Times New Roman"/>
          <w:b w:val="false"/>
          <w:i w:val="false"/>
          <w:color w:val="000000"/>
          <w:sz w:val="21"/>
        </w:rPr>
        <w:t>[Filed 3/12/04, Notice 2/4/04—published 3/31/04, effective 5/5/04]</w:t>
      </w:r>
    </w:p>
    <w:p>
      <w:pPr>
        <w:spacing w:before="0" w:after="0"/>
        <w:ind w:left="120"/>
        <w:jc w:val="center"/>
      </w:pPr>
      <w:r>
        <w:rPr>
          <w:rFonts w:ascii="Times New Roman" w:hAnsi="Times New Roman"/>
          <w:b w:val="false"/>
          <w:i w:val="false"/>
          <w:color w:val="000000"/>
          <w:sz w:val="21"/>
        </w:rPr>
        <w:t>[Filed 3/11/05, Notice 2/2/05—published 3/30/05, effective 5/4/05]</w:t>
      </w:r>
    </w:p>
    <w:p>
      <w:pPr>
        <w:spacing w:before="0" w:after="0"/>
        <w:ind w:left="120"/>
        <w:jc w:val="center"/>
      </w:pPr>
      <w:r>
        <w:rPr>
          <w:rFonts w:ascii="Times New Roman" w:hAnsi="Times New Roman"/>
          <w:b w:val="false"/>
          <w:i w:val="false"/>
          <w:color w:val="000000"/>
          <w:sz w:val="21"/>
        </w:rPr>
        <w:t>[Filed 3/9/06, Notice 2/1/06—published 3/29/06, effective 5/3/06]</w:t>
      </w:r>
    </w:p>
    <w:p>
      <w:pPr>
        <w:spacing w:before="0" w:after="0"/>
        <w:ind w:left="120"/>
        <w:jc w:val="center"/>
      </w:pPr>
      <w:r>
        <w:rPr>
          <w:rFonts w:ascii="Times New Roman" w:hAnsi="Times New Roman"/>
          <w:b w:val="false"/>
          <w:i w:val="false"/>
          <w:color w:val="000000"/>
          <w:sz w:val="21"/>
        </w:rPr>
        <w:t>[Filed 7/13/07, Notice 6/6/07—published 8/1/07, effective 9/5/07]</w:t>
      </w:r>
    </w:p>
    <w:p>
      <w:pPr>
        <w:spacing w:before="0" w:after="0"/>
        <w:ind w:left="120"/>
        <w:jc w:val="center"/>
      </w:pPr>
      <w:r>
        <w:rPr>
          <w:rFonts w:ascii="Times New Roman" w:hAnsi="Times New Roman"/>
          <w:b w:val="false"/>
          <w:i w:val="false"/>
          <w:color w:val="000000"/>
          <w:sz w:val="21"/>
        </w:rPr>
        <w:t>[Filed ARC 8982B</w:t>
      </w:r>
      <w:r>
        <w:rPr>
          <w:rFonts w:ascii="Times New Roman" w:hAnsi="Times New Roman"/>
          <w:b w:val="false"/>
          <w:i w:val="false"/>
          <w:color w:val="000000"/>
          <w:sz w:val="21"/>
        </w:rPr>
        <w:t xml:space="preserve"> (Notice ARC 8762B, IAB 5/19/10)</w:t>
      </w:r>
      <w:r>
        <w:rPr>
          <w:rFonts w:ascii="Times New Roman" w:hAnsi="Times New Roman"/>
          <w:b w:val="false"/>
          <w:i w:val="false"/>
          <w:color w:val="000000"/>
          <w:sz w:val="21"/>
        </w:rPr>
        <w:t>, IAB 8/11/10, effective 9/15/10]</w:t>
      </w:r>
    </w:p>
    <w:p>
      <w:pPr>
        <w:spacing w:before="0" w:after="0"/>
        <w:ind w:left="120"/>
        <w:jc w:val="center"/>
      </w:pPr>
      <w:r>
        <w:rPr>
          <w:rFonts w:ascii="Times New Roman" w:hAnsi="Times New Roman"/>
          <w:b w:val="false"/>
          <w:i w:val="false"/>
          <w:color w:val="000000"/>
          <w:sz w:val="21"/>
        </w:rPr>
        <w:t>[Filed ARC 1639C</w:t>
      </w:r>
      <w:r>
        <w:rPr>
          <w:rFonts w:ascii="Times New Roman" w:hAnsi="Times New Roman"/>
          <w:b w:val="false"/>
          <w:i w:val="false"/>
          <w:color w:val="000000"/>
          <w:sz w:val="21"/>
        </w:rPr>
        <w:t xml:space="preserve"> (Notice ARC 1470C, IAB 5/28/14)</w:t>
      </w:r>
      <w:r>
        <w:rPr>
          <w:rFonts w:ascii="Times New Roman" w:hAnsi="Times New Roman"/>
          <w:b w:val="false"/>
          <w:i w:val="false"/>
          <w:color w:val="000000"/>
          <w:sz w:val="21"/>
        </w:rPr>
        <w:t>, IAB 10/1/14, effective 11/5/14]</w:t>
      </w:r>
    </w:p>
    <w:p>
      <w:pPr>
        <w:spacing w:before="0" w:after="0"/>
        <w:ind w:left="120"/>
        <w:jc w:val="center"/>
      </w:pPr>
      <w:r>
        <w:rPr>
          <w:rFonts w:ascii="Times New Roman" w:hAnsi="Times New Roman"/>
          <w:b w:val="false"/>
          <w:i w:val="false"/>
          <w:color w:val="000000"/>
          <w:sz w:val="21"/>
        </w:rPr>
        <w:t>[Filed ARC 3746C</w:t>
      </w:r>
      <w:r>
        <w:rPr>
          <w:rFonts w:ascii="Times New Roman" w:hAnsi="Times New Roman"/>
          <w:b w:val="false"/>
          <w:i w:val="false"/>
          <w:color w:val="000000"/>
          <w:sz w:val="21"/>
        </w:rPr>
        <w:t xml:space="preserve"> (Notice ARC 3578C, IAB 1/17/18)</w:t>
      </w:r>
      <w:r>
        <w:rPr>
          <w:rFonts w:ascii="Times New Roman" w:hAnsi="Times New Roman"/>
          <w:b w:val="false"/>
          <w:i w:val="false"/>
          <w:color w:val="000000"/>
          <w:sz w:val="21"/>
        </w:rPr>
        <w:t>, IAB 4/11/18, effective 5/16/18]</w:t>
      </w:r>
    </w:p>
    <w:p>
      <w:pPr>
        <w:spacing w:before="0" w:after="0"/>
        <w:ind w:left="120"/>
        <w:jc w:val="center"/>
      </w:pPr>
      <w:r>
        <w:rPr>
          <w:rFonts w:ascii="Times New Roman" w:hAnsi="Times New Roman"/>
          <w:b w:val="false"/>
          <w:i w:val="false"/>
          <w:color w:val="000000"/>
          <w:sz w:val="21"/>
        </w:rPr>
        <w:t>[Filed ARC 5059C</w:t>
      </w:r>
      <w:r>
        <w:rPr>
          <w:rFonts w:ascii="Times New Roman" w:hAnsi="Times New Roman"/>
          <w:b w:val="false"/>
          <w:i w:val="false"/>
          <w:color w:val="000000"/>
          <w:sz w:val="21"/>
        </w:rPr>
        <w:t xml:space="preserve"> (Notice ARC 4856C, IAB 1/15/20)</w:t>
      </w:r>
      <w:r>
        <w:rPr>
          <w:rFonts w:ascii="Times New Roman" w:hAnsi="Times New Roman"/>
          <w:b w:val="false"/>
          <w:i w:val="false"/>
          <w:color w:val="000000"/>
          <w:sz w:val="21"/>
        </w:rPr>
        <w:t>, IAB 6/17/20, effective 7/22/20]</w:t>
      </w:r>
    </w:p>
    <w:p>
      <w:pPr>
        <w:pBdr>
          <w:bottom w:space="2"/>
        </w:pBdr>
        <w:spacing w:before="0" w:after="0"/>
        <w:ind w:left="120"/>
        <w:jc w:val="both"/>
      </w:pPr>
      <w:r>
        <w:rPr>
          <w:rFonts w:ascii="Times New Roman" w:hAnsi="Times New Roman"/>
          <w:b w:val="false"/>
          <w:i w:val="false"/>
          <w:color w:val="000000"/>
          <w:sz w:val="22"/>
        </w:rPr>
        <w:t>or CAUTION</w:t>
      </w:r>
    </w:p>
    <w:p>
      <w:pPr>
        <w:pBdr>
          <w:bottom w:space="2"/>
        </w:pBdr>
        <w:spacing w:before="0" w:after="0"/>
        <w:ind w:left="120"/>
        <w:jc w:val="both"/>
      </w:pPr>
      <w:r>
        <w:rPr>
          <w:rFonts w:ascii="Times New Roman" w:hAnsi="Times New Roman"/>
          <w:b w:val="false"/>
          <w:i w:val="false"/>
          <w:color w:val="000000"/>
          <w:sz w:val="22"/>
        </w:rPr>
        <w:t>An example of a suggested plaque is shown in Appendix F of this chapter.</w:t>
      </w:r>
    </w:p>
    <w:p>
      <w:pPr>
        <w:pBdr>
          <w:bottom w:space="2"/>
        </w:pBdr>
        <w:spacing w:before="0" w:after="0"/>
        <w:ind w:left="120"/>
        <w:jc w:val="both"/>
      </w:pPr>
      <w:r>
        <w:rPr>
          <w:rFonts w:ascii="Times New Roman" w:hAnsi="Times New Roman"/>
          <w:b w:val="false"/>
          <w:i w:val="false"/>
          <w:color w:val="000000"/>
          <w:sz w:val="22"/>
        </w:rPr>
        <w:t>Appropriate warnings may include: (a) “Do not drill below plug-back depth”; (b) “Do not enlarge casing”; or (c) “Do not re-enter the hole”, followed by the words, “before contacting the Iowa Department of Public Health.”</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641.38.pdf" Type="http://schemas.openxmlformats.org/officeDocument/2006/relationships/hyperlink" Id="rId5"/>
    <Relationship TargetMode="External" Target="https://www.legis.iowa.gov/docs/iac/chapter/641.39.pdf" Type="http://schemas.openxmlformats.org/officeDocument/2006/relationships/hyperlink" Id="rId6"/>
    <Relationship TargetMode="External" Target="https://www.legis.iowa.gov/docs/iac/chapter/641.40.pdf" Type="http://schemas.openxmlformats.org/officeDocument/2006/relationships/hyperlink" Id="rId7"/>
    <Relationship TargetMode="External" Target="https://www.legis.iowa.gov/docs/iac/chapter/641.38.pdf" Type="http://schemas.openxmlformats.org/officeDocument/2006/relationships/hyperlink" Id="rId8"/>
    <Relationship TargetMode="External" Target="https://www.legis.iowa.gov/docs/iac/rule/641.45.1.pdf" Type="http://schemas.openxmlformats.org/officeDocument/2006/relationships/hyperlink" Id="rId9"/>
    <Relationship TargetMode="External" Target="https://www.legis.iowa.gov/docs/iac/rule/641.45.1.pdf" Type="http://schemas.openxmlformats.org/officeDocument/2006/relationships/hyperlink" Id="rId10"/>
    <Relationship TargetMode="External" Target="https://www.legis.iowa.gov/docs/iac/rule/641.45.1.pdf" Type="http://schemas.openxmlformats.org/officeDocument/2006/relationships/hyperlink" Id="rId11"/>
    <Relationship TargetMode="External" Target="https://www.legis.iowa.gov/docs/iac/rule/641.45.1.pdf" Type="http://schemas.openxmlformats.org/officeDocument/2006/relationships/hyperlink" Id="rId12"/>
    <Relationship TargetMode="External" Target="https://www.legis.iowa.gov/docs/iac/rule/641.45.1.pdf" Type="http://schemas.openxmlformats.org/officeDocument/2006/relationships/hyperlink" Id="rId13"/>
    <Relationship TargetMode="External" Target="https://www.legis.iowa.gov/docs/iac/rule/641.40.26.pdf" Type="http://schemas.openxmlformats.org/officeDocument/2006/relationships/hyperlink" Id="rId14"/>
    <Relationship TargetMode="External" Target="https://www.legis.iowa.gov/docs/iac/rule/641.45.1.pdf" Type="http://schemas.openxmlformats.org/officeDocument/2006/relationships/hyperlink" Id="rId15"/>
    <Relationship TargetMode="External" Target="https://www.legis.iowa.gov/docs/iac/rule/641.45.2.pdf" Type="http://schemas.openxmlformats.org/officeDocument/2006/relationships/hyperlink" Id="rId16"/>
    <Relationship TargetMode="External" Target="https://www.legis.iowa.gov/docs/iac/rule/641.38.3.pdf" Type="http://schemas.openxmlformats.org/officeDocument/2006/relationships/hyperlink" Id="rId17"/>
    <Relationship TargetMode="External" Target="https://www.legis.iowa.gov/docs/iac/rule/641.40.36.pdf" Type="http://schemas.openxmlformats.org/officeDocument/2006/relationships/hyperlink" Id="rId18"/>
    <Relationship TargetMode="External" Target="https://www.legis.iowa.gov/docs/iac/rule/641.40.36.pdf" Type="http://schemas.openxmlformats.org/officeDocument/2006/relationships/hyperlink" Id="rId19"/>
    <Relationship TargetMode="External" Target="https://www.legis.iowa.gov/docs/iac/rule/641.45.1.pdf" Type="http://schemas.openxmlformats.org/officeDocument/2006/relationships/hyperlink" Id="rId20"/>
    <Relationship TargetMode="External" Target="https://www.legis.iowa.gov/docs/iac/rule/641.45.1.pdf" Type="http://schemas.openxmlformats.org/officeDocument/2006/relationships/hyperlink" Id="rId21"/>
    <Relationship TargetMode="External" Target="https://www.legis.iowa.gov/docs/iac/rule/641.40.42.pdf" Type="http://schemas.openxmlformats.org/officeDocument/2006/relationships/hyperlink" Id="rId22"/>
    <Relationship TargetMode="External" Target="https://www.legis.iowa.gov/docs/iac/chapter/641.38.pdf" Type="http://schemas.openxmlformats.org/officeDocument/2006/relationships/hyperlink" Id="rId23"/>
    <Relationship TargetMode="External" Target="https://www.legis.iowa.gov/docs/iac/chapter/641.39.pdf" Type="http://schemas.openxmlformats.org/officeDocument/2006/relationships/hyperlink" Id="rId24"/>
    <Relationship TargetMode="External" Target="https://www.legis.iowa.gov/docs/iac/chapter/641.40.pdf" Type="http://schemas.openxmlformats.org/officeDocument/2006/relationships/hyperlink" Id="rId25"/>
    <Relationship TargetMode="External" Target="https://www.legis.iowa.gov/docs/iac/rule/641.45.1.pdf" Type="http://schemas.openxmlformats.org/officeDocument/2006/relationships/hyperlink" Id="rId26"/>
    <Relationship TargetMode="External" Target="https://www.legis.iowa.gov/docs/iac/rule/641.45.1.pdf" Type="http://schemas.openxmlformats.org/officeDocument/2006/relationships/hyperlink" Id="rId27"/>
    <Relationship TargetMode="External" Target="https://www.legis.iowa.gov/docs/iac/rule/641.45.1.pdf" Type="http://schemas.openxmlformats.org/officeDocument/2006/relationships/hyperlink" Id="rId28"/>
    <Relationship TargetMode="External" Target="https://www.legis.iowa.gov/docs/iac/rule/641.45.1.pdf" Type="http://schemas.openxmlformats.org/officeDocument/2006/relationships/hyperlink" Id="rId29"/>
    <Relationship TargetMode="External" Target="https://www.legis.iowa.gov/docs/iac/rule/641.45.1.pdf" Type="http://schemas.openxmlformats.org/officeDocument/2006/relationships/hyperlink" Id="rId30"/>
    <Relationship TargetMode="External" Target="https://www.legis.iowa.gov/docs/iac/rule/641.45.1.pdf" Type="http://schemas.openxmlformats.org/officeDocument/2006/relationships/hyperlink" Id="rId31"/>
    <Relationship TargetMode="External" Target="https://www.legis.iowa.gov/docs/iac/rule/641.45.1.pdf" Type="http://schemas.openxmlformats.org/officeDocument/2006/relationships/hyperlink" Id="rId32"/>
    <Relationship TargetMode="External" Target="https://www.legis.iowa.gov/docs/iac/chapter/641.40.pdf" Type="http://schemas.openxmlformats.org/officeDocument/2006/relationships/hyperlink" Id="rId33"/>
    <Relationship TargetMode="External" Target="https://www.legis.iowa.gov/docs/iac/rule/641.45.1.pdf" Type="http://schemas.openxmlformats.org/officeDocument/2006/relationships/hyperlink" Id="rId34"/>
    <Relationship TargetMode="External" Target="https://www.legis.iowa.gov/docs/iac/rule/641.45.1.pdf" Type="http://schemas.openxmlformats.org/officeDocument/2006/relationships/hyperlink" Id="rId35"/>
    <Relationship TargetMode="External" Target="https://www.legis.iowa.gov/docs/iac/rule/641.45.2.pdf" Type="http://schemas.openxmlformats.org/officeDocument/2006/relationships/hyperlink" Id="rId36"/>
    <Relationship TargetMode="External" Target="https://www.legis.iowa.gov/docs/iac/rule/641.45.3.pdf" Type="http://schemas.openxmlformats.org/officeDocument/2006/relationships/hyperlink" Id="rId37"/>
    <Relationship TargetMode="External" Target="https://www.legis.iowa.gov/docs/iac/rule/641.45.1.pdf" Type="http://schemas.openxmlformats.org/officeDocument/2006/relationships/hyperlink" Id="rId38"/>
    <Relationship TargetMode="External" Target="https://www.legis.iowa.gov/docs/iac/rule/641.38.8.pdf" Type="http://schemas.openxmlformats.org/officeDocument/2006/relationships/hyperlink" Id="rId39"/>
    <Relationship TargetMode="External" Target="https://www.legis.iowa.gov/docs/iac/rule/641.45.1.pdf" Type="http://schemas.openxmlformats.org/officeDocument/2006/relationships/hyperlink" Id="rId40"/>
    <Relationship TargetMode="External" Target="https://www.legis.iowa.gov/docs/iac/rule/641.45.1.pdf" Type="http://schemas.openxmlformats.org/officeDocument/2006/relationships/hyperlink" Id="rId41"/>
    <Relationship TargetMode="External" Target="https://www.legis.iowa.gov/docs/iac/rule/641.45.1.pdf" Type="http://schemas.openxmlformats.org/officeDocument/2006/relationships/hyperlink" Id="rId42"/>
    <Relationship TargetMode="External" Target="https://www.legis.iowa.gov/docs/iac/rule/641.45.1.pdf" Type="http://schemas.openxmlformats.org/officeDocument/2006/relationships/hyperlink" Id="rId43"/>
    <Relationship TargetMode="External" Target="https://www.legis.iowa.gov/docs/iac/rule/641.45.1.pdf" Type="http://schemas.openxmlformats.org/officeDocument/2006/relationships/hyperlink" Id="rId44"/>
    <Relationship TargetMode="External" Target="https://www.legis.iowa.gov/docs/iac/rule/641.38.8.pdf" Type="http://schemas.openxmlformats.org/officeDocument/2006/relationships/hyperlink" Id="rId45"/>
    <Relationship TargetMode="External" Target="https://www.legis.iowa.gov/docs/iac/rule/641.45.1.pdf" Type="http://schemas.openxmlformats.org/officeDocument/2006/relationships/hyperlink" Id="rId46"/>
    <Relationship TargetMode="External" Target="https://www.legis.iowa.gov/docs/iac/rule/641.45.1.pdf" Type="http://schemas.openxmlformats.org/officeDocument/2006/relationships/hyperlink" Id="rId47"/>
    <Relationship TargetMode="External" Target="https://www.legis.iowa.gov/docs/iac/rule/641.45.1.pdf" Type="http://schemas.openxmlformats.org/officeDocument/2006/relationships/hyperlink" Id="rId48"/>
    <Relationship TargetMode="External" Target="https://www.legis.iowa.gov/docs/iac/rule/641.38.5.pdf" Type="http://schemas.openxmlformats.org/officeDocument/2006/relationships/hyperlink" Id="rId49"/>
    <Relationship TargetMode="External" Target="https://www.legis.iowa.gov/docs/iac/rule/641.45.1.pdf" Type="http://schemas.openxmlformats.org/officeDocument/2006/relationships/hyperlink" Id="rId50"/>
    <Relationship TargetMode="External" Target="https://www.legis.iowa.gov/docs/iac/rule/641.45.1.pdf" Type="http://schemas.openxmlformats.org/officeDocument/2006/relationships/hyperlink" Id="rId51"/>
    <Relationship TargetMode="External" Target="https://www.legis.iowa.gov/docs/iac/rule/641.45.1.pdf" Type="http://schemas.openxmlformats.org/officeDocument/2006/relationships/hyperlink" Id="rId52"/>
    <Relationship TargetMode="External" Target="https://www.legis.iowa.gov/docs/iac/rule/641.45.1.pdf" Type="http://schemas.openxmlformats.org/officeDocument/2006/relationships/hyperlink" Id="rId53"/>
    <Relationship TargetMode="External" Target="https://www.legis.iowa.gov/docs/iac/rule/641.45.1.pdf" Type="http://schemas.openxmlformats.org/officeDocument/2006/relationships/hyperlink" Id="rId54"/>
    <Relationship TargetMode="External" Target="https://www.legis.iowa.gov/docs/iac/chapter/641.40.pdf" Type="http://schemas.openxmlformats.org/officeDocument/2006/relationships/hyperlink" Id="rId55"/>
    <Relationship TargetMode="External" Target="https://www.legis.iowa.gov/docs/iac/chapter/641.40.pdf" Type="http://schemas.openxmlformats.org/officeDocument/2006/relationships/hyperlink" Id="rId56"/>
    <Relationship TargetMode="External" Target="https://www.legis.iowa.gov/docs/iac/rule/641.45.1.pdf" Type="http://schemas.openxmlformats.org/officeDocument/2006/relationships/hyperlink" Id="rId57"/>
    <Relationship TargetMode="External" Target="https://www.legis.iowa.gov/docs/iac/rule/641.45.1.pdf" Type="http://schemas.openxmlformats.org/officeDocument/2006/relationships/hyperlink" Id="rId58"/>
    <Relationship TargetMode="External" Target="https://www.legis.iowa.gov/docs/iac/rule/641.45.2.pdf" Type="http://schemas.openxmlformats.org/officeDocument/2006/relationships/hyperlink" Id="rId59"/>
    <Relationship TargetMode="External" Target="https://www.legis.iowa.gov/docs/iac/rule/641.45.3.pdf" Type="http://schemas.openxmlformats.org/officeDocument/2006/relationships/hyperlink" Id="rId60"/>
    <Relationship TargetMode="External" Target="https://www.legis.iowa.gov/docs/iac/rule/641.45.1.pdf" Type="http://schemas.openxmlformats.org/officeDocument/2006/relationships/hyperlink" Id="rId61"/>
    <Relationship TargetMode="External" Target="https://www.legis.iowa.gov/docs/iac/rule/641.40.62.pdf" Type="http://schemas.openxmlformats.org/officeDocument/2006/relationships/hyperlink" Id="rId62"/>
    <Relationship TargetMode="External" Target="https://www.legis.iowa.gov/docs/iac/rule/641.40.61.pdf" Type="http://schemas.openxmlformats.org/officeDocument/2006/relationships/hyperlink" Id="rId63"/>
    <Relationship TargetMode="External" Target="https://www.legis.iowa.gov/docs/iac/rule/641.40.61.pdf" Type="http://schemas.openxmlformats.org/officeDocument/2006/relationships/hyperlink" Id="rId64"/>
    <Relationship TargetMode="External" Target="https://www.legis.iowa.gov/docs/iac/rule/641.40.26.pdf" Type="http://schemas.openxmlformats.org/officeDocument/2006/relationships/hyperlink" Id="rId65"/>
    <Relationship TargetMode="External" Target="https://www.legis.iowa.gov/docs/iac/rule/641.45.1.pdf" Type="http://schemas.openxmlformats.org/officeDocument/2006/relationships/hyperlink" Id="rId66"/>
    <Relationship TargetMode="External" Target="https://www.legis.iowa.gov/docs/iac/rule/641.40.26.pdf" Type="http://schemas.openxmlformats.org/officeDocument/2006/relationships/hyperlink" Id="rId67"/>
    <Relationship TargetMode="External" Target="https://www.legis.iowa.gov/docs/iac/rule/641.40.61.pdf" Type="http://schemas.openxmlformats.org/officeDocument/2006/relationships/hyperlink" Id="rId68"/>
    <Relationship TargetMode="External" Target="https://www.legis.iowa.gov/docs/iac/rule/641.40.61.pdf" Type="http://schemas.openxmlformats.org/officeDocument/2006/relationships/hyperlink" Id="rId69"/>
    <Relationship TargetMode="External" Target="https://www.legis.iowa.gov/docs/iac/rule/641.45.2.pdf" Type="http://schemas.openxmlformats.org/officeDocument/2006/relationships/hyperlink" Id="rId70"/>
    <Relationship TargetMode="External" Target="https://www.legis.iowa.gov/docs/iac/rule/641.45.3.pdf" Type="http://schemas.openxmlformats.org/officeDocument/2006/relationships/hyperlink" Id="rId71"/>
    <Relationship TargetMode="External" Target="https://www.legis.iowa.gov/docs/iac/rule/641.45.1.pdf" Type="http://schemas.openxmlformats.org/officeDocument/2006/relationships/hyperlink" Id="rId72"/>
    <Relationship TargetMode="External" Target="https://www.legis.iowa.gov/docs/iac/rule/641.45.1.pdf" Type="http://schemas.openxmlformats.org/officeDocument/2006/relationships/hyperlink" Id="rId73"/>
    <Relationship TargetMode="External" Target="https://www.legis.iowa.gov/docs/iac/rule/641.40.95.pdf" Type="http://schemas.openxmlformats.org/officeDocument/2006/relationships/hyperlink" Id="rId74"/>
    <Relationship TargetMode="External" Target="https://www.legis.iowa.gov/docs/iac/rule/641.40.97.pdf" Type="http://schemas.openxmlformats.org/officeDocument/2006/relationships/hyperlink" Id="rId75"/>
    <Relationship TargetMode="External" Target="https://www.legis.iowa.gov/docs/iac/rule/641.45.1.pdf" Type="http://schemas.openxmlformats.org/officeDocument/2006/relationships/hyperlink" Id="rId76"/>
    <Relationship TargetMode="External" Target="https://www.legis.iowa.gov/docs/iac/rule/641.45.1.pdf" Type="http://schemas.openxmlformats.org/officeDocument/2006/relationships/hyperlink" Id="rId77"/>
    <Relationship TargetMode="External" Target="https://www.legis.iowa.gov/docs/iac/rule/641.45.1.pdf" Type="http://schemas.openxmlformats.org/officeDocument/2006/relationships/hyperlink" Id="rId78"/>
    <Relationship TargetMode="External" Target="https://www.legis.iowa.gov/docs/iac/rule/641.45.1.pdf" Type="http://schemas.openxmlformats.org/officeDocument/2006/relationships/hyperlink" Id="rId79"/>
    <Relationship TargetMode="External" Target="https://www.legis.iowa.gov/docs/iac/rule/641.40.26.pdf" Type="http://schemas.openxmlformats.org/officeDocument/2006/relationships/hyperlink" Id="rId80"/>
    <Relationship TargetMode="External" Target="https://www.legis.iowa.gov/docs/iac/rule/641.45.2.pdf" Type="http://schemas.openxmlformats.org/officeDocument/2006/relationships/hyperlink" Id="rId81"/>
    <Relationship TargetMode="External" Target="https://www.legis.iowa.gov/docs/iac/rule/641.40.26.pdf" Type="http://schemas.openxmlformats.org/officeDocument/2006/relationships/hyperlink" Id="rId82"/>
    <Relationship TargetMode="External" Target="https://www.legis.iowa.gov/docs/iac/rule/641.40.26.pdf" Type="http://schemas.openxmlformats.org/officeDocument/2006/relationships/hyperlink" Id="rId83"/>
    <Relationship TargetMode="External" Target="https://www.legis.iowa.gov/docs/iac/rule/641.40.37.pdf" Type="http://schemas.openxmlformats.org/officeDocument/2006/relationships/hyperlink" Id="rId84"/>
    <Relationship TargetMode="External" Target="https://www.legis.iowa.gov/docs/iac/rule/641.40.26.pdf" Type="http://schemas.openxmlformats.org/officeDocument/2006/relationships/hyperlink" Id="rId85"/>
    <Relationship TargetMode="External" Target="https://www.legis.iowa.gov/docs/iac/rule/641.38.3.pdf" Type="http://schemas.openxmlformats.org/officeDocument/2006/relationships/hyperlink" Id="rId86"/>
    <Relationship TargetMode="External" Target="https://www.legis.iowa.gov/docs/iac/chapter/641.39.pdf" Type="http://schemas.openxmlformats.org/officeDocument/2006/relationships/hyperlink" Id="rId87"/>
    <Relationship TargetMode="External" Target="https://www.legis.iowa.gov/docs/iac/chapter/641.39.pdf" Type="http://schemas.openxmlformats.org/officeDocument/2006/relationships/hyperlink" Id="rId88"/>
    <Relationship TargetMode="External" Target="https://www.legis.iowa.gov/docs/iac/chapter/641.39.pdf" Type="http://schemas.openxmlformats.org/officeDocument/2006/relationships/hyperlink" Id="rId89"/>
    <Relationship TargetMode="External" Target="https://www.legis.iowa.gov/docs/iac/rule/641.45.1.pdf" Type="http://schemas.openxmlformats.org/officeDocument/2006/relationships/hyperlink" Id="rId90"/>
    <Relationship TargetMode="External" Target="https://www.legis.iowa.gov/docs/iac/rule/641.45.3.pdf" Type="http://schemas.openxmlformats.org/officeDocument/2006/relationships/hyperlink" Id="rId91"/>
    <Relationship TargetMode="External" Target="https://www.legis.iowa.gov/docs/iac/rule/641.39.5.pdf" Type="http://schemas.openxmlformats.org/officeDocument/2006/relationships/hyperlink" Id="rId92"/>
    <Relationship TargetMode="External" Target="https://www.legis.iowa.gov/docs/iac/rule/641.45.3.pdf" Type="http://schemas.openxmlformats.org/officeDocument/2006/relationships/hyperlink" Id="rId93"/>
    <Relationship TargetMode="External" Target="https://www.legis.iowa.gov/docs/iac/rule/641.45.1.pdf" Type="http://schemas.openxmlformats.org/officeDocument/2006/relationships/hyperlink" Id="rId94"/>
    <Relationship TargetMode="External" Target="https://www.legis.iowa.gov/docs/iac/rule/641.40.26.pdf" Type="http://schemas.openxmlformats.org/officeDocument/2006/relationships/hyperlink" Id="rId95"/>
    <Relationship TargetMode="External" Target="https://www.legis.iowa.gov/docs/iac/rule/641.39.5.pdf" Type="http://schemas.openxmlformats.org/officeDocument/2006/relationships/hyperlink" Id="rId96"/>
    <Relationship TargetMode="External" Target="https://www.legis.iowa.gov/docs/iac/rule/641.45.3.pdf" Type="http://schemas.openxmlformats.org/officeDocument/2006/relationships/hyperlink" Id="rId97"/>
    <Relationship TargetMode="External" Target="https://www.legis.iowa.gov/docs/iac/chapter/641.40.pdf" Type="http://schemas.openxmlformats.org/officeDocument/2006/relationships/hyperlink" Id="rId98"/>
    <Relationship TargetMode="External" Target="https://www.legis.iowa.gov/docs/iac/rule/641.45.1.pdf" Type="http://schemas.openxmlformats.org/officeDocument/2006/relationships/hyperlink" Id="rId99"/>
    <Relationship TargetMode="External" Target="https://www.legis.iowa.gov/docs/iac/rule/641.40.61.pdf" Type="http://schemas.openxmlformats.org/officeDocument/2006/relationships/hyperlink" Id="rId100"/>
    <Relationship TargetMode="External" Target="https://www.legis.iowa.gov/docs/iac/rule/641.40.61.pdf" Type="http://schemas.openxmlformats.org/officeDocument/2006/relationships/hyperlink" Id="rId101"/>
    <Relationship TargetMode="External" Target="https://www.legis.iowa.gov/docs/iac/rule/641.40.26.pdf" Type="http://schemas.openxmlformats.org/officeDocument/2006/relationships/hyperlink" Id="rId102"/>
    <Relationship TargetMode="External" Target="https://www.legis.iowa.gov/docs/iac/rule/641.45.3.pdf" Type="http://schemas.openxmlformats.org/officeDocument/2006/relationships/hyperlink" Id="rId103"/>
    <Relationship TargetMode="External" Target="https://www.legis.iowa.gov/docs/iac/rule/641.40.26.pdf" Type="http://schemas.openxmlformats.org/officeDocument/2006/relationships/hyperlink" Id="rId104"/>
    <Relationship TargetMode="External" Target="https://www.legis.iowa.gov/docs/iac/rule/641.40.15.pdf" Type="http://schemas.openxmlformats.org/officeDocument/2006/relationships/hyperlink" Id="rId105"/>
    <Relationship TargetMode="External" Target="https://www.legis.iowa.gov/docs/iac/rule/641.45.3.pdf" Type="http://schemas.openxmlformats.org/officeDocument/2006/relationships/hyperlink" Id="rId106"/>
    <Relationship TargetMode="External" Target="https://www.legis.iowa.gov/docs/iac/rule/641.45.2.pdf" Type="http://schemas.openxmlformats.org/officeDocument/2006/relationships/hyperlink" Id="rId107"/>
    <Relationship TargetMode="External" Target="https://www.legis.iowa.gov/docs/iac/rule/641.45.3.pdf" Type="http://schemas.openxmlformats.org/officeDocument/2006/relationships/hyperlink" Id="rId108"/>
    <Relationship TargetMode="External" Target="https://www.legis.iowa.gov/docs/iac/rule/641.40.26.pdf" Type="http://schemas.openxmlformats.org/officeDocument/2006/relationships/hyperlink" Id="rId109"/>
    <Relationship TargetMode="External" Target="https://www.legis.iowa.gov/docs/iac/rule/641.45.1.pdf" Type="http://schemas.openxmlformats.org/officeDocument/2006/relationships/hyperlink" Id="rId110"/>
    <Relationship TargetMode="External" Target="https://www.legis.iowa.gov/docs/iac/rule/641.39.4.pdf" Type="http://schemas.openxmlformats.org/officeDocument/2006/relationships/hyperlink" Id="rId111"/>
    <Relationship TargetMode="External" Target="https://www.legis.iowa.gov/docs/iac/chapter/641.38.pdf" Type="http://schemas.openxmlformats.org/officeDocument/2006/relationships/hyperlink" Id="rId112"/>
    <Relationship TargetMode="External" Target="https://www.legis.iowa.gov/docs/iac/chapter/641.40.pdf" Type="http://schemas.openxmlformats.org/officeDocument/2006/relationships/hyperlink" Id="rId113"/>
    <Relationship TargetMode="External" Target="https://www.legis.iowa.gov/docs/iac/rule/641.45.1.pdf" Type="http://schemas.openxmlformats.org/officeDocument/2006/relationships/hyperlink" Id="rId114"/>
    <Relationship TargetMode="External" Target="https://www.legis.iowa.gov/docs/iac/rule/641.45.1.pdf" Type="http://schemas.openxmlformats.org/officeDocument/2006/relationships/hyperlink" Id="rId115"/>
    <Relationship TargetMode="External" Target="https://www.legis.iowa.gov/docs/iac/rule/641.45.1.pdf" Type="http://schemas.openxmlformats.org/officeDocument/2006/relationships/hyperlink" Id="rId116"/>
    <Relationship TargetMode="External" Target="https://www.legis.iowa.gov/docs/iac/chapter/641.38.pdf" Type="http://schemas.openxmlformats.org/officeDocument/2006/relationships/hyperlink" Id="rId117"/>
    <Relationship TargetMode="External" Target="https://www.legis.iowa.gov/docs/iac/chapter/641.40.pdf" Type="http://schemas.openxmlformats.org/officeDocument/2006/relationships/hyperlink" Id="rId118"/>
    <Relationship TargetMode="External" Target="https://www.legis.iowa.gov/docs/iac/rule/641.45.1.pdf" Type="http://schemas.openxmlformats.org/officeDocument/2006/relationships/hyperlink" Id="rId119"/>
    <Relationship TargetMode="External" Target="https://www.legis.iowa.gov/docs/iac/chapter/641.40.pdf" Type="http://schemas.openxmlformats.org/officeDocument/2006/relationships/hyperlink" Id="rId120"/>
    <Relationship TargetMode="External" Target="https://www.legis.iowa.gov/docs/iac/rule/641.39.1.pdf" Type="http://schemas.openxmlformats.org/officeDocument/2006/relationships/hyperlink" Id="rId121"/>
    <Relationship TargetMode="External" Target="https://www.legis.iowa.gov/docs/iac/rule/641.39.4.pdf" Type="http://schemas.openxmlformats.org/officeDocument/2006/relationships/hyperlink" Id="rId122"/>
    <Relationship TargetMode="External" Target="https://www.legis.iowa.gov/docs/iac/chapter/641.39.pdf" Type="http://schemas.openxmlformats.org/officeDocument/2006/relationships/hyperlink" Id="rId123"/>
    <Relationship TargetMode="External" Target="https://www.legis.iowa.gov/docs/iac/chapter/641.39.pdf" Type="http://schemas.openxmlformats.org/officeDocument/2006/relationships/hyperlink" Id="rId124"/>
    <Relationship TargetMode="External" Target="https://www.legis.iowa.gov/docs/iac/rule/641.45.4.pdf" Type="http://schemas.openxmlformats.org/officeDocument/2006/relationships/hyperlink" Id="rId125"/>
    <Relationship TargetMode="External" Target="https://www.legis.iowa.gov/docs/iac/rule/641.40.37.pdf" Type="http://schemas.openxmlformats.org/officeDocument/2006/relationships/hyperlink" Id="rId126"/>
    <Relationship TargetMode="External" Target="https://www.legis.iowa.gov/docs/iac/rule/641.39.1.pdf" Type="http://schemas.openxmlformats.org/officeDocument/2006/relationships/hyperlink" Id="rId127"/>
    <Relationship TargetMode="External" Target="https://www.legis.iowa.gov/docs/iac/rule/641.39.4.pdf" Type="http://schemas.openxmlformats.org/officeDocument/2006/relationships/hyperlink" Id="rId128"/>
    <Relationship TargetMode="External" Target="https://www.legis.iowa.gov/docs/iac/chapter/641.40.pdf" Type="http://schemas.openxmlformats.org/officeDocument/2006/relationships/hyperlink" Id="rId129"/>
    <Relationship TargetMode="External" Target="https://www.legis.iowa.gov/docs/iac/rule/641.45.4.pdf" Type="http://schemas.openxmlformats.org/officeDocument/2006/relationships/hyperlink" Id="rId130"/>
    <Relationship TargetMode="External" Target="https://www.legis.iowa.gov/docs/iac/chapter/641.40.pdf" Type="http://schemas.openxmlformats.org/officeDocument/2006/relationships/hyperlink" Id="rId131"/>
    <Relationship TargetMode="External" Target="https://www.legis.iowa.gov/docs/iac/chapter/641.40.pdf" Type="http://schemas.openxmlformats.org/officeDocument/2006/relationships/hyperlink" Id="rId132"/>
    <Relationship TargetMode="External" Target="https://www.legis.iowa.gov/docs/iac/rule/641.40.10.pdf" Type="http://schemas.openxmlformats.org/officeDocument/2006/relationships/hyperlink" Id="rId133"/>
    <Relationship TargetMode="External" Target="https://www.legis.iowa.gov/docs/iac/rule/641.45.1.pdf" Type="http://schemas.openxmlformats.org/officeDocument/2006/relationships/hyperlink" Id="rId134"/>
    <Relationship TargetMode="External" Target="https://www.legis.iowa.gov/docs/iac/rule/641.40.15.pdf" Type="http://schemas.openxmlformats.org/officeDocument/2006/relationships/hyperlink" Id="rId135"/>
    <Relationship TargetMode="External" Target="https://www.legis.iowa.gov/docs/iac/rule/641.40.26.pdf" Type="http://schemas.openxmlformats.org/officeDocument/2006/relationships/hyperlink" Id="rId136"/>
    <Relationship TargetMode="External" Target="https://www.legis.iowa.gov/docs/iac/rule/641.45.4.pdf" Type="http://schemas.openxmlformats.org/officeDocument/2006/relationships/hyperlink" Id="rId137"/>
    <Relationship TargetMode="External" Target="https://www.legis.iowa.gov/docs/iac/rule/641.45.4.pdf" Type="http://schemas.openxmlformats.org/officeDocument/2006/relationships/hyperlink" Id="rId138"/>
    <Relationship TargetMode="External" Target="https://www.legis.iowa.gov/docs/iac/rule/641.40.61.pdf" Type="http://schemas.openxmlformats.org/officeDocument/2006/relationships/hyperlink" Id="rId139"/>
    <Relationship TargetMode="External" Target="https://www.legis.iowa.gov/docs/iac/rule/641.45.4.pdf" Type="http://schemas.openxmlformats.org/officeDocument/2006/relationships/hyperlink" Id="rId140"/>
    <Relationship TargetMode="External" Target="https://www.legis.iowa.gov/docs/iac/rule/641.45.4.pdf" Type="http://schemas.openxmlformats.org/officeDocument/2006/relationships/hyperlink" Id="rId141"/>
    <Relationship TargetMode="External" Target="https://www.legis.iowa.gov/docs/iac/rule/641.45.4.pdf" Type="http://schemas.openxmlformats.org/officeDocument/2006/relationships/hyperlink" Id="rId142"/>
    <Relationship TargetMode="External" Target="https://www.legis.iowa.gov/docs/iac/chapter/641.40.pdf" Type="http://schemas.openxmlformats.org/officeDocument/2006/relationships/hyperlink" Id="rId143"/>
    <Relationship TargetMode="External" Target="https://www.legis.iowa.gov/docs/iac/rule/641.45.1.pdf" Type="http://schemas.openxmlformats.org/officeDocument/2006/relationships/hyperlink" Id="rId144"/>
    <Relationship TargetMode="External" Target="https://www.legis.iowa.gov/docs/iac/rule/641.45.1.pdf" Type="http://schemas.openxmlformats.org/officeDocument/2006/relationships/hyperlink" Id="rId145"/>
    <Relationship TargetMode="External" Target="https://www.legis.iowa.gov/docs/iac/rule/641.45.4.pdf" Type="http://schemas.openxmlformats.org/officeDocument/2006/relationships/hyperlink" Id="rId146"/>
    <Relationship TargetMode="External" Target="https://www.legis.iowa.gov/docs/iac/chapter/641.38.pdf" Type="http://schemas.openxmlformats.org/officeDocument/2006/relationships/hyperlink" Id="rId147"/>
    <Relationship TargetMode="External" Target="https://www.legis.iowa.gov/docs/iac/chapter/641.39.pdf" Type="http://schemas.openxmlformats.org/officeDocument/2006/relationships/hyperlink" Id="rId148"/>
    <Relationship TargetMode="External" Target="https://www.legis.iowa.gov/docs/iac/chapter/641.40.pdf" Type="http://schemas.openxmlformats.org/officeDocument/2006/relationships/hyperlink" Id="rId149"/>
    <Relationship TargetMode="External" Target="https://www.legis.iowa.gov/docs/iac/rule/641.45.1.pdf" Type="http://schemas.openxmlformats.org/officeDocument/2006/relationships/hyperlink" Id="rId150"/>
    <Relationship TargetMode="External" Target="https://www.legis.iowa.gov/docs/iac/rule/641.45.4.pdf" Type="http://schemas.openxmlformats.org/officeDocument/2006/relationships/hyperlink" Id="rId151"/>
    <Relationship TargetMode="External" Target="https://www.legis.iowa.gov/docs/iac/chapter/641.38.pdf" Type="http://schemas.openxmlformats.org/officeDocument/2006/relationships/hyperlink" Id="rId152"/>
    <Relationship TargetMode="External" Target="https://www.legis.iowa.gov/docs/iac/rule/641.40.63.pdf" Type="http://schemas.openxmlformats.org/officeDocument/2006/relationships/hyperlink" Id="rId153"/>
    <Relationship TargetMode="External" Target="https://www.legis.iowa.gov/docs/iac/rule/641.40.26.pdf" Type="http://schemas.openxmlformats.org/officeDocument/2006/relationships/hyperlink" Id="rId154"/>
    <Relationship TargetMode="External" Target="https://www.legis.iowa.gov/docs/iac/rule/641.40.36.pdf" Type="http://schemas.openxmlformats.org/officeDocument/2006/relationships/hyperlink" Id="rId155"/>
    <Relationship TargetMode="External" Target="https://www.legis.iowa.gov/docs/iac/rule/641.45.5.pdf" Type="http://schemas.openxmlformats.org/officeDocument/2006/relationships/hyperlink" Id="rId156"/>
    <Relationship TargetMode="External" Target="https://www.legis.iowa.gov/docs/iac/rule/641.40.15.pdf" Type="http://schemas.openxmlformats.org/officeDocument/2006/relationships/hyperlink" Id="rId157"/>
    <Relationship TargetMode="External" Target="https://www.legis.iowa.gov/docs/iac/rule/641.45.5.pdf" Type="http://schemas.openxmlformats.org/officeDocument/2006/relationships/hyperlink" Id="rId158"/>
    <Relationship TargetMode="External" Target="https://www.legis.iowa.gov/docs/iac/rule/641.40.61.pdf" Type="http://schemas.openxmlformats.org/officeDocument/2006/relationships/hyperlink" Id="rId159"/>
    <Relationship TargetMode="External" Target="https://www.legis.iowa.gov/docs/iac/rule/641.45.5.pdf" Type="http://schemas.openxmlformats.org/officeDocument/2006/relationships/hyperlink" Id="rId160"/>
    <Relationship TargetMode="External" Target="https://www.legis.iowa.gov/docs/iac/rule/641.40.2.pdf" Type="http://schemas.openxmlformats.org/officeDocument/2006/relationships/hyperlink" Id="rId161"/>
    <Relationship TargetMode="External" Target="https://www.legis.iowa.gov/docs/iac/chapter/641.38.pdf" Type="http://schemas.openxmlformats.org/officeDocument/2006/relationships/hyperlink" Id="rId162"/>
    <Relationship TargetMode="External" Target="https://www.legis.iowa.gov/docs/iac/chapter/641.39.pdf" Type="http://schemas.openxmlformats.org/officeDocument/2006/relationships/hyperlink" Id="rId163"/>
    <Relationship TargetMode="External" Target="https://www.legis.iowa.gov/docs/iac/chapter/641.40.pdf" Type="http://schemas.openxmlformats.org/officeDocument/2006/relationships/hyperlink" Id="rId164"/>
    <Relationship TargetMode="External" Target="https://www.legis.iowa.gov/docs/iac/rule/641.45.1.pdf" Type="http://schemas.openxmlformats.org/officeDocument/2006/relationships/hyperlink" Id="rId165"/>
    <Relationship TargetMode="External" Target="https://www.legis.iowa.gov/docs/iac/rule/641.45.5.pdf" Type="http://schemas.openxmlformats.org/officeDocument/2006/relationships/hyperlink" Id="rId166"/>
    <Relationship TargetMode="External" Target="https://www.legis.iowa.gov/docs/iac/chapter/641.38.pdf" Type="http://schemas.openxmlformats.org/officeDocument/2006/relationships/hyperlink" Id="rId167"/>
    <Relationship TargetMode="External" Target="https://www.legis.iowa.gov/docs/iac/rule/641.45.6.pdf" Type="http://schemas.openxmlformats.org/officeDocument/2006/relationships/hyperlink" Id="rId168"/>
    <Relationship TargetMode="External" Target="https://www.legis.iowa.gov/docs/iac/rule/641.45.6.pdf" Type="http://schemas.openxmlformats.org/officeDocument/2006/relationships/hyperlink" Id="rId169"/>
    <Relationship TargetMode="External" Target="https://www.legis.iowa.gov/docs/iac/rule/641.45.6.pdf" Type="http://schemas.openxmlformats.org/officeDocument/2006/relationships/hyperlink" Id="rId170"/>
    <Relationship TargetMode="External" Target="https://www.legis.iowa.gov/docs/iac/rule/641.40.60.pdf" Type="http://schemas.openxmlformats.org/officeDocument/2006/relationships/hyperlink" Id="rId171"/>
    <Relationship TargetMode="External" Target="https://www.legis.iowa.gov/docs/iac/rule/641.38.3.pdf" Type="http://schemas.openxmlformats.org/officeDocument/2006/relationships/hyperlink" Id="rId172"/>
    <Relationship TargetMode="External" Target="https://www.legis.iowa.gov/docs/iac/rule/641.45.6.pdf" Type="http://schemas.openxmlformats.org/officeDocument/2006/relationships/hyperlink" Id="rId173"/>
    <Relationship TargetMode="External" Target="https://www.legis.iowa.gov/docs/iac/rule/641.45.6.pdf" Type="http://schemas.openxmlformats.org/officeDocument/2006/relationships/hyperlink" Id="rId174"/>
    <Relationship TargetMode="External" Target="https://www.legis.iowa.gov/docs/iac/rule/641.39.5.pdf" Type="http://schemas.openxmlformats.org/officeDocument/2006/relationships/hyperlink" Id="rId175"/>
    <Relationship TargetMode="External" Target="https://www.legis.iowa.gov/docs/iac/chapter/641.40.pdf" Type="http://schemas.openxmlformats.org/officeDocument/2006/relationships/hyperlink" Id="rId176"/>
    <Relationship TargetMode="External" Target="https://www.legis.iowa.gov/docs/iac/rule/641.40.36.pdf" Type="http://schemas.openxmlformats.org/officeDocument/2006/relationships/hyperlink" Id="rId177"/>
    <Relationship TargetMode="External" Target="https://www.legis.iowa.gov/docs/iac/rule/641.45.6.pdf" Type="http://schemas.openxmlformats.org/officeDocument/2006/relationships/hyperlink" Id="rId178"/>
    <Relationship TargetMode="External" Target="https://www.legis.iowa.gov/docs/iac/rule/641.45.6.pdf" Type="http://schemas.openxmlformats.org/officeDocument/2006/relationships/hyperlink" Id="rId179"/>
    <Relationship TargetMode="External" Target="https://www.legis.iowa.gov/docs/iac/rule/641.45.6.pdf" Type="http://schemas.openxmlformats.org/officeDocument/2006/relationships/hyperlink" Id="rId180"/>
    <Relationship TargetMode="External" Target="https://www.legis.iowa.gov/docs/iac/rule/641.45.6.pdf" Type="http://schemas.openxmlformats.org/officeDocument/2006/relationships/hyperlink" Id="rId181"/>
    <Relationship TargetMode="External" Target="https://www.legis.iowa.gov/docs/iac/rule/641.45.6.pdf" Type="http://schemas.openxmlformats.org/officeDocument/2006/relationships/hyperlink" Id="rId182"/>
    <Relationship TargetMode="External" Target="https://www.legis.iowa.gov/docs/iac/rule/641.45.6.pdf" Type="http://schemas.openxmlformats.org/officeDocument/2006/relationships/hyperlink" Id="rId183"/>
    <Relationship TargetMode="External" Target="https://www.legis.iowa.gov/docs/iac/rule/641.45.6.pdf" Type="http://schemas.openxmlformats.org/officeDocument/2006/relationships/hyperlink" Id="rId184"/>
    <Relationship TargetMode="External" Target="https://www.legis.iowa.gov/docs/iac/rule/641.45.6.pdf" Type="http://schemas.openxmlformats.org/officeDocument/2006/relationships/hyperlink" Id="rId185"/>
    <Relationship TargetMode="External" Target="https://www.legis.iowa.gov/docs/iac/chapter/641.38.pdf" Type="http://schemas.openxmlformats.org/officeDocument/2006/relationships/hyperlink" Id="rId186"/>
    <Relationship TargetMode="External" Target="https://www.legis.iowa.gov/docs/iac/chapter/641.39.pdf" Type="http://schemas.openxmlformats.org/officeDocument/2006/relationships/hyperlink" Id="rId187"/>
    <Relationship TargetMode="External" Target="https://www.legis.iowa.gov/docs/iac/chapter/641.40.pdf" Type="http://schemas.openxmlformats.org/officeDocument/2006/relationships/hyperlink" Id="rId188"/>
    <Relationship TargetMode="External" Target="https://www.legis.iowa.gov/docs/iac/rule/641.45.6.pdf" Type="http://schemas.openxmlformats.org/officeDocument/2006/relationships/hyperlink" Id="rId189"/>
    <Relationship TargetMode="External" Target="https://www.legis.iowa.gov/docs/iac/rule/641.40.65.pdf" Type="http://schemas.openxmlformats.org/officeDocument/2006/relationships/hyperlink" Id="rId190"/>
    <Relationship TargetMode="External" Target="https://www.legis.iowa.gov/docs/iac/rule/641.45.6.pdf" Type="http://schemas.openxmlformats.org/officeDocument/2006/relationships/hyperlink" Id="rId191"/>
    <Relationship TargetMode="External" Target="https://www.legis.iowa.gov/docs/iac/rule/641.45.6.pdf" Type="http://schemas.openxmlformats.org/officeDocument/2006/relationships/hyperlink" Id="rId192"/>
    <Relationship TargetMode="External" Target="https://www.legis.iowa.gov/docs/iac/chapter/641.38.pdf" Type="http://schemas.openxmlformats.org/officeDocument/2006/relationships/hyperlink" Id="rId193"/>
    <Relationship TargetMode="External" Target="https://www.legis.iowa.gov/docs/iac/rule/641.40.15.pdf" Type="http://schemas.openxmlformats.org/officeDocument/2006/relationships/hyperlink" Id="rId194"/>
    <Relationship TargetMode="External" Target="https://www.legis.iowa.gov/docs/iac/rule/641.40.26.pdf" Type="http://schemas.openxmlformats.org/officeDocument/2006/relationships/hyperlink" Id="rId195"/>
    <Relationship TargetMode="External" Target="https://www.legis.iowa.gov/docs/iac/rule/641.45.6.pdf" Type="http://schemas.openxmlformats.org/officeDocument/2006/relationships/hyperlink" Id="rId196"/>
    <Relationship TargetMode="External" Target="https://www.legis.iowa.gov/docs/iac/rule/641.45.6.pdf" Type="http://schemas.openxmlformats.org/officeDocument/2006/relationships/hyperlink" Id="rId197"/>
    <Relationship TargetMode="External" Target="https://www.legis.iowa.gov/docs/iac/rule/641.45.6.pdf" Type="http://schemas.openxmlformats.org/officeDocument/2006/relationships/hyperlink" Id="rId198"/>
    <Relationship TargetMode="External" Target="https://www.legis.iowa.gov/docs/iac/rule/641.45.6.pdf" Type="http://schemas.openxmlformats.org/officeDocument/2006/relationships/hyperlink" Id="rId199"/>
    <Relationship TargetMode="External" Target="https://www.legis.iowa.gov/docs/iac/rule/641.45.6.pdf" Type="http://schemas.openxmlformats.org/officeDocument/2006/relationships/hyperlink" Id="rId200"/>
    <Relationship TargetMode="External" Target="https://www.legis.iowa.gov/docs/iac/rule/641.45.6.pdf" Type="http://schemas.openxmlformats.org/officeDocument/2006/relationships/hyperlink" Id="rId201"/>
    <Relationship TargetMode="External" Target="https://www.legis.iowa.gov/docs/iac/rule/641.45.6.pdf" Type="http://schemas.openxmlformats.org/officeDocument/2006/relationships/hyperlink" Id="rId202"/>
    <Relationship TargetMode="External" Target="https://www.legis.iowa.gov/docs/iac/rule/641.45.6.pdf" Type="http://schemas.openxmlformats.org/officeDocument/2006/relationships/hyperlink" Id="rId203"/>
    <Relationship TargetMode="External" Target="https://www.legis.iowa.gov/docs/iac/rule/641.45.6.pdf" Type="http://schemas.openxmlformats.org/officeDocument/2006/relationships/hyperlink" Id="rId204"/>
    <Relationship TargetMode="External" Target="https://www.legis.iowa.gov/docs/iac/chapter/641.40.pdf" Type="http://schemas.openxmlformats.org/officeDocument/2006/relationships/hyperlink" Id="rId205"/>
    <Relationship TargetMode="External" Target="https://www.legis.iowa.gov/docs/iac/rule/641.45.6.pdf" Type="http://schemas.openxmlformats.org/officeDocument/2006/relationships/hyperlink" Id="rId206"/>
    <Relationship TargetMode="External" Target="https://www.legis.iowa.gov/docs/iac/rule/641.45.6.pdf" Type="http://schemas.openxmlformats.org/officeDocument/2006/relationships/hyperlink" Id="rId207"/>
    <Relationship TargetMode="External" Target="https://www.legis.iowa.gov/docs/iac/chapter/641.39.pdf" Type="http://schemas.openxmlformats.org/officeDocument/2006/relationships/hyperlink" Id="rId208"/>
    <Relationship TargetMode="External" Target="https://www.legis.iowa.gov/docs/iac/rule/641.45.6.pdf" Type="http://schemas.openxmlformats.org/officeDocument/2006/relationships/hyperlink" Id="rId209"/>
    <Relationship TargetMode="External" Target="https://www.legis.iowa.gov/docs/iac/rule/641.45.6.pdf" Type="http://schemas.openxmlformats.org/officeDocument/2006/relationships/hyperlink" Id="rId210"/>
    <Relationship TargetMode="External" Target="https://www.legis.iowa.gov/docs/iac/rule/641.45.6.pdf" Type="http://schemas.openxmlformats.org/officeDocument/2006/relationships/hyperlink" Id="rId211"/>
    <Relationship TargetMode="External" Target="https://www.legis.iowa.gov/docs/iac/rule/641.45.6.pdf" Type="http://schemas.openxmlformats.org/officeDocument/2006/relationships/hyperlink" Id="rId212"/>
    <Relationship TargetMode="External" Target="https://www.legis.iowa.gov/docs/iac/rule/641.45.6.pdf" Type="http://schemas.openxmlformats.org/officeDocument/2006/relationships/hyperlink" Id="rId213"/>
    <Relationship TargetMode="External" Target="https://www.legis.iowa.gov/docs/iac/rule/641.45.6.pdf" Type="http://schemas.openxmlformats.org/officeDocument/2006/relationships/hyperlink" Id="rId214"/>
    <Relationship TargetMode="External" Target="https://www.legis.iowa.gov/docs/iac/rule/641.45.6.pdf" Type="http://schemas.openxmlformats.org/officeDocument/2006/relationships/hyperlink" Id="rId215"/>
    <Relationship TargetMode="External" Target="https://www.legis.iowa.gov/docs/iac/rule/641.45.6.pdf" Type="http://schemas.openxmlformats.org/officeDocument/2006/relationships/hyperlink" Id="rId216"/>
    <Relationship TargetMode="External" Target="https://www.legis.iowa.gov/docs/iac/rule/641.45.6.pdf" Type="http://schemas.openxmlformats.org/officeDocument/2006/relationships/hyperlink" Id="rId217"/>
    <Relationship TargetMode="External" Target="https://www.legis.iowa.gov/docs/iac/rule/641.45.6.pdf" Type="http://schemas.openxmlformats.org/officeDocument/2006/relationships/hyperlink" Id="rId218"/>
    <Relationship TargetMode="External" Target="https://www.legis.iowa.gov/docs/iac/rule/641.45.6.pdf" Type="http://schemas.openxmlformats.org/officeDocument/2006/relationships/hyperlink" Id="rId219"/>
    <Relationship TargetMode="External" Target="https://www.legis.iowa.gov/docs/iac/rule/641.45.6.pdf" Type="http://schemas.openxmlformats.org/officeDocument/2006/relationships/hyperlink" Id="rId220"/>
    <Relationship TargetMode="External" Target="https://www.legis.iowa.gov/docs/iac/rule/641.45.1.pdf" Type="http://schemas.openxmlformats.org/officeDocument/2006/relationships/hyperlink" Id="rId221"/>
    <Relationship TargetMode="External" Target="https://www.legis.iowa.gov/docs/iac/chapter/641.40.pdf" Type="http://schemas.openxmlformats.org/officeDocument/2006/relationships/hyperlink" Id="rId222"/>
    <Relationship Target="media/document_image_rId223.gif" Type="http://schemas.openxmlformats.org/officeDocument/2006/relationships/image" Id="rId223"/>
    <Relationship TargetMode="External" Target="https://www.legis.iowa.gov/docs/ico/chapter/136B.pdf" Type="http://schemas.openxmlformats.org/officeDocument/2006/relationships/hyperlink" Id="rId224"/>
    <Relationship TargetMode="External" Target="https://www.legis.iowa.gov/docs/ico/chapter/136C.pdf" Type="http://schemas.openxmlformats.org/officeDocument/2006/relationships/hyperlink" Id="rId22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