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PERMIT TO OPERATE IONIZING RADIATION PRODUCING MACHINES</w:t>
      </w:r>
      <w:r>
        <w:br/>
      </w:r>
      <w:r>
        <w:rPr>
          <w:rFonts w:ascii="Times New Roman" w:hAnsi="Times New Roman"/>
          <w:b w:val="false"/>
          <w:i w:val="false"/>
          <w:color w:val="000000"/>
          <w:sz w:val="21"/>
        </w:rPr>
        <w:t>OR ADMINISTER RADIOACTIVE MATERIALS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641—42.1</w:t>
      </w:r>
      <w:r>
        <w:rPr>
          <w:rFonts w:ascii="Times New Roman" w:hAnsi="Times New Roman"/>
          <w:b/>
          <w:i w:val="false"/>
          <w:color w:val="000000"/>
          <w:sz w:val="22"/>
        </w:rPr>
        <w:t xml:space="preserve">(136C)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specify the permit requirements of individuals who operate or use ionizing radiation producing machines or administer radioactive materials on or to human patients or human research subjects for diagnostic or therapeutic purposes. This chapter establishes minimum formal education standards and examination, continuing education, and disciplinary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“ARRT” </w:t>
      </w:r>
      <w:r>
        <w:rPr>
          <w:rFonts w:ascii="Times New Roman" w:hAnsi="Times New Roman"/>
          <w:b w:val="false"/>
          <w:i w:val="false"/>
          <w:color w:val="000000"/>
          <w:sz w:val="22"/>
        </w:rPr>
        <w:t>means the American Registry of Radiologic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user” </w:t>
      </w:r>
      <w:r>
        <w:rPr>
          <w:rFonts w:ascii="Times New Roman" w:hAnsi="Times New Roman"/>
          <w:b w:val="false"/>
          <w:i w:val="false"/>
          <w:color w:val="000000"/>
          <w:sz w:val="22"/>
        </w:rPr>
        <w:t xml:space="preserve">means an Iowa-licensed physician identified on a specific radioactive materials license or a license of broad scope as defined in </w:t>
      </w:r>
      <w:hyperlink r:id="rId5">
        <w:r>
          <w:rPr>
            <w:rStyle w:val="Hyperlink"/>
            <w:rFonts w:ascii="Times New Roman" w:hAnsi="Times New Roman"/>
            <w:b w:val="false"/>
            <w:i w:val="false"/>
            <w:color w:val="000000"/>
            <w:sz w:val="22"/>
          </w:rPr>
          <w:t>641—subrule 41.2(2)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“Body composition scan” </w:t>
      </w:r>
      <w:r>
        <w:rPr>
          <w:rFonts w:ascii="Times New Roman" w:hAnsi="Times New Roman"/>
          <w:b w:val="false"/>
          <w:i w:val="false"/>
          <w:color w:val="000000"/>
          <w:sz w:val="22"/>
        </w:rPr>
        <w:t xml:space="preserve">means the use of a low dose X-ray to generate images of a color-coded body map.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“Bone densitometry” </w:t>
      </w:r>
      <w:r>
        <w:rPr>
          <w:rFonts w:ascii="Times New Roman" w:hAnsi="Times New Roman"/>
          <w:b w:val="false"/>
          <w:i w:val="false"/>
          <w:color w:val="000000"/>
          <w:sz w:val="22"/>
        </w:rPr>
        <w:t>means the art and science of applying ionizing radiation to the human body using a dual energy X-ray absorptiometry unit for the sole purpose of measuring bone density.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“Category” </w:t>
      </w:r>
      <w:r>
        <w:rPr>
          <w:rFonts w:ascii="Times New Roman" w:hAnsi="Times New Roman"/>
          <w:b w:val="false"/>
          <w:i w:val="false"/>
          <w:color w:val="000000"/>
          <w:sz w:val="22"/>
        </w:rPr>
        <w:t>defines specific duties allowed in the limited radiologic technologist permit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 xml:space="preserve">means a specific class of permit that allows the permit holder to perform the duties specified for that permit class.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“Computed tomography”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“CT” </w:t>
      </w:r>
      <w:r>
        <w:rPr>
          <w:rFonts w:ascii="Times New Roman" w:hAnsi="Times New Roman"/>
          <w:b w:val="false"/>
          <w:i w:val="false"/>
          <w:color w:val="000000"/>
          <w:sz w:val="22"/>
        </w:rPr>
        <w:t>means a technique for generating a series of X-ray images taken from different angles and processed with computer software.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“Diagnostic computed tomography” means the use of computed tomography to create cross-sectional images of the human body to be used for diagnosis.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“Attenuation correction” means the use of X-rays from a CT scan to construct an attenuation map of density differences throughout the body that can then be used to correct for the absorption of the photons emitted from Fludeoxyglucose (18F) decay during a PET/CT scan.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activity” </w:t>
      </w:r>
      <w:r>
        <w:rPr>
          <w:rFonts w:ascii="Times New Roman" w:hAnsi="Times New Roman"/>
          <w:b w:val="false"/>
          <w:i w:val="false"/>
          <w:color w:val="000000"/>
          <w:sz w:val="22"/>
        </w:rPr>
        <w:t>means a learning activity that is recognized as continuing education by the ARRT or NMTCB.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means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stated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education” </w:t>
      </w:r>
      <w:r>
        <w:rPr>
          <w:rFonts w:ascii="Times New Roman" w:hAnsi="Times New Roman"/>
          <w:b w:val="false"/>
          <w:i w:val="false"/>
          <w:color w:val="000000"/>
          <w:sz w:val="22"/>
        </w:rPr>
        <w:t>means a course of classroom and clinical instruction which meets the training standards set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“Ionizing radiation producing machine”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“radiation machine” </w:t>
      </w:r>
      <w:r>
        <w:rPr>
          <w:rFonts w:ascii="Times New Roman" w:hAnsi="Times New Roman"/>
          <w:b w:val="false"/>
          <w:i w:val="false"/>
          <w:color w:val="000000"/>
          <w:sz w:val="22"/>
        </w:rPr>
        <w:t>means an assemblage of components for the controlled production of X-rays. An ionizing radiation producing machine includes minimally an X-ray high-voltage generator, an X-ray control, a tube housing assembly, a beam-limiting device, and the necessary supporting structures. Additional components which function with the system are considered integral parts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“NMTCB” </w:t>
      </w:r>
      <w:r>
        <w:rPr>
          <w:rFonts w:ascii="Times New Roman" w:hAnsi="Times New Roman"/>
          <w:b w:val="false"/>
          <w:i w:val="false"/>
          <w:color w:val="000000"/>
          <w:sz w:val="22"/>
        </w:rPr>
        <w:t>means Nuclear Medicine Technology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“Nuclear medicine diagnostic computed tomography endorsement” </w:t>
      </w:r>
      <w:r>
        <w:rPr>
          <w:rFonts w:ascii="Times New Roman" w:hAnsi="Times New Roman"/>
          <w:b w:val="false"/>
          <w:i w:val="false"/>
          <w:color w:val="000000"/>
          <w:sz w:val="22"/>
        </w:rPr>
        <w:t>means a qualification that allows a nuclear medicine technologist to perform diagnostic computed tomography of the human body as ordered by an individual authorized by Iowa law to order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“Nuclear medicine procedure” </w:t>
      </w:r>
      <w:r>
        <w:rPr>
          <w:rFonts w:ascii="Times New Roman" w:hAnsi="Times New Roman"/>
          <w:b w:val="false"/>
          <w:i w:val="false"/>
          <w:color w:val="000000"/>
          <w:sz w:val="22"/>
        </w:rPr>
        <w:t>means any procedure utilizing radiopharmaceuticals for diagnosis or treatment of disease in human beings and any duties performed by the technologist during sealed source procedures, and 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Administration of any radiopharmaceutical to human beings for diagnostic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Administration of radioactive material to human beings for therapeutic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radioactive material for diagnostic purposes involving transmission or excitation.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Quality control and quality assurance.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“Nuclear medicine technologist” </w:t>
      </w:r>
      <w:r>
        <w:rPr>
          <w:rFonts w:ascii="Times New Roman" w:hAnsi="Times New Roman"/>
          <w:b w:val="false"/>
          <w:i w:val="false"/>
          <w:color w:val="000000"/>
          <w:sz w:val="22"/>
        </w:rPr>
        <w:t>means an individual who performs nuclear medicine procedures while under the supervision of an authorized user.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nuclear medicine technologist” performs any nuclear medicine procedures and may perform computed tomography for attenuation correction during PET/CT or SPECT/CT only.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“Limited nuclear medicine technologist” performs nuclear medicine procedures only as approved by the department at the time the initial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means the document issued to an individual by the department when the individual has met the requirements of this chapter. This document authorizes the individual to perform the duties allowed for the classification of permit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“PET/CT” </w:t>
      </w:r>
      <w:r>
        <w:rPr>
          <w:rFonts w:ascii="Times New Roman" w:hAnsi="Times New Roman"/>
          <w:b w:val="false"/>
          <w:i w:val="false"/>
          <w:color w:val="000000"/>
          <w:sz w:val="22"/>
        </w:rPr>
        <w:t>means an imaging modality that uses positron emission tomography and computed tomography in one device to combine the structural anatomic information with functional data collected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therapist” </w:t>
      </w:r>
      <w:r>
        <w:rPr>
          <w:rFonts w:ascii="Times New Roman" w:hAnsi="Times New Roman"/>
          <w:b w:val="false"/>
          <w:i w:val="false"/>
          <w:color w:val="000000"/>
          <w:sz w:val="22"/>
        </w:rPr>
        <w:t>means an individual who performs radiation therapy under the supervision of a radiation oncologist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“Radiation therapy” </w:t>
      </w:r>
      <w:r>
        <w:rPr>
          <w:rFonts w:ascii="Times New Roman" w:hAnsi="Times New Roman"/>
          <w:b w:val="false"/>
          <w:i w:val="false"/>
          <w:color w:val="000000"/>
          <w:sz w:val="22"/>
        </w:rPr>
        <w:t>means the science and art of performing simulation radiography or applying ionizing radiation emitted from X-ray machines, particle accelerators, or radioactive materials in the form of sealed sources to human beings for therapeutic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“Radiography” </w:t>
      </w:r>
      <w:r>
        <w:rPr>
          <w:rFonts w:ascii="Times New Roman" w:hAnsi="Times New Roman"/>
          <w:b w:val="false"/>
          <w:i w:val="false"/>
          <w:color w:val="000000"/>
          <w:sz w:val="22"/>
        </w:rPr>
        <w:t>means a technique for generating and recording an X-ray pattern for the purpose of providing the user with an image(s) during or after termination of the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“Radiologic technologist” </w:t>
      </w:r>
      <w:r>
        <w:rPr>
          <w:rFonts w:ascii="Times New Roman" w:hAnsi="Times New Roman"/>
          <w:b w:val="false"/>
          <w:i w:val="false"/>
          <w:color w:val="000000"/>
          <w:sz w:val="22"/>
        </w:rPr>
        <w:t>means an individual, excluding X-ray equipment operators, who performs radiography of the human body as ordered by an individual authorized by Iowa law to order radiography.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radiologic technologist” performs radiography and computed tomography of any part of the human body.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“Limited radiologic technologist” performs radiography for the chest, spine, extremities, shoulder or pediatrics, excluding computed tomography and fluoroscopy.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“Limited in-hospital radiologic technologist” performs radiography of any part of the human body as approved by the department at the time the initial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“Radiologist assistant” </w:t>
      </w:r>
      <w:r>
        <w:rPr>
          <w:rFonts w:ascii="Times New Roman" w:hAnsi="Times New Roman"/>
          <w:b w:val="false"/>
          <w:i w:val="false"/>
          <w:color w:val="000000"/>
          <w:sz w:val="22"/>
        </w:rPr>
        <w:t>means an advanced-level radiologic technologist who has completed the necessary requirements in order to perform procedures as outlined in ARRT guidance while under supervision of a radiologist.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“SPECT/CT” </w:t>
      </w:r>
      <w:r>
        <w:rPr>
          <w:rFonts w:ascii="Times New Roman" w:hAnsi="Times New Roman"/>
          <w:b w:val="false"/>
          <w:i w:val="false"/>
          <w:color w:val="000000"/>
          <w:sz w:val="22"/>
        </w:rPr>
        <w:t>means an imaging modality that uses single-photon emission computed tomography and computed tomography in one device to combine the structural anatomic information with functional data collected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 individual enrolled in and participating in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“Therapeutic” </w:t>
      </w:r>
      <w:r>
        <w:rPr>
          <w:rFonts w:ascii="Times New Roman" w:hAnsi="Times New Roman"/>
          <w:b w:val="false"/>
          <w:i w:val="false"/>
          <w:color w:val="000000"/>
          <w:sz w:val="22"/>
        </w:rPr>
        <w:t>means a medical treatment using radiation for therapy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“X-ray equipment operator” </w:t>
      </w:r>
      <w:r>
        <w:rPr>
          <w:rFonts w:ascii="Times New Roman" w:hAnsi="Times New Roman"/>
          <w:b w:val="false"/>
          <w:i w:val="false"/>
          <w:color w:val="000000"/>
          <w:sz w:val="22"/>
        </w:rPr>
        <w:t>means an individual performing radiography of the human body using dedicated equipment as ordered by an individual authorized by Iowa law to order radiography. These individuals do not qualify for a permit in any other classification. The classifications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“Podiatric X-ray equipment operator” performs radiography of only the foot and ankle using dedicated podiatric equipment. Studies using computed tomography, fluoroscopy, or nondedicated equipment are prohibited.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“Bone densitometry equipment operator” performs bone densitometry using only dual energy X-ray absorptiometry equipment. Studies using computed tomography, fluoroscopy, or nondedicated equipment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3239C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5683C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641—42.3</w:t>
      </w:r>
      <w:r>
        <w:rPr>
          <w:rFonts w:ascii="Times New Roman" w:hAnsi="Times New Roman"/>
          <w:b/>
          <w:i w:val="false"/>
          <w:color w:val="000000"/>
          <w:sz w:val="22"/>
        </w:rPr>
        <w:t xml:space="preserve">(136C)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val="false"/>
          <w:color w:val="000000"/>
          <w:sz w:val="22"/>
        </w:rPr>
        <w:t>The following are exempt from obtaining a permit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chiropractor.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dental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podiatrist.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individual certified by the dental board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as a part of the student’s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upon application or upon its own initiative, grant such exemptions from the requirements of this chapter as it determines are authorized by law and will not result in undue hazard to public health and safety. Application for exemptions should be made in accordance with </w:t>
      </w:r>
      <w:hyperlink r:id="rId6">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PERMIT APPLICATION AND RENEWAL</w:t>
      </w:r>
    </w:p>
    <w:p>
      <w:pPr>
        <w:spacing w:before="0" w:after="0"/>
        <w:ind w:left="120"/>
        <w:jc w:val="both"/>
      </w:pPr>
      <w:r>
        <w:rPr>
          <w:rFonts w:ascii="Times New Roman" w:hAnsi="Times New Roman"/>
          <w:b/>
          <w:i w:val="false"/>
          <w:color w:val="000000"/>
          <w:sz w:val="22"/>
        </w:rPr>
        <w:t>641—42.4</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application and renewal. </w:t>
      </w:r>
      <w:r>
        <w:rPr>
          <w:rFonts w:ascii="Times New Roman" w:hAnsi="Times New Roman"/>
          <w:b w:val="false"/>
          <w:i w:val="false"/>
          <w:color w:val="000000"/>
          <w:sz w:val="22"/>
        </w:rPr>
        <w:t>An individual shall not operate ionizing radiation producing machines or administer radioactive materials for diagnostic or therapeutic purposes unless the individual possesses a current Iowa permit in the individual’s classification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641—42.5</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general radiologic technologist.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general radiography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24.0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reinstate and nonrefundable $150 application fee. If the permit is expired six months or more, all previous exemptions from this chapter are no longer valid and the individual is subject to all requirements of subrule </w:t>
      </w:r>
      <w:hyperlink r:id="rId7">
        <w:r>
          <w:rPr>
            <w:rStyle w:val="Hyperlink"/>
            <w:rFonts w:ascii="Times New Roman" w:hAnsi="Times New Roman"/>
            <w:b w:val="false"/>
            <w:i w:val="false"/>
            <w:color w:val="000000"/>
            <w:sz w:val="22"/>
          </w:rPr>
          <w:t>42.5(1)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Any continuing education hours due at time of renewal. If the permit is expired more than one year past the expiration date, 24.0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641—42.6</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general nuclear medicine technologist.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ARRT’s nuclear medicine examination or the NMTCB nuclear medicine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24.0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reinstate and nonrefundable $150 application fee. If the permit is expired six months or more, all previous exemptions from this chapter are no longer valid and the individual is subject to all requirements of subrule </w:t>
      </w:r>
      <w:hyperlink r:id="rId8">
        <w:r>
          <w:rPr>
            <w:rStyle w:val="Hyperlink"/>
            <w:rFonts w:ascii="Times New Roman" w:hAnsi="Times New Roman"/>
            <w:b w:val="false"/>
            <w:i w:val="false"/>
            <w:color w:val="000000"/>
            <w:sz w:val="22"/>
          </w:rPr>
          <w:t>42.6(1)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 nuclear medicine diagnostic computed tomography endorsement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an active permit to practice as a general nuclear medicine technologist. Endorsements may not be held without an active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 or NMTCB computed tomography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3239C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641—42.7</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radiation therapist.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nonrefundable $100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a passing score on the ARRT’s radiation therapy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24.0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reinstate and nonrefundable $150 application fee. If the permit is expired six months or more, all previous exemptions from this chapter are no longer valid and the individual is subject to all requirements of subrule </w:t>
      </w:r>
      <w:hyperlink r:id="rId9">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641—42.8</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radiologist assistant.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for a radiologist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proof of one year of experience as a general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passing score on the ARRT radiologist assistant examination or another examination that is recognized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50.0 hours of continuing education obtained within the biennium indicated on the individual’s permit. Radiologist assistant permit holders must obtain at least one-half of the required continuing education in subject areas specific to radiography. The remainder may be earned as physician credit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reinstate and nonrefundable $150 application fee. If the permit is expired six months or more, all previous exemptions from this chapter are no longer valid and the individual is subject to all requirements of subrule </w:t>
      </w:r>
      <w:hyperlink r:id="rId10">
        <w:r>
          <w:rPr>
            <w:rStyle w:val="Hyperlink"/>
            <w:rFonts w:ascii="Times New Roman" w:hAnsi="Times New Roman"/>
            <w:b w:val="false"/>
            <w:i w:val="false"/>
            <w:color w:val="000000"/>
            <w:sz w:val="22"/>
          </w:rPr>
          <w:t>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50.0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641—42.9</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 limited radiologic technologist with categories of chest, spine, extremities, shoulder, pediatric. </w:t>
      </w:r>
      <w:r>
        <w:rPr>
          <w:rFonts w:ascii="Times New Roman" w:hAnsi="Times New Roman"/>
          <w:b w:val="false"/>
          <w:i w:val="false"/>
          <w:color w:val="000000"/>
          <w:sz w:val="22"/>
        </w:rPr>
        <w:t>An individual with a limited radiologic technologist permit shall perform radiography only within the scope of the category(ies) in which the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val="false"/>
          <w:color w:val="000000"/>
          <w:sz w:val="22"/>
        </w:rPr>
        <w:t>The scope of each category is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“Chest” allows the permit holder to perform radiography of the lung fields including the cardiac shadow, as taught in the limited radiography formal education standards. Chest radiograph techniques shall not be manipulated for the evaluation of the shoulder, clavicle, scapula, ribs, thoracic spine and sternum. Limited radiologic technologists who have completed the appropriate formal education after January 1, 2009, may perform lateral decubitus chest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“Extremities” allows the permit holder to perform radiography for body parts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distal phalanges of the foot to the head of the femur, including its articulation with the pelvic girdle. True hip radiographs are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distal phalanges of the hand to the head of the humerus. These projections may include the acromioclavicular or glenoid-humeral areas. The radiograph shall not include any of the views in the shoulder category unless the individual holds a limited radiologic technologist permit that includes the shoulder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“Spine” allows the permit holder to perform radiography of the spine in the approved areas only. Approved areas and limitations are described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Cervical vertebrae.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Thoracic (dorsal) vertebrae.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Lumbar vertebrae to include the articulations with the sacrum and coccyx and the sacral articulation with the pelvic girdle. True pelvis radiographs or other projections performed with the image receptor positioned perpendicular to the long axis of the torso are prohibited under this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projections shall be performed as taught in the limited radiologic technologist formal education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“Shoulder” allows the permit holder to perform radiography of the shoulder in the approved projections only. Approved projections and limitations are described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 internal and external rotation.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 neutral.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Transthoracic lateral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Scapular “Y” lateral.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image may not include the proximal end of the clavicle on any AP projection. All other shoulder views are prohibited. The permit holder must hold a limited radiologic technologist permit with a category of either chest or extremity in order to be granted the shoulder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“Pediatric” allows the permit holder to perform radiography of either chest or extremities or both as defined in paragraphs </w:t>
      </w:r>
      <w:hyperlink r:id="rId11">
        <w:r>
          <w:rPr>
            <w:rStyle w:val="Hyperlink"/>
            <w:rFonts w:ascii="Times New Roman" w:hAnsi="Times New Roman"/>
            <w:b w:val="false"/>
            <w:i w:val="false"/>
            <w:color w:val="000000"/>
            <w:sz w:val="22"/>
          </w:rPr>
          <w:t>42.9(1)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above for patients aged 36 months and under. The permit holder must hold a limited radiologic technologist permit with the minimum categories of chest or extremities or both in order to qualify for pediatric radiography. This designation allows permit holders to perform pediatric radiography within the permit classifications listed on their permit only. All other projections on pediatric patients by limited radiologic technologists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completion of formal education in all limited diagnostic radiography categories for which the individual is applying. In order to apply for the shoulder category, the individual must also apply for the chest or extremity category. In order to apply for the pediatric category, the individual must also apply for the chest or extremity category. Each individual making application to attend a formal education course provided by the department to fulfill the requirements of </w:t>
      </w:r>
      <w:hyperlink r:id="rId12">
        <w:r>
          <w:rPr>
            <w:rStyle w:val="Hyperlink"/>
            <w:rFonts w:ascii="Times New Roman" w:hAnsi="Times New Roman"/>
            <w:b w:val="false"/>
            <w:i w:val="false"/>
            <w:color w:val="000000"/>
            <w:sz w:val="22"/>
          </w:rPr>
          <w:t>42.9(2)</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submit an application and nonrefundable fee of $200 to the department each time the individual attends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testing as applicable for each permit category for which the individual is applying on the limited radiologic technologist permit. No examination is required for the categories of shoulder or pediatric.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are passing scores: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score of at least 70 percent on the ARRT limited scope of practice in radiography examination core section and at least 70 percent on each category;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score of at least 70 percent on the American Chiropractic Registry of Radiologic Technologists Limited Radiography examination;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score of at least 70 percent on a department-approved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failed attempts on the examination in </w:t>
      </w:r>
      <w:hyperlink r:id="rId13">
        <w:r>
          <w:rPr>
            <w:rStyle w:val="Hyperlink"/>
            <w:rFonts w:ascii="Times New Roman" w:hAnsi="Times New Roman"/>
            <w:b w:val="false"/>
            <w:i w:val="false"/>
            <w:color w:val="000000"/>
            <w:sz w:val="22"/>
          </w:rPr>
          <w:t>42.9(2)</w:t>
        </w:r>
        <w:r>
          <w:rPr>
            <w:rFonts w:ascii="Times New Roman" w:hAnsi="Times New Roman"/>
            <w:b w:val="false"/>
            <w:i/>
            <w:color w:val="000000"/>
            <w:sz w:val="22"/>
          </w:rPr>
          <w:t>“e”</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or “3” will require the individual to repeat the formal education or complete a department-approved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individual making application to take an examination as a limited radiologic technologist in </w:t>
      </w:r>
      <w:hyperlink r:id="rId14">
        <w:r>
          <w:rPr>
            <w:rStyle w:val="Hyperlink"/>
            <w:rFonts w:ascii="Times New Roman" w:hAnsi="Times New Roman"/>
            <w:b w:val="false"/>
            <w:i w:val="false"/>
            <w:color w:val="000000"/>
            <w:sz w:val="22"/>
          </w:rPr>
          <w:t>42.9(2)</w:t>
        </w:r>
        <w:r>
          <w:rPr>
            <w:rFonts w:ascii="Times New Roman" w:hAnsi="Times New Roman"/>
            <w:b w:val="false"/>
            <w:i/>
            <w:color w:val="000000"/>
            <w:sz w:val="22"/>
          </w:rPr>
          <w:t>“e”</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or “3” must submit an application to the department each time the individual takes the examination. The individual must also submit the examination fee directly to the ARRT each time the individual takes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and examination in the category to be added and a nonrefundable $40 amendment fee to add chest, extremity or spine category to an existing limited radiologic technologist permit. A score of at least 70 percent on each category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formal education and a nonrefundable $40 amendment fee to add shoulder or pediatric category to an existing limited radiologic technologist permit. No examination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12.0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42.9(4)</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reinstate and nonrefundable $150 application fee. If the permit is expired six months or more, all previous exemptions from this chapter are no longer valid and the individual is subject to all requirements of rule </w:t>
      </w:r>
      <w:hyperlink r:id="rId15">
        <w:r>
          <w:rPr>
            <w:rStyle w:val="Hyperlink"/>
            <w:rFonts w:ascii="Times New Roman" w:hAnsi="Times New Roman"/>
            <w:b w:val="false"/>
            <w:i w:val="false"/>
            <w:color w:val="000000"/>
            <w:sz w:val="22"/>
          </w:rPr>
          <w:t>641—42.9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12.0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1931C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6436C</w:t>
      </w:r>
      <w:r>
        <w:rPr>
          <w:rFonts w:ascii="Times New Roman" w:hAnsi="Times New Roman"/>
          <w:b w:val="false"/>
          <w:i w:val="false"/>
          <w:color w:val="000000"/>
          <w:sz w:val="16"/>
        </w:rPr>
        <w:t>, IAB 8/10/22, effective 9/14/22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641—42.10</w:t>
      </w:r>
      <w:r>
        <w:rPr>
          <w:rFonts w:ascii="Times New Roman" w:hAnsi="Times New Roman"/>
          <w:b/>
          <w:i w:val="false"/>
          <w:color w:val="000000"/>
          <w:sz w:val="22"/>
        </w:rPr>
        <w:t xml:space="preserve">(136C) </w:t>
      </w:r>
      <w:r>
        <w:rPr>
          <w:rFonts w:ascii="Times New Roman" w:hAnsi="Times New Roman"/>
          <w:b/>
          <w:i w:val="false"/>
          <w:color w:val="000000"/>
          <w:sz w:val="22"/>
        </w:rPr>
        <w:t xml:space="preserve">Permit to practice as an X-ray equipment operator in either podiatric radiography or bone densitometry (dual energy X-ray absorptiometry). </w:t>
      </w:r>
      <w:r>
        <w:rPr>
          <w:rFonts w:ascii="Times New Roman" w:hAnsi="Times New Roman"/>
          <w:b w:val="false"/>
          <w:i w:val="false"/>
          <w:color w:val="000000"/>
          <w:sz w:val="22"/>
        </w:rPr>
        <w:t>After January 1, 2015, all individuals performing only bone densitometry or other examinations using DEXA machines must hold a bone densitometry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nonrefundable $40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proof of completion of formal education that meets the department minimum training standards. Each individual making application to attend an X-ray equipment operator formal education course provided by the department to fulfill the requirement of </w:t>
      </w:r>
      <w:hyperlink r:id="rId16">
        <w:r>
          <w:rPr>
            <w:rStyle w:val="Hyperlink"/>
            <w:rFonts w:ascii="Times New Roman" w:hAnsi="Times New Roman"/>
            <w:b w:val="false"/>
            <w:i w:val="false"/>
            <w:color w:val="000000"/>
            <w:sz w:val="22"/>
          </w:rPr>
          <w:t>42.10(1)</w:t>
        </w:r>
        <w:r>
          <w:rPr>
            <w:rFonts w:ascii="Times New Roman" w:hAnsi="Times New Roman"/>
            <w:b w:val="false"/>
            <w:i/>
            <w:color w:val="000000"/>
            <w:sz w:val="22"/>
          </w:rPr>
          <w:t>“d”</w:t>
        </w:r>
      </w:hyperlink>
      <w:r>
        <w:rPr>
          <w:rFonts w:ascii="Times New Roman" w:hAnsi="Times New Roman"/>
          <w:b w:val="false"/>
          <w:i w:val="false"/>
          <w:color w:val="000000"/>
          <w:sz w:val="22"/>
        </w:rPr>
        <w:t xml:space="preserve"> must submit an application and nonrefundable fee of $150 to the department each time the individual attends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proof of at least a 70 percent score on a department-approved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failed attempts on the examination in 42.10(1)</w:t>
      </w:r>
      <w:r>
        <w:rPr>
          <w:rFonts w:ascii="Times New Roman" w:hAnsi="Times New Roman"/>
          <w:b w:val="false"/>
          <w:i/>
          <w:color w:val="000000"/>
          <w:sz w:val="22"/>
        </w:rPr>
        <w:t>“e”</w:t>
      </w:r>
      <w:r>
        <w:rPr>
          <w:rFonts w:ascii="Times New Roman" w:hAnsi="Times New Roman"/>
          <w:b w:val="false"/>
          <w:i w:val="false"/>
          <w:color w:val="000000"/>
          <w:sz w:val="22"/>
        </w:rPr>
        <w:t xml:space="preserve"> will require the individual to repeat the formal education or complete a department-approved review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individual making application to take an examination as an X-ray equipment operator to meet the requirements of 42.10(1)</w:t>
      </w:r>
      <w:r>
        <w:rPr>
          <w:rFonts w:ascii="Times New Roman" w:hAnsi="Times New Roman"/>
          <w:b w:val="false"/>
          <w:i/>
          <w:color w:val="000000"/>
          <w:sz w:val="22"/>
        </w:rPr>
        <w:t>“e”</w:t>
      </w:r>
      <w:r>
        <w:rPr>
          <w:rFonts w:ascii="Times New Roman" w:hAnsi="Times New Roman"/>
          <w:b w:val="false"/>
          <w:i w:val="false"/>
          <w:color w:val="000000"/>
          <w:sz w:val="22"/>
        </w:rPr>
        <w:t xml:space="preserve"> must submit an application and nonrefundable fee of $100 to the department each time the individual takes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current permit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$40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42.10(3)</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reinstate and nonrefundable $75 application fee. If the permit is expired six months or more, all previous exemptions from this chapter are no longer valid and the individual is subject to all requirements of subrule </w:t>
      </w:r>
      <w:hyperlink r:id="rId17">
        <w:r>
          <w:rPr>
            <w:rStyle w:val="Hyperlink"/>
            <w:rFonts w:ascii="Times New Roman" w:hAnsi="Times New Roman"/>
            <w:b w:val="false"/>
            <w:i w:val="false"/>
            <w:color w:val="000000"/>
            <w:sz w:val="22"/>
          </w:rPr>
          <w:t>42.10(1)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4.0 hours of continuing education obtained within the previous 24 months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5683C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641—42.12</w:t>
      </w:r>
      <w:r>
        <w:rPr>
          <w:rFonts w:ascii="Times New Roman" w:hAnsi="Times New Roman"/>
          <w:b/>
          <w:i w:val="false"/>
          <w:color w:val="000000"/>
          <w:sz w:val="22"/>
        </w:rPr>
        <w:t xml:space="preserve">(136C) </w:t>
      </w:r>
      <w:r>
        <w:rPr>
          <w:rFonts w:ascii="Times New Roman" w:hAnsi="Times New Roman"/>
          <w:b/>
          <w:i w:val="false"/>
          <w:color w:val="000000"/>
          <w:sz w:val="22"/>
        </w:rPr>
        <w:t xml:space="preserve">Closed classification or category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42.12(1)</w:t>
      </w:r>
      <w:r>
        <w:rPr>
          <w:rFonts w:ascii="Times New Roman" w:hAnsi="Times New Roman"/>
          <w:b w:val="false"/>
          <w:i w:val="false"/>
          <w:color w:val="000000"/>
          <w:sz w:val="22"/>
        </w:rPr>
        <w:t> </w:t>
      </w:r>
      <w:r>
        <w:rPr>
          <w:rFonts w:ascii="Times New Roman" w:hAnsi="Times New Roman"/>
          <w:b w:val="false"/>
          <w:i w:val="false"/>
          <w:color w:val="000000"/>
          <w:sz w:val="22"/>
        </w:rPr>
        <w:t>The following classifications or categories are closed to new applicants. Permits in the following classifications or categories that are expired for more than six months are not eligible to be reinstated, and individuals shall maintain current permits as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Limited in-hospital radiologic technologist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diagnostic radiography procedures, excluding CT and fluoroscopy, in a hospital setting only for specific body parts for which the individual is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24.0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nuclear medicine technologist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nuclear medicine procedures for which the individual is qualified and has been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12.0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Limited radiologic technologist paranasal sinus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diagnostic radiography procedures, excluding CT and fluoroscopy, specific to paranasal sinus.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Renew annually by submitting a renewal application and a nonrefundable $75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 6.0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42.12(2)</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permit expired less than six months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641—42.13</w:t>
      </w:r>
      <w:r>
        <w:rPr>
          <w:rFonts w:ascii="Times New Roman" w:hAnsi="Times New Roman"/>
          <w:b/>
          <w:i w:val="false"/>
          <w:color w:val="000000"/>
          <w:sz w:val="22"/>
        </w:rPr>
        <w:t xml:space="preserve">(136C) </w:t>
      </w:r>
      <w:r>
        <w:rPr>
          <w:rFonts w:ascii="Times New Roman" w:hAnsi="Times New Roman"/>
          <w:b/>
          <w:i w:val="false"/>
          <w:color w:val="000000"/>
          <w:sz w:val="22"/>
        </w:rPr>
        <w:t xml:space="preserve">Combining permits for an individual qualifying for permits in more than one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an initial permit in more than one classification at the same time shall combine classifications on one permit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Indicating each classification on the appropriate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the required documentation for each classification as outlined in each classification section;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nonrefundable $150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42.13(2)</w:t>
      </w:r>
      <w:r>
        <w:rPr>
          <w:rFonts w:ascii="Times New Roman" w:hAnsi="Times New Roman"/>
          <w:b w:val="false"/>
          <w:i w:val="false"/>
          <w:color w:val="000000"/>
          <w:sz w:val="22"/>
        </w:rPr>
        <w:t> </w:t>
      </w:r>
      <w:r>
        <w:rPr>
          <w:rFonts w:ascii="Times New Roman" w:hAnsi="Times New Roman"/>
          <w:b w:val="false"/>
          <w:i w:val="false"/>
          <w:color w:val="000000"/>
          <w:sz w:val="22"/>
        </w:rPr>
        <w:t>Permit holders shall add a classification to an existing permit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Completing the appropriate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the required documentation as outlined in the section specific to the classification to be added;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a nonrefundable $40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42.13(3)</w:t>
      </w:r>
      <w:r>
        <w:rPr>
          <w:rFonts w:ascii="Times New Roman" w:hAnsi="Times New Roman"/>
          <w:b w:val="false"/>
          <w:i w:val="false"/>
          <w:color w:val="000000"/>
          <w:sz w:val="22"/>
        </w:rPr>
        <w:t> </w:t>
      </w:r>
      <w:r>
        <w:rPr>
          <w:rFonts w:ascii="Times New Roman" w:hAnsi="Times New Roman"/>
          <w:b w:val="false"/>
          <w:i w:val="false"/>
          <w:color w:val="000000"/>
          <w:sz w:val="22"/>
        </w:rPr>
        <w:t>An individual renewing a combined classification permit must submit the appropriately completed renewal application and submit a nonrefundable $110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42.13(4)</w:t>
      </w:r>
      <w:r>
        <w:rPr>
          <w:rFonts w:ascii="Times New Roman" w:hAnsi="Times New Roman"/>
          <w:b w:val="false"/>
          <w:i w:val="false"/>
          <w:color w:val="000000"/>
          <w:sz w:val="22"/>
        </w:rPr>
        <w:t> </w:t>
      </w:r>
      <w:r>
        <w:rPr>
          <w:rFonts w:ascii="Times New Roman" w:hAnsi="Times New Roman"/>
          <w:b w:val="false"/>
          <w:i w:val="false"/>
          <w:color w:val="000000"/>
          <w:sz w:val="22"/>
        </w:rPr>
        <w:t>An individual shall submit a total of 24.0 hours of continuing education obtained within the biennium indicated on the individual’s permit. If the permit includes the radiologist assistant classification, then the individual must submit a total of 50.0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42.13(5)</w:t>
      </w:r>
      <w:r>
        <w:rPr>
          <w:rFonts w:ascii="Times New Roman" w:hAnsi="Times New Roman"/>
          <w:b w:val="false"/>
          <w:i w:val="false"/>
          <w:color w:val="000000"/>
          <w:sz w:val="22"/>
        </w:rPr>
        <w:t> </w:t>
      </w:r>
      <w:r>
        <w:rPr>
          <w:rFonts w:ascii="Times New Roman" w:hAnsi="Times New Roman"/>
          <w:b w:val="false"/>
          <w:i w:val="false"/>
          <w:color w:val="000000"/>
          <w:sz w:val="22"/>
        </w:rPr>
        <w:t>An individual reinstating an expired permit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to reinstate and a nonrefundable $150 application fee. If the permit is expired six months or more, all previous exemptions from this chapter are no longer valid and the individual is subject to all requirements of subrule 42.7(1).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continuing education hours due at time of renewal. If the permit is expired more than one year past the expiration date, 24.0 hours of continuing education obtained within the previous 24 months must be submitted. If the permit includes the radiologist assistant classification, then the individual must submit a total of 50.0 hours of continuing education obtained within the biennium indicated on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all stipulations of any order(s) of disciplinary or enforcement action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4612C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5683C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641—42.14</w:t>
      </w:r>
      <w:r>
        <w:rPr>
          <w:rFonts w:ascii="Times New Roman" w:hAnsi="Times New Roman"/>
          <w:b w:val="false"/>
          <w:i w:val="false"/>
          <w:color w:val="000000"/>
          <w:sz w:val="22"/>
        </w:rPr>
        <w:t xml:space="preserve"> to </w:t>
      </w:r>
      <w:r>
        <w:rPr>
          <w:rFonts w:ascii="Times New Roman" w:hAnsi="Times New Roman"/>
          <w:b/>
          <w:i w:val="false"/>
          <w:color w:val="000000"/>
          <w:sz w:val="22"/>
        </w:rPr>
        <w:t>42.17</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PERMIT HOLDER SUBMISSION OF CONTINUING EDUCATION</w:t>
      </w:r>
    </w:p>
    <w:p>
      <w:pPr>
        <w:spacing w:before="0" w:after="0"/>
        <w:ind w:left="120"/>
        <w:jc w:val="both"/>
      </w:pPr>
      <w:r>
        <w:rPr>
          <w:rFonts w:ascii="Times New Roman" w:hAnsi="Times New Roman"/>
          <w:b/>
          <w:i w:val="false"/>
          <w:color w:val="000000"/>
          <w:sz w:val="22"/>
        </w:rPr>
        <w:t>641—42.18</w:t>
      </w:r>
      <w:r>
        <w:rPr>
          <w:rFonts w:ascii="Times New Roman" w:hAnsi="Times New Roman"/>
          <w:b/>
          <w:i w:val="false"/>
          <w:color w:val="000000"/>
          <w:sz w:val="22"/>
        </w:rPr>
        <w:t xml:space="preserve">(136C) </w:t>
      </w:r>
      <w:r>
        <w:rPr>
          <w:rFonts w:ascii="Times New Roman" w:hAnsi="Times New Roman"/>
          <w:b/>
          <w:i w:val="false"/>
          <w:color w:val="000000"/>
          <w:sz w:val="22"/>
        </w:rPr>
        <w:t xml:space="preserve">Submission of proof of completion of continuing education by permit holder to meet continuing education requirements to renew or reinstate a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42.18(1)</w:t>
      </w:r>
      <w:r>
        <w:rPr>
          <w:rFonts w:ascii="Times New Roman" w:hAnsi="Times New Roman"/>
          <w:b w:val="false"/>
          <w:i w:val="false"/>
          <w:color w:val="000000"/>
          <w:sz w:val="22"/>
        </w:rPr>
        <w:t> </w:t>
      </w:r>
      <w:r>
        <w:rPr>
          <w:rFonts w:ascii="Times New Roman" w:hAnsi="Times New Roman"/>
          <w:b w:val="false"/>
          <w:i w:val="false"/>
          <w:color w:val="000000"/>
          <w:sz w:val="22"/>
        </w:rPr>
        <w:t>A permit holder who has a current ARRT or NMTCB registration that has been renewed within 60 days prior to the submission of the permit renewal application required by these rules shall be credited the number of hours recognized by the ARRT or NMTCB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42.18(2)</w:t>
      </w:r>
      <w:r>
        <w:rPr>
          <w:rFonts w:ascii="Times New Roman" w:hAnsi="Times New Roman"/>
          <w:b w:val="false"/>
          <w:i w:val="false"/>
          <w:color w:val="000000"/>
          <w:sz w:val="22"/>
        </w:rPr>
        <w:t> </w:t>
      </w:r>
      <w:r>
        <w:rPr>
          <w:rFonts w:ascii="Times New Roman" w:hAnsi="Times New Roman"/>
          <w:b w:val="false"/>
          <w:i w:val="false"/>
          <w:color w:val="000000"/>
          <w:sz w:val="22"/>
        </w:rPr>
        <w:t>A permit holder must submit proof of completion of continuing education activities recognized by ARRT or NMTCB.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proof of completion must be documentation signed and dated by the continuing education provider that includes the participant’s name, title of the activity, approval number for the activity, dates of attendance, number of contact hours for the activity, name of the approving organization, and signature of the sponsor or instructor or authorized representative of the sponsor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activities may not be repeated for credit in the same biennium but may be repeated across different biennia.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42.18(3)</w:t>
      </w:r>
      <w:r>
        <w:rPr>
          <w:rFonts w:ascii="Times New Roman" w:hAnsi="Times New Roman"/>
          <w:b w:val="false"/>
          <w:i w:val="false"/>
          <w:color w:val="000000"/>
          <w:sz w:val="22"/>
        </w:rPr>
        <w:t> </w:t>
      </w:r>
      <w:r>
        <w:rPr>
          <w:rFonts w:ascii="Times New Roman" w:hAnsi="Times New Roman"/>
          <w:b w:val="false"/>
          <w:i w:val="false"/>
          <w:color w:val="000000"/>
          <w:sz w:val="22"/>
        </w:rPr>
        <w:t>Podiatric X-ray equipment operator permit holders may submit activities as described in 42.18(2) or may submit activities sponsored by the American Podiatric Medical Association or the Iowa Podiatric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proof of completion must be documentation signed and dated by the continuing education provider that includes the participant’s name, title of the activity, approval number for the activity, dates of attendance, number of contact hours for the activity, the name of the approving organization, and signature of the sponsor or instructor or authorized representative of the sponsor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activities that are lecture presentations may not be repeated for credit in the same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activities that are not lecture presentations may not be repeated for credit in the same or any subsequent biennium.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6436C</w:t>
      </w:r>
      <w:r>
        <w:rPr>
          <w:rFonts w:ascii="Times New Roman" w:hAnsi="Times New Roman"/>
          <w:b w:val="false"/>
          <w:i w:val="false"/>
          <w:color w:val="000000"/>
          <w:sz w:val="16"/>
        </w:rPr>
        <w:t>, IAB 8/10/22, effective 9/14/22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641—42.19</w:t>
      </w:r>
      <w:r>
        <w:rPr>
          <w:rFonts w:ascii="Times New Roman" w:hAnsi="Times New Roman"/>
          <w:b w:val="false"/>
          <w:i w:val="false"/>
          <w:color w:val="000000"/>
          <w:sz w:val="22"/>
        </w:rPr>
        <w:t xml:space="preserve"> and </w:t>
      </w:r>
      <w:r>
        <w:rPr>
          <w:rFonts w:ascii="Times New Roman" w:hAnsi="Times New Roman"/>
          <w:b/>
          <w:i w:val="false"/>
          <w:color w:val="000000"/>
          <w:sz w:val="22"/>
        </w:rPr>
        <w:t>42.20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ADMINISTRATIVE ITEMS AND GROUNDS FOR DISCIPLINARY ACTION</w:t>
      </w:r>
    </w:p>
    <w:p>
      <w:pPr>
        <w:spacing w:before="0" w:after="0"/>
        <w:ind w:left="120"/>
        <w:jc w:val="both"/>
      </w:pPr>
      <w:r>
        <w:rPr>
          <w:rFonts w:ascii="Times New Roman" w:hAnsi="Times New Roman"/>
          <w:b/>
          <w:i w:val="false"/>
          <w:color w:val="000000"/>
          <w:sz w:val="22"/>
        </w:rPr>
        <w:t>641—42.21</w:t>
      </w:r>
      <w:r>
        <w:rPr>
          <w:rFonts w:ascii="Times New Roman" w:hAnsi="Times New Roman"/>
          <w:b/>
          <w:i w:val="false"/>
          <w:color w:val="000000"/>
          <w:sz w:val="22"/>
        </w:rPr>
        <w:t xml:space="preserve">(136C) </w:t>
      </w:r>
      <w:r>
        <w:rPr>
          <w:rFonts w:ascii="Times New Roman" w:hAnsi="Times New Roman"/>
          <w:b/>
          <w:i w:val="false"/>
          <w:color w:val="000000"/>
          <w:sz w:val="22"/>
        </w:rPr>
        <w:t xml:space="preserve">Administrative items.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42.21(1)</w:t>
      </w:r>
      <w:r>
        <w:rPr>
          <w:rFonts w:ascii="Times New Roman" w:hAnsi="Times New Roman"/>
          <w:b w:val="false"/>
          <w:i w:val="false"/>
          <w:color w:val="000000"/>
          <w:sz w:val="22"/>
        </w:rPr>
        <w:t> </w:t>
      </w:r>
      <w:r>
        <w:rPr>
          <w:rFonts w:ascii="Times New Roman" w:hAnsi="Times New Roman"/>
          <w:b w:val="false"/>
          <w:i w:val="false"/>
          <w:color w:val="000000"/>
          <w:sz w:val="22"/>
        </w:rPr>
        <w:t>A nonrefundable $25 fee shall be assessed for each check returned for any reason. All fees for returned checks plus original fees must be paid by certified bank check or money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42.21(2)</w:t>
      </w:r>
      <w:r>
        <w:rPr>
          <w:rFonts w:ascii="Times New Roman" w:hAnsi="Times New Roman"/>
          <w:b w:val="false"/>
          <w:i w:val="false"/>
          <w:color w:val="000000"/>
          <w:sz w:val="22"/>
        </w:rPr>
        <w:t> </w:t>
      </w:r>
      <w:r>
        <w:rPr>
          <w:rFonts w:ascii="Times New Roman" w:hAnsi="Times New Roman"/>
          <w:b w:val="false"/>
          <w:i w:val="false"/>
          <w:color w:val="000000"/>
          <w:sz w:val="22"/>
        </w:rPr>
        <w:t>A permit is valid from the date of issuance until the expiration date, unless otherwise revoked or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42.21(3)</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require further documentation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42.21(4)</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permit holder shall make the permit available at the individual’s place of employment. If the permit holder works at more than one facility, a duplicate of the permit shall be kept at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42.21(5)</w:t>
      </w:r>
      <w:r>
        <w:rPr>
          <w:rFonts w:ascii="Times New Roman" w:hAnsi="Times New Roman"/>
          <w:b w:val="false"/>
          <w:i w:val="false"/>
          <w:color w:val="000000"/>
          <w:sz w:val="22"/>
        </w:rPr>
        <w:t> </w:t>
      </w:r>
      <w:r>
        <w:rPr>
          <w:rFonts w:ascii="Times New Roman" w:hAnsi="Times New Roman"/>
          <w:b w:val="false"/>
          <w:i w:val="false"/>
          <w:color w:val="000000"/>
          <w:sz w:val="22"/>
        </w:rPr>
        <w:t>The permit holder must maintain proof of continuing education for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42.21(6)</w:t>
      </w:r>
      <w:r>
        <w:rPr>
          <w:rFonts w:ascii="Times New Roman" w:hAnsi="Times New Roman"/>
          <w:b w:val="false"/>
          <w:i w:val="false"/>
          <w:color w:val="000000"/>
          <w:sz w:val="22"/>
        </w:rPr>
        <w:t> </w:t>
      </w:r>
      <w:r>
        <w:rPr>
          <w:rFonts w:ascii="Times New Roman" w:hAnsi="Times New Roman"/>
          <w:b w:val="false"/>
          <w:i w:val="false"/>
          <w:color w:val="000000"/>
          <w:sz w:val="22"/>
        </w:rPr>
        <w:t>Continuing education obtained to satisfy disciplinary or enforcement action or as part of a corrective action plan may not be reported to meet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42.21(7)</w:t>
      </w:r>
      <w:r>
        <w:rPr>
          <w:rFonts w:ascii="Times New Roman" w:hAnsi="Times New Roman"/>
          <w:b w:val="false"/>
          <w:i w:val="false"/>
          <w:color w:val="000000"/>
          <w:sz w:val="22"/>
        </w:rPr>
        <w:t> </w:t>
      </w:r>
      <w:r>
        <w:rPr>
          <w:rFonts w:ascii="Times New Roman" w:hAnsi="Times New Roman"/>
          <w:b w:val="false"/>
          <w:i w:val="false"/>
          <w:color w:val="000000"/>
          <w:sz w:val="22"/>
        </w:rPr>
        <w:t>All permit holders are subject to a department audit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641—42.22</w:t>
      </w:r>
      <w:r>
        <w:rPr>
          <w:rFonts w:ascii="Times New Roman" w:hAnsi="Times New Roman"/>
          <w:b/>
          <w:i w:val="false"/>
          <w:color w:val="000000"/>
          <w:sz w:val="22"/>
        </w:rPr>
        <w:t xml:space="preserve">(136C) </w:t>
      </w:r>
      <w:r>
        <w:rPr>
          <w:rFonts w:ascii="Times New Roman" w:hAnsi="Times New Roman"/>
          <w:b/>
          <w:i w:val="false"/>
          <w:color w:val="000000"/>
          <w:sz w:val="22"/>
        </w:rPr>
        <w:t xml:space="preserve">Rules of conduct, self-reporting requirements, and enforcement actions for all permit holders or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42.22(1)</w:t>
      </w:r>
      <w:r>
        <w:rPr>
          <w:rFonts w:ascii="Times New Roman" w:hAnsi="Times New Roman"/>
          <w:b w:val="false"/>
          <w:i w:val="false"/>
          <w:color w:val="000000"/>
          <w:sz w:val="22"/>
        </w:rPr>
        <w:t> </w:t>
      </w:r>
      <w:r>
        <w:rPr>
          <w:rFonts w:ascii="Times New Roman" w:hAnsi="Times New Roman"/>
          <w:b w:val="false"/>
          <w:i/>
          <w:color w:val="000000"/>
          <w:sz w:val="22"/>
        </w:rPr>
        <w:t xml:space="preserve">Rules of conduct. </w:t>
      </w:r>
      <w:r>
        <w:rPr>
          <w:rFonts w:ascii="Times New Roman" w:hAnsi="Times New Roman"/>
          <w:b w:val="false"/>
          <w:i w:val="false"/>
          <w:color w:val="000000"/>
          <w:sz w:val="22"/>
        </w:rPr>
        <w:t xml:space="preserve">These are mandatory standards of minimally acceptable professional conduct intended to promote the protection, safety, and comfort of patients. Any individual who fails to meet or allows any other individual to fail to meet the following standards may be subject to enforcement actions as outlined in subrule </w:t>
      </w:r>
      <w:hyperlink r:id="rId18">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The following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perform with reasonable skill and safety all procedures accepted under this chapter’s educational guidelines and allowed under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as a permitted individual without meeting the applicable requirements of this chapter. This includes performing procedures not allowed under the individual’s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to report immediately to the department any individual who may be operating as a permit holder and who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practice that results in unnecessary danger to a patient’s life, health, or safety. This includes delegating or accepting the delegation of any function when the delegation or acceptance could cause unnecessary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Engaging in any action that the department determines may jeopardize the health and safety of the public, other staff or the permit holder. These actions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misdemeanor or felony which may impair or limit the individual’s ability to perform the duties authorized by the individual’s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brought against the individual in connection with a certificate or license issued from a certifying or licensing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Being found guilty of incompetence or negligence during the individual’s performance as a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conform to applicable state and federal statutes and rules. This includes any action that might place a facility in noncompliance with Iowa statutes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Practicing when there is an actual or potential inability to perform with reasonable skill and safety due to illness, use of alcohol, drugs, chemicals, or any other material, or as the result of any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any unethical conduct or conduct likely to deceive, defraud, or harm the public; or demonstrating a willful or careless disregard for the health, welfare, or safety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Revealing privileged communication from or relating to former or current patients except as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Improperly managing patient records, including failing to maintain adequate records, failing to furnish records, or making, causing, or allowing anyone to make a false, deceptive, or misleading entry into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Providing false or misleading information that is directly related to the care of a former or current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Interpreting or rendering a diagnosis for a physician based on a diagnostic image or prescribing medications or 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report to a supervisor information concerning an error made in connection with imaging, treating, or caring for a patient. This includes any departure from the normal standard of care and behavior that is negligent.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Employing fraud or deceit to obtain, attempt to obtain or renew a permit under this chapter or in connection with a certification or license issued from a certifying or licensing entity. This includes altering documents, failing to provide complete and accurate responses or information, indicating falsely in writing that a permit is valid when that is not the case, or any form of examination subversion.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Failure to provide truthful, accurate, unaltered, or nondeceptive information related to continuing education activities to the department or a record keeper.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Assisting others to provide false, inaccurate, altered, or deceptive information related to continuing education to this department or a record keeper. This includes sharing answers, providing or using false certificates of participation, or verifying continuing education hours that have not been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Failure to pay all fees or costs required to meet the requirements of this chapter. Penalties for working without a current permit will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respond to an audit request or failure to provide proper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Submitting false information to a facility that might place the facility in noncompliance with any federal or state statutes 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Sexual harassment of a patient, student or supervisee. Sexual harassment includes sexual advances, sexual solicitation, requests for sexual favors, and other verbal and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another state, or the United States, without regard to its designation as either a felony or misdemeanor, including but not limited to a crime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Having a permit, license or certification related to the classification of the permit issued to the individual suspended or revoked or having other disciplinary action taken by a licensing or certifying authority of this state or another state, territory or country.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42.22(2)</w:t>
      </w:r>
      <w:r>
        <w:rPr>
          <w:rFonts w:ascii="Times New Roman" w:hAnsi="Times New Roman"/>
          <w:b w:val="false"/>
          <w:i w:val="false"/>
          <w:color w:val="000000"/>
          <w:sz w:val="22"/>
        </w:rPr>
        <w:t> </w:t>
      </w:r>
      <w:r>
        <w:rPr>
          <w:rFonts w:ascii="Times New Roman" w:hAnsi="Times New Roman"/>
          <w:b w:val="false"/>
          <w:i/>
          <w:color w:val="000000"/>
          <w:sz w:val="22"/>
        </w:rPr>
        <w:t xml:space="preserve">Self-reporting. </w:t>
      </w:r>
      <w:r>
        <w:rPr>
          <w:rFonts w:ascii="Times New Roman" w:hAnsi="Times New Roman"/>
          <w:b w:val="false"/>
          <w:i w:val="false"/>
          <w:color w:val="000000"/>
          <w:sz w:val="22"/>
        </w:rPr>
        <w:t>Each permit holder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report to the department within five days of the final disposition of all criminal proceedings, convictions, or military court-martials involving alcohol or illegal drug use while operating as a permit holder, sex-related infractions, or patient-related infractions in any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written report to the department within five days of the initial charge and within five days of the final disposition of any disciplinary action brought against the individual in connection with a certificate or license issued from a certifying or licensing entity, or any disciplinary action brought against the individual by an employer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potential ethics violations (including state licensing issues and criminal charges and convictions) within 30 days of the occurrence or during the permit holder’s annual renewal process,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42.22(3)</w:t>
      </w:r>
      <w:r>
        <w:rPr>
          <w:rFonts w:ascii="Times New Roman" w:hAnsi="Times New Roman"/>
          <w:b w:val="false"/>
          <w:i w:val="false"/>
          <w:color w:val="000000"/>
          <w:sz w:val="22"/>
        </w:rPr>
        <w:t> </w:t>
      </w:r>
      <w:r>
        <w:rPr>
          <w:rFonts w:ascii="Times New Roman" w:hAnsi="Times New Roman"/>
          <w:b w:val="false"/>
          <w:i/>
          <w:color w:val="000000"/>
          <w:sz w:val="22"/>
        </w:rPr>
        <w:t xml:space="preserve">Enforcement actions. </w:t>
      </w:r>
      <w:r>
        <w:rPr>
          <w:rFonts w:ascii="Times New Roman" w:hAnsi="Times New Roman"/>
          <w:b w:val="false"/>
          <w:i w:val="false"/>
          <w:color w:val="000000"/>
          <w:sz w:val="22"/>
        </w:rPr>
        <w:t>Enforcement actions may include, but are not limited to, denial, probation, suspension or revocation of a permit, directed corrective action, and civil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5683C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641—42.23</w:t>
      </w:r>
      <w:r>
        <w:rPr>
          <w:rFonts w:ascii="Times New Roman" w:hAnsi="Times New Roman"/>
          <w:b/>
          <w:i w:val="false"/>
          <w:color w:val="000000"/>
          <w:sz w:val="22"/>
        </w:rPr>
        <w:t xml:space="preserve">(136C) </w:t>
      </w:r>
      <w:r>
        <w:rPr>
          <w:rFonts w:ascii="Times New Roman" w:hAnsi="Times New Roman"/>
          <w:b/>
          <w:i w:val="false"/>
          <w:color w:val="000000"/>
          <w:sz w:val="22"/>
        </w:rPr>
        <w:t xml:space="preserve">Procedures for demand for information, notice of proposed action, and orders for penalties, suspensions, revocations, and civil penalties for all individuals under this chapter. </w:t>
      </w:r>
      <w:r>
        <w:rPr>
          <w:rFonts w:ascii="Times New Roman" w:hAnsi="Times New Roman"/>
          <w:b w:val="false"/>
          <w:i w:val="false"/>
          <w:color w:val="000000"/>
          <w:sz w:val="22"/>
        </w:rPr>
        <w:t>These actions may be imposed on any permit holder who violates any rule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42.23(1)</w:t>
      </w:r>
      <w:r>
        <w:rPr>
          <w:rFonts w:ascii="Times New Roman" w:hAnsi="Times New Roman"/>
          <w:b w:val="false"/>
          <w:i w:val="false"/>
          <w:color w:val="000000"/>
          <w:sz w:val="22"/>
        </w:rPr>
        <w:t> </w:t>
      </w:r>
      <w:r>
        <w:rPr>
          <w:rFonts w:ascii="Times New Roman" w:hAnsi="Times New Roman"/>
          <w:b w:val="false"/>
          <w:i/>
          <w:color w:val="000000"/>
          <w:sz w:val="22"/>
        </w:rPr>
        <w:t xml:space="preserve">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 demand for information for the purpose of determining whether any further action shall be taken. The demand shall state the alleged violations and allow the individual 20 days from the date of the letter to file a written answer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must file a written answer to the department. The answer shall specifically admit or deny each allegation or charge made in the demand for information and provide fact and law on which the answer relies, set forth reasons why the demand should not have been issued, and if the requested information is not provided, the reasons why it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review of the answer, the department may institute the next level of proceeding or consider the matter closed. If no answer is filed, the department shall institute the notice of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response to an alleged violation of any provision of the Iowa Code, these rules, or any order issued by the department, the department may issue a written notice of proposed action. The notice of proposed action shall concisely state the alleged violation(s), the action the department is proposing, the time period in which a written response must be received, and the process for requesting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response must state any facts, explanations, or arguments denying the violations or must demonstrate any extenuating circumstances, error in the notice, or other reason why the proposed action should not be imposed. Responses may also request remission or mitigation of any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request for a hearing is received within the allotted time period, the proposed action shall be suspended pending the outcome of the hearing. Prior to or at the hearing, the department may rescind the notice of proposed action upon satisfaction that the reason for the proposed action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no answer is filed, the department shall institute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An order may be issued upon response to the notice of proposed action or if no answer to the notice has been filed. The order may institute a proceeding to impose a penalty or suspend, revoke, or place on probation the individual’s permit, or issue a civil penalty. An order shall concisely state the violation(s), the action the department has imposed, the effective date of the order, the time period for written response to be received by the department, and the process for requesting a hearing. If there has been consent in writing to the notice of proposed action, no written response to the order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request for a hearing is received within the allotted time period, the proposed action of the order shall be suspended pending the outcome of the hearing. Prior to or at the hearing, the department may rescind the order upon satisfaction that the reason for the proposed action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answer is filed, the department shall institute the order. A consent to the order shall constitute a waiver to a hearing, findings of fact and conclusions of law, and of all right to seek department and judicial review or to contest the validity of the order in any form as to those matters which have been consented to or agreed to or on which a hearing has not been requested. An order that has been consented to shall have the same force and effect as an order made after hearing by a presiding officer or the department and shall be effective as provided in the order. Failure to comply with an order either consented to or validated by a hearing officer shall result in further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Before instituting any proceeding to impose a civil penalty, the department shall serve written notice of violation upon the individual charged. This notice shall be included in the notice of proposed action or order issued. The notice of proposed action or order shall specify the amount of each proposed penalty for each alleged violation. The notice or order shall state that the amount charged may be paid as specified or protested in its entirety or in part. Upon final action of a civil penalty, payment must be made within the specified time stated in the order or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Settlement and compromise. </w:t>
      </w:r>
      <w:r>
        <w:rPr>
          <w:rFonts w:ascii="Times New Roman" w:hAnsi="Times New Roman"/>
          <w:b w:val="false"/>
          <w:i w:val="false"/>
          <w:color w:val="000000"/>
          <w:sz w:val="22"/>
        </w:rPr>
        <w:t>At any time after the issuance of a notice or order designating the time and place of hearing in response to an order, the department and the regulated individual may enter into a stipulation for a settlement or compromise of the notice or order. The stipulation of compromise shall be subject to approval by the designated presiding officer or, if none has been designated, by the chief administrative law judge. The presiding officer or chief administrative law judge may order such adjudication of the issued notice or order as deemed to be required in the public interest to dispose of the proceeding. If approved, the terms of the settlement or compromise shall be embodied in a decision or order settling and discontinuing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641—42.24</w:t>
      </w:r>
      <w:r>
        <w:rPr>
          <w:rFonts w:ascii="Times New Roman" w:hAnsi="Times New Roman"/>
          <w:b w:val="false"/>
          <w:i w:val="false"/>
          <w:color w:val="000000"/>
          <w:sz w:val="22"/>
        </w:rPr>
        <w:t xml:space="preserve"> and </w:t>
      </w:r>
      <w:r>
        <w:rPr>
          <w:rFonts w:ascii="Times New Roman" w:hAnsi="Times New Roman"/>
          <w:b/>
          <w:i w:val="false"/>
          <w:color w:val="000000"/>
          <w:sz w:val="22"/>
        </w:rPr>
        <w:t>42.25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641—42.26</w:t>
      </w:r>
      <w:r>
        <w:rPr>
          <w:rFonts w:ascii="Times New Roman" w:hAnsi="Times New Roman"/>
          <w:b/>
          <w:i w:val="false"/>
          <w:color w:val="000000"/>
          <w:sz w:val="22"/>
        </w:rPr>
        <w:t xml:space="preserve">(136C) </w:t>
      </w:r>
      <w:r>
        <w:rPr>
          <w:rFonts w:ascii="Times New Roman" w:hAnsi="Times New Roman"/>
          <w:b w:val="false"/>
          <w:i w:val="false"/>
          <w:color w:val="000000"/>
          <w:sz w:val="22"/>
        </w:rPr>
        <w:t xml:space="preserve">Rescinded </w:t>
      </w:r>
      <w:r>
        <w:rPr>
          <w:rFonts w:ascii="Times New Roman" w:hAnsi="Times New Roman"/>
          <w:b/>
          <w:i w:val="false"/>
          <w:color w:val="000000"/>
          <w:sz w:val="22"/>
        </w:rPr>
        <w:t>ARC 5683C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6/16/21</w:t>
      </w:r>
      <w:r>
        <w:rPr>
          <w:rFonts w:ascii="Times New Roman" w:hAnsi="Times New Roman"/>
          <w:b w:val="false"/>
          <w:i w:val="false"/>
          <w:color w:val="000000"/>
          <w:sz w:val="22"/>
        </w:rPr>
        <w:t xml:space="preserve">, effective 7/21/21. </w:t>
      </w:r>
    </w:p>
    <w:p>
      <w:pPr>
        <w:spacing w:before="210" w:after="0"/>
        <w:ind w:left="120"/>
        <w:jc w:val="both"/>
      </w:pPr>
      <w:r>
        <w:rPr>
          <w:rFonts w:ascii="Times New Roman" w:hAnsi="Times New Roman"/>
          <w:b/>
          <w:i w:val="false"/>
          <w:color w:val="000000"/>
          <w:sz w:val="22"/>
        </w:rPr>
        <w:t>641—42.27</w:t>
      </w:r>
      <w:r>
        <w:rPr>
          <w:rFonts w:ascii="Times New Roman" w:hAnsi="Times New Roman"/>
          <w:b w:val="false"/>
          <w:i w:val="false"/>
          <w:color w:val="000000"/>
          <w:sz w:val="22"/>
        </w:rPr>
        <w:t xml:space="preserve"> to </w:t>
      </w:r>
      <w:r>
        <w:rPr>
          <w:rFonts w:ascii="Times New Roman" w:hAnsi="Times New Roman"/>
          <w:b/>
          <w:i w:val="false"/>
          <w:color w:val="000000"/>
          <w:sz w:val="22"/>
        </w:rPr>
        <w:t>42.29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FORMAL EDUCATION</w:t>
      </w:r>
    </w:p>
    <w:p>
      <w:pPr>
        <w:spacing w:before="0" w:after="0"/>
        <w:ind w:left="120"/>
        <w:jc w:val="both"/>
      </w:pPr>
      <w:r>
        <w:rPr>
          <w:rFonts w:ascii="Times New Roman" w:hAnsi="Times New Roman"/>
          <w:b/>
          <w:i w:val="false"/>
          <w:color w:val="000000"/>
          <w:sz w:val="22"/>
        </w:rPr>
        <w:t>641—42.30</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formal education. </w:t>
      </w:r>
      <w:r>
        <w:rPr>
          <w:rFonts w:ascii="Times New Roman" w:hAnsi="Times New Roman"/>
          <w:b w:val="false"/>
          <w:i w:val="false"/>
          <w:color w:val="000000"/>
          <w:sz w:val="22"/>
        </w:rPr>
        <w:t>Formal education must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42.30(1)</w:t>
      </w:r>
      <w:r>
        <w:rPr>
          <w:rFonts w:ascii="Times New Roman" w:hAnsi="Times New Roman"/>
          <w:b w:val="false"/>
          <w:i w:val="false"/>
          <w:color w:val="000000"/>
          <w:sz w:val="22"/>
        </w:rPr>
        <w:t> </w:t>
      </w:r>
      <w:r>
        <w:rPr>
          <w:rFonts w:ascii="Times New Roman" w:hAnsi="Times New Roman"/>
          <w:b w:val="false"/>
          <w:i w:val="false"/>
          <w:color w:val="000000"/>
          <w:sz w:val="22"/>
        </w:rPr>
        <w:t>General radiologic technology formal education must be recognized by the ARRT to allow students to qualify for the general radiography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42.30(2)</w:t>
      </w:r>
      <w:r>
        <w:rPr>
          <w:rFonts w:ascii="Times New Roman" w:hAnsi="Times New Roman"/>
          <w:b w:val="false"/>
          <w:i w:val="false"/>
          <w:color w:val="000000"/>
          <w:sz w:val="22"/>
        </w:rPr>
        <w:t> </w:t>
      </w:r>
      <w:r>
        <w:rPr>
          <w:rFonts w:ascii="Times New Roman" w:hAnsi="Times New Roman"/>
          <w:b w:val="false"/>
          <w:i w:val="false"/>
          <w:color w:val="000000"/>
          <w:sz w:val="22"/>
        </w:rPr>
        <w:t>Nuclear medicine technology formal education must be recognized by the ARRT or NMTCB to allow students to qualify for the nuclear medicine technology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42.30(3)</w:t>
      </w:r>
      <w:r>
        <w:rPr>
          <w:rFonts w:ascii="Times New Roman" w:hAnsi="Times New Roman"/>
          <w:b w:val="false"/>
          <w:i w:val="false"/>
          <w:color w:val="000000"/>
          <w:sz w:val="22"/>
        </w:rPr>
        <w:t> </w:t>
      </w:r>
      <w:r>
        <w:rPr>
          <w:rFonts w:ascii="Times New Roman" w:hAnsi="Times New Roman"/>
          <w:b w:val="false"/>
          <w:i w:val="false"/>
          <w:color w:val="000000"/>
          <w:sz w:val="22"/>
        </w:rPr>
        <w:t>Radiation therapy formal education must be recognized by the ARRT to allow students to qualify for the radiation therapy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42.30(4)</w:t>
      </w:r>
      <w:r>
        <w:rPr>
          <w:rFonts w:ascii="Times New Roman" w:hAnsi="Times New Roman"/>
          <w:b w:val="false"/>
          <w:i w:val="false"/>
          <w:color w:val="000000"/>
          <w:sz w:val="22"/>
        </w:rPr>
        <w:t> </w:t>
      </w:r>
      <w:r>
        <w:rPr>
          <w:rFonts w:ascii="Times New Roman" w:hAnsi="Times New Roman"/>
          <w:b w:val="false"/>
          <w:i w:val="false"/>
          <w:color w:val="000000"/>
          <w:sz w:val="22"/>
        </w:rPr>
        <w:t>Radiologist assistant formal education must provide training to allow students to qualify for a department-approved radiologist assistant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42.30(5)</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radiologic technologist formal education must meet the minimum standards specified in </w:t>
      </w:r>
      <w:hyperlink r:id="rId19">
        <w:r>
          <w:rPr>
            <w:rStyle w:val="Hyperlink"/>
            <w:rFonts w:ascii="Times New Roman" w:hAnsi="Times New Roman"/>
            <w:b w:val="false"/>
            <w:i w:val="false"/>
            <w:color w:val="000000"/>
            <w:sz w:val="22"/>
          </w:rPr>
          <w:t>641—42.31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42.30(6)</w:t>
      </w:r>
      <w:r>
        <w:rPr>
          <w:rFonts w:ascii="Times New Roman" w:hAnsi="Times New Roman"/>
          <w:b w:val="false"/>
          <w:i w:val="false"/>
          <w:color w:val="000000"/>
          <w:sz w:val="22"/>
        </w:rPr>
        <w:t> </w:t>
      </w:r>
      <w:r>
        <w:rPr>
          <w:rFonts w:ascii="Times New Roman" w:hAnsi="Times New Roman"/>
          <w:b w:val="false"/>
          <w:i w:val="false"/>
          <w:color w:val="000000"/>
          <w:sz w:val="22"/>
        </w:rPr>
        <w:t xml:space="preserve">X-ray equipment operator formal education must meet the minimum standards as outlined in </w:t>
      </w:r>
      <w:hyperlink r:id="rId20">
        <w:r>
          <w:rPr>
            <w:rStyle w:val="Hyperlink"/>
            <w:rFonts w:ascii="Times New Roman" w:hAnsi="Times New Roman"/>
            <w:b w:val="false"/>
            <w:i w:val="false"/>
            <w:color w:val="000000"/>
            <w:sz w:val="22"/>
          </w:rPr>
          <w:t>641—42.32</w:t>
        </w:r>
      </w:hyperlink>
      <w:r>
        <w:rPr>
          <w:rFonts w:ascii="Times New Roman" w:hAnsi="Times New Roman"/>
          <w:b w:val="false"/>
          <w:i w:val="false"/>
          <w:color w:val="000000"/>
          <w:sz w:val="22"/>
        </w:rPr>
        <w:t xml:space="preserve">(136C) or </w:t>
      </w:r>
      <w:hyperlink r:id="rId21">
        <w:r>
          <w:rPr>
            <w:rStyle w:val="Hyperlink"/>
            <w:rFonts w:ascii="Times New Roman" w:hAnsi="Times New Roman"/>
            <w:b w:val="false"/>
            <w:i w:val="false"/>
            <w:color w:val="000000"/>
            <w:sz w:val="22"/>
          </w:rPr>
          <w:t>641—42.33</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641—42.31</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limited radiologic technologists.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42.31(1)</w:t>
      </w:r>
      <w:r>
        <w:rPr>
          <w:rFonts w:ascii="Times New Roman" w:hAnsi="Times New Roman"/>
          <w:b w:val="false"/>
          <w:i w:val="false"/>
          <w:color w:val="000000"/>
          <w:sz w:val="22"/>
        </w:rPr>
        <w:t> </w:t>
      </w:r>
      <w:r>
        <w:rPr>
          <w:rFonts w:ascii="Times New Roman" w:hAnsi="Times New Roman"/>
          <w:b w:val="false"/>
          <w:i w:val="false"/>
          <w:color w:val="000000"/>
          <w:sz w:val="22"/>
        </w:rPr>
        <w:t>The formal education may be a single offering that meets all standards of all categories, or it may be offered individually specific to the category the provider wishes to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42.31(2)</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chiropractor teaching spine and extremities categories only;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chiropractor teaching spine and extremities categories only;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 in the category of instruction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may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Classroom and clinical standards are listed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7"/>
        <w:gridCol w:w="2797"/>
        <w:gridCol w:w="2798"/>
        <w:gridCol w:w="2798"/>
      </w:tblGrid>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Category</w:t>
            </w:r>
          </w:p>
        </w:tc>
        <w:tc>
          <w:tcPr>
            <w:tcW w:w="279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Classroom Hours</w:t>
            </w:r>
          </w:p>
        </w:tc>
        <w:tc>
          <w:tcPr>
            <w:tcW w:w="279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Clinical Practice Projections</w:t>
            </w:r>
          </w:p>
        </w:tc>
        <w:tc>
          <w:tcPr>
            <w:tcW w:w="279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Clinical Competency Projections</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Core: completed by all trainees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Chest </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PA or LAT</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5 PA, 5 LAT</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Upper extremity </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Lower extremity </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Shoulder </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6 (only 2 of any projection allowed)</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Spine </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30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25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Pediatric: add on to chest</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of initial pediatrics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 PA, 2 LAT</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Pediatric: add on to upper extremity</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of initial pediatrics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r>
        <w:trPr>
          <w:trHeight w:val="450"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Pediatric: add on to lower extremity</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8 of initial pediatrics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20 (any projections)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10 (only 2 of any projection allowed)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for limited radiography shall be directly supervised by the principal or clinical instructor, can only begin after the classroom hours in a category have been completed, and cannot begin until after the clinical site has been approved by the department using the Initial Clinical Site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directly supervise all students before the student’s competency for a specific projection is documented and indirectly supervise after the student’s competency for a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permit holders completing formal education to add a category do not need to repeat the core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42.31(3)</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42.31(4)</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audit or evaluate any aspect of the formal education or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require further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 xml:space="preserve">; </w:t>
      </w:r>
      <w:r>
        <w:rPr>
          <w:rFonts w:ascii="Times New Roman" w:hAnsi="Times New Roman"/>
          <w:b/>
          <w:i w:val="false"/>
          <w:color w:val="000000"/>
          <w:sz w:val="16"/>
        </w:rPr>
        <w:t>ARC 5683C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641—42.32</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X-ray equipment operators in podiatric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42.32(1)</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podiatrist;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Iowa-licensed podiatrist;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 in the category of extremities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X-ray equipment operator in podiatry and have at least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and have at last two years of current experience in radiography;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and have at least two years of current experience in radiography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may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 classroom and clinical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classroom instruction to include radiation safety, equipment operation, patient care, and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instruction to include positioning and a minimum of 20 projections excluding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competency projections shall include 10 projections with only 2 of any single projection allowed to count toward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shall be directly supervised by the principal or clinical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directly supervise all students before the student’s competency for the specific projection is documented and indirectly supervise after the student’s competency for the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42.32(2)</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42.32(3)</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audit or evaluate any aspect of the formal education or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require further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641—42.33</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formal education for X-ray equipment operators in bone densitometry.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42.33(1)</w:t>
      </w:r>
      <w:r>
        <w:rPr>
          <w:rFonts w:ascii="Times New Roman" w:hAnsi="Times New Roman"/>
          <w:b w:val="false"/>
          <w:i w:val="false"/>
          <w:color w:val="000000"/>
          <w:sz w:val="22"/>
        </w:rPr>
        <w:t> </w:t>
      </w:r>
      <w:r>
        <w:rPr>
          <w:rFonts w:ascii="Times New Roman" w:hAnsi="Times New Roman"/>
          <w:b w:val="false"/>
          <w:i w:val="false"/>
          <w:color w:val="000000"/>
          <w:sz w:val="22"/>
        </w:rPr>
        <w:t>The following are the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 have at least two years of current experience in radiography and bone densitometry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instructor shall have at least two years of current experience in radiography and bone densitometry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an Iowa-permitted limited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Iowa-permitted X-ray equipment operator in bone densitometry;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an Iowa-permitted general radiologic technologist;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a current ARRT registration if the clinical site is located outside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be supervised by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principal instructor shall also act as clinical instructor,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 classroom and clinical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classroom instruction to include radiation safety, equipment operation, quality control, patient care, and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Clinical instruction to include positioning and a minimum of 10 projections excluding the competency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Clinical competency projections shall include 5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competency testing shall be directly supervised by the principal or clinical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Clinical instructors shall directly supervise all students before the student’s competency for the specific projection is documented and indirectly supervise after the student’s competency for the specific projection is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42.33(2)</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before implementing any formal education or making any changes to a formal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42.33(3)</w:t>
      </w:r>
      <w:r>
        <w:rPr>
          <w:rFonts w:ascii="Times New Roman" w:hAnsi="Times New Roman"/>
          <w:b w:val="false"/>
          <w:i w:val="false"/>
          <w:color w:val="000000"/>
          <w:sz w:val="22"/>
        </w:rPr>
        <w:t> </w:t>
      </w:r>
      <w:r>
        <w:rPr>
          <w:rFonts w:ascii="Times New Roman" w:hAnsi="Times New Roman"/>
          <w:b w:val="false"/>
          <w:i w:val="false"/>
          <w:color w:val="000000"/>
          <w:sz w:val="22"/>
        </w:rPr>
        <w:t>Administrative items for all formal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audit or evaluate any aspect of the formal education or student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at any time require further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0577C</w:t>
      </w:r>
      <w:r>
        <w:rPr>
          <w:rFonts w:ascii="Times New Roman" w:hAnsi="Times New Roman"/>
          <w:b w:val="false"/>
          <w:i w:val="false"/>
          <w:color w:val="000000"/>
          <w:sz w:val="16"/>
        </w:rPr>
        <w:t>, IAB 2/6/13, effective 3/13/13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136C.5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136C.10</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136C.14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8/28/81, Notice 3/18/81—published 9/16/81, effective 7/1/82]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11/19/82, Notice 10/13/82—published 12/8/82, effective 1/12/83]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11/24/86, Notice 10/8/86—published 12/17/86, effective 1/21/87]</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5/8/92, Notice 4/1/92—published 5/27/92, effective 7/1/92]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6/25/99, Notice 5/5/99—published 7/14/99, effective 9/15/99]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5/12/06, Notice 3/29/06—published 6/7/06, effective 7/12/06]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0577C</w:t>
      </w:r>
      <w:r>
        <w:rPr>
          <w:rFonts w:ascii="Times New Roman" w:hAnsi="Times New Roman"/>
          <w:b w:val="false"/>
          <w:i w:val="false"/>
          <w:color w:val="000000"/>
          <w:sz w:val="21"/>
        </w:rPr>
        <w:t xml:space="preserve"> (Notice ARC 0381C, IAB 10/3/12)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1931C</w:t>
      </w:r>
      <w:r>
        <w:rPr>
          <w:rFonts w:ascii="Times New Roman" w:hAnsi="Times New Roman"/>
          <w:b w:val="false"/>
          <w:i w:val="false"/>
          <w:color w:val="000000"/>
          <w:sz w:val="21"/>
        </w:rPr>
        <w:t xml:space="preserve"> (Notice ARC 1841C,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3239C</w:t>
      </w:r>
      <w:r>
        <w:rPr>
          <w:rFonts w:ascii="Times New Roman" w:hAnsi="Times New Roman"/>
          <w:b w:val="false"/>
          <w:i w:val="false"/>
          <w:color w:val="000000"/>
          <w:sz w:val="21"/>
        </w:rPr>
        <w:t xml:space="preserve"> (Notice ARC 3074C,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4612C</w:t>
      </w:r>
      <w:r>
        <w:rPr>
          <w:rFonts w:ascii="Times New Roman" w:hAnsi="Times New Roman"/>
          <w:b w:val="false"/>
          <w:i w:val="false"/>
          <w:color w:val="000000"/>
          <w:sz w:val="21"/>
        </w:rPr>
        <w:t xml:space="preserve"> (Notice ARC 4446C,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5683C</w:t>
      </w:r>
      <w:r>
        <w:rPr>
          <w:rFonts w:ascii="Times New Roman" w:hAnsi="Times New Roman"/>
          <w:b w:val="false"/>
          <w:i w:val="false"/>
          <w:color w:val="000000"/>
          <w:sz w:val="21"/>
        </w:rPr>
        <w:t xml:space="preserve"> (Notice ARC 5520C,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6436C</w:t>
      </w:r>
      <w:r>
        <w:rPr>
          <w:rFonts w:ascii="Times New Roman" w:hAnsi="Times New Roman"/>
          <w:b w:val="false"/>
          <w:i w:val="false"/>
          <w:color w:val="000000"/>
          <w:sz w:val="21"/>
        </w:rPr>
        <w:t xml:space="preserve"> (Notice ARC 6325C, IAB 5/18/22)</w:t>
      </w:r>
      <w:r>
        <w:rPr>
          <w:rFonts w:ascii="Times New Roman" w:hAnsi="Times New Roman"/>
          <w:b w:val="false"/>
          <w:i w:val="false"/>
          <w:color w:val="000000"/>
          <w:sz w:val="21"/>
        </w:rPr>
        <w:t>, IAB 8/10/22, effective 9/14/22]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 42 delayed 70 days by the administrative rules review committee. [Published IAC 6/23/82] </w:t>
      </w:r>
      <w:r>
        <w:br/>
      </w:r>
      <w:r>
        <w:rPr>
          <w:rFonts w:ascii="Times New Roman" w:hAnsi="Times New Roman"/>
          <w:b w:val="false"/>
          <w:i w:val="false"/>
          <w:color w:val="000000"/>
          <w:sz w:val="22"/>
        </w:rPr>
        <w:t>Effective date of Ch 42 delayed by the Administrative Rules Review Committee forty-five days after convening of the next General Assembly pursuant to §17A.8(9). [IAB 9/29/82]</w:t>
      </w:r>
    </w:p>
    <w:p>
      <w:pPr>
        <w:pBdr>
          <w:bottom w:space="2"/>
        </w:pBdr>
        <w:spacing w:before="0" w:after="0"/>
        <w:ind w:left="120"/>
        <w:jc w:val="both"/>
      </w:pPr>
      <w:r>
        <w:rPr>
          <w:rFonts w:ascii="Times New Roman" w:hAnsi="Times New Roman"/>
          <w:b w:val="false"/>
          <w:i w:val="false"/>
          <w:color w:val="000000"/>
          <w:sz w:val="22"/>
        </w:rPr>
        <w:t>Subrule 42.1(4)</w:t>
      </w:r>
      <w:r>
        <w:rPr>
          <w:rFonts w:ascii="Times New Roman" w:hAnsi="Times New Roman"/>
          <w:b w:val="false"/>
          <w:i/>
          <w:color w:val="000000"/>
          <w:sz w:val="22"/>
        </w:rPr>
        <w:t>“b”</w:t>
      </w:r>
      <w:r>
        <w:rPr>
          <w:rFonts w:ascii="Times New Roman" w:hAnsi="Times New Roman"/>
          <w:b w:val="false"/>
          <w:i w:val="false"/>
          <w:color w:val="000000"/>
          <w:sz w:val="22"/>
        </w:rPr>
        <w:t>(4) is rescinded two years subsequent to the effective date of rule 42.1(136C).</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41.2.pdf" Type="http://schemas.openxmlformats.org/officeDocument/2006/relationships/hyperlink" Id="rId5"/>
    <Relationship TargetMode="External" Target="https://www.legis.iowa.gov/docs/iac/chapter/641.178.pdf" Type="http://schemas.openxmlformats.org/officeDocument/2006/relationships/hyperlink" Id="rId6"/>
    <Relationship TargetMode="External" Target="https://www.legis.iowa.gov/docs/iac/rule/641.42.5.pdf" Type="http://schemas.openxmlformats.org/officeDocument/2006/relationships/hyperlink" Id="rId7"/>
    <Relationship TargetMode="External" Target="https://www.legis.iowa.gov/docs/iac/rule/641.42.6.pdf" Type="http://schemas.openxmlformats.org/officeDocument/2006/relationships/hyperlink" Id="rId8"/>
    <Relationship TargetMode="External" Target="https://www.legis.iowa.gov/docs/iac/rule/641.42.7.pdf" Type="http://schemas.openxmlformats.org/officeDocument/2006/relationships/hyperlink" Id="rId9"/>
    <Relationship TargetMode="External" Target="https://www.legis.iowa.gov/docs/iac/rule/641.42.8.pdf" Type="http://schemas.openxmlformats.org/officeDocument/2006/relationships/hyperlink" Id="rId10"/>
    <Relationship TargetMode="External" Target="https://www.legis.iowa.gov/docs/iac/rule/641.42.9.pdf" Type="http://schemas.openxmlformats.org/officeDocument/2006/relationships/hyperlink" Id="rId11"/>
    <Relationship TargetMode="External" Target="https://www.legis.iowa.gov/docs/iac/rule/641.42.9.pdf" Type="http://schemas.openxmlformats.org/officeDocument/2006/relationships/hyperlink" Id="rId12"/>
    <Relationship TargetMode="External" Target="https://www.legis.iowa.gov/docs/iac/rule/641.42.9.pdf" Type="http://schemas.openxmlformats.org/officeDocument/2006/relationships/hyperlink" Id="rId13"/>
    <Relationship TargetMode="External" Target="https://www.legis.iowa.gov/docs/iac/rule/641.42.9.pdf" Type="http://schemas.openxmlformats.org/officeDocument/2006/relationships/hyperlink" Id="rId14"/>
    <Relationship TargetMode="External" Target="https://www.legis.iowa.gov/docs/iac/rule/641.42.9.pdf" Type="http://schemas.openxmlformats.org/officeDocument/2006/relationships/hyperlink" Id="rId15"/>
    <Relationship TargetMode="External" Target="https://www.legis.iowa.gov/docs/iac/rule/641.42.10.pdf" Type="http://schemas.openxmlformats.org/officeDocument/2006/relationships/hyperlink" Id="rId16"/>
    <Relationship TargetMode="External" Target="https://www.legis.iowa.gov/docs/iac/rule/641.42.10.pdf" Type="http://schemas.openxmlformats.org/officeDocument/2006/relationships/hyperlink" Id="rId17"/>
    <Relationship TargetMode="External" Target="https://www.legis.iowa.gov/docs/iac/rule/641.42.22.pdf" Type="http://schemas.openxmlformats.org/officeDocument/2006/relationships/hyperlink" Id="rId18"/>
    <Relationship TargetMode="External" Target="https://www.legis.iowa.gov/docs/iac/rule/641.42.31.pdf" Type="http://schemas.openxmlformats.org/officeDocument/2006/relationships/hyperlink" Id="rId19"/>
    <Relationship TargetMode="External" Target="https://www.legis.iowa.gov/docs/iac/rule/641.42.32.pdf" Type="http://schemas.openxmlformats.org/officeDocument/2006/relationships/hyperlink" Id="rId20"/>
    <Relationship TargetMode="External" Target="https://www.legis.iowa.gov/docs/iac/rule/641.42.33.pdf" Type="http://schemas.openxmlformats.org/officeDocument/2006/relationships/hyperlink" Id="rId21"/>
    <Relationship TargetMode="External" Target="https://www.legis.iowa.gov/docs/ico/chapter/136C.3.pdf" Type="http://schemas.openxmlformats.org/officeDocument/2006/relationships/hyperlink" Id="rId22"/>
    <Relationship TargetMode="External" Target="https://www.legis.iowa.gov/docs/ico/chapter/136C.4.pdf" Type="http://schemas.openxmlformats.org/officeDocument/2006/relationships/hyperlink" Id="rId23"/>
    <Relationship TargetMode="External" Target="https://www.legis.iowa.gov/docs/ico/chapter/136C.5.pdf" Type="http://schemas.openxmlformats.org/officeDocument/2006/relationships/hyperlink" Id="rId24"/>
    <Relationship TargetMode="External" Target="https://www.legis.iowa.gov/docs/ico/chapter/136C.10.pdf" Type="http://schemas.openxmlformats.org/officeDocument/2006/relationships/hyperlink" Id="rId25"/>
    <Relationship TargetMode="External" Target="https://www.legis.iowa.gov/docs/ico/chapter/136C.14.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