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CENTER FOR CONGENITAL AND INHERITED DISORDERS</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641—4.1</w:t>
      </w:r>
      <w:r>
        <w:rPr>
          <w:rFonts w:ascii="Times New Roman" w:hAnsi="Times New Roman"/>
          <w:b/>
          <w:i w:val="false"/>
          <w:color w:val="000000"/>
          <w:sz w:val="22"/>
        </w:rPr>
        <w:t xml:space="preserve">(136A) </w:t>
      </w:r>
      <w:r>
        <w:rPr>
          <w:rFonts w:ascii="Times New Roman" w:hAnsi="Times New Roman"/>
          <w:b/>
          <w:i w:val="false"/>
          <w:color w:val="000000"/>
          <w:sz w:val="22"/>
        </w:rPr>
        <w:t xml:space="preserve">Program overview. </w:t>
      </w:r>
      <w:r>
        <w:rPr>
          <w:rFonts w:ascii="Times New Roman" w:hAnsi="Times New Roman"/>
          <w:b w:val="false"/>
          <w:i w:val="false"/>
          <w:color w:val="000000"/>
          <w:sz w:val="22"/>
        </w:rPr>
        <w:t>The center for congenital and inherited disorders within the department of public health provides administrative oversight to the following: Iowa newborn screening program, Iowa maternal prenatal screening program, regional genetic consultation service, neuromuscular and related genetic disease program, Iowa registry for congenital and inherited disorders, and Iowa early hearing detection and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 xml:space="preserve">The center for congenital and inherited disorders advisory committee represents the interests of the people of Iowa and assists in the development of programs that ensure the availability of and access to quality genetic and genomic health care services by all residents. The advisory committee advises the director of the department of public health regarding issues related to genetics and hereditary and congenital disorders and makes recommendations about the design and implementation of the center’s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Genetics coordinator. </w:t>
      </w:r>
      <w:r>
        <w:rPr>
          <w:rFonts w:ascii="Times New Roman" w:hAnsi="Times New Roman"/>
          <w:b w:val="false"/>
          <w:i w:val="false"/>
          <w:color w:val="000000"/>
          <w:sz w:val="22"/>
        </w:rPr>
        <w:t>The state genetics coordinator assigned within the department provides administrative oversight to the center for congenital and inherited disorders program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Title V. </w:t>
      </w:r>
      <w:r>
        <w:rPr>
          <w:rFonts w:ascii="Times New Roman" w:hAnsi="Times New Roman"/>
          <w:b w:val="false"/>
          <w:i w:val="false"/>
          <w:color w:val="000000"/>
          <w:sz w:val="22"/>
        </w:rPr>
        <w:t>The center for congenital and inherited disorders has an association with the state Title V maternal child health program to promote comprehensive services for women, infants and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1747C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w:t>
      </w:r>
      <w:r>
        <w:rPr>
          <w:rFonts w:ascii="Times New Roman" w:hAnsi="Times New Roman"/>
          <w:b/>
          <w:i w:val="false"/>
          <w:color w:val="000000"/>
          <w:sz w:val="22"/>
        </w:rPr>
        <w:t xml:space="preserve">(136A)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means the congenital and inherited disorders advisory committee (CIDAC).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“Anonymized specimen” </w:t>
      </w:r>
      <w:r>
        <w:rPr>
          <w:rFonts w:ascii="Times New Roman" w:hAnsi="Times New Roman"/>
          <w:b w:val="false"/>
          <w:i w:val="false"/>
          <w:color w:val="000000"/>
          <w:sz w:val="22"/>
        </w:rPr>
        <w:t>means a specimen that cannot be traced back to or linked with the particular individual from whom the specimen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health care provider” </w:t>
      </w:r>
      <w:r>
        <w:rPr>
          <w:rFonts w:ascii="Times New Roman" w:hAnsi="Times New Roman"/>
          <w:b w:val="false"/>
          <w:i w:val="false"/>
          <w:color w:val="000000"/>
          <w:sz w:val="22"/>
        </w:rPr>
        <w:t>means the licensed physician, nurse practitioner, certified midwife or physician assistant providing care to an infant at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facility” </w:t>
      </w:r>
      <w:r>
        <w:rPr>
          <w:rFonts w:ascii="Times New Roman" w:hAnsi="Times New Roman"/>
          <w:b w:val="false"/>
          <w:i w:val="false"/>
          <w:color w:val="000000"/>
          <w:sz w:val="22"/>
        </w:rPr>
        <w:t xml:space="preserve">means a private or public facility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w:t>
      </w:r>
      <w:r>
        <w:rPr>
          <w:rFonts w:ascii="Times New Roman" w:hAnsi="Times New Roman"/>
          <w:b w:val="false"/>
          <w:i w:val="false"/>
          <w:color w:val="000000"/>
          <w:sz w:val="22"/>
        </w:rPr>
        <w:t>means the center for congenital and inherited disorders within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laboratory” </w:t>
      </w:r>
      <w:r>
        <w:rPr>
          <w:rFonts w:ascii="Times New Roman" w:hAnsi="Times New Roman"/>
          <w:b w:val="false"/>
          <w:i w:val="false"/>
          <w:color w:val="000000"/>
          <w:sz w:val="22"/>
        </w:rPr>
        <w:t>means the state hygienic laboratory (SHL), which is designated as the screening laboratory to perform testing and reporting for the Iowa newborn screening and Iowa maternal prenatal screening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means the Iowa registry for congenital and inherited disorders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“Consulting physician” </w:t>
      </w:r>
      <w:r>
        <w:rPr>
          <w:rFonts w:ascii="Times New Roman" w:hAnsi="Times New Roman"/>
          <w:b w:val="false"/>
          <w:i w:val="false"/>
          <w:color w:val="000000"/>
          <w:sz w:val="22"/>
        </w:rPr>
        <w:t>means a physician designated by the center for congenital and inherited disorders to interpret screen results and provide consultation to a licensed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congenital heart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“CCHD” </w:t>
      </w:r>
      <w:r>
        <w:rPr>
          <w:rFonts w:ascii="Times New Roman" w:hAnsi="Times New Roman"/>
          <w:b w:val="false"/>
          <w:i w:val="false"/>
          <w:color w:val="000000"/>
          <w:sz w:val="22"/>
        </w:rPr>
        <w:t>means the presence of one or more specific heart lesions: hypoplastic left heart syndrome, pulmonary atresia, tetralogy of Fallot, total anomalous pulmonary venous return, transposition of the great arteries, tricuspid atresia, and truncus arteriosus.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a release of an infant from a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ACCESS” </w:t>
      </w:r>
      <w:r>
        <w:rPr>
          <w:rFonts w:ascii="Times New Roman" w:hAnsi="Times New Roman"/>
          <w:b w:val="false"/>
          <w:i w:val="false"/>
          <w:color w:val="000000"/>
          <w:sz w:val="22"/>
        </w:rPr>
        <w:t xml:space="preserve">means Iowa’s Individuals with Disabilities Education Act (IDEA), Part C, program for infants and toddlers. Early ACCESS is a statewide, comprehensive, interagency system of integrated early intervention services that supports eligible children and their families as defined in </w:t>
      </w:r>
      <w:hyperlink r:id="rId6">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hearing detection and intervention program” </w:t>
      </w:r>
      <w:r>
        <w:rPr>
          <w:rFonts w:ascii="Times New Roman" w:hAnsi="Times New Roman"/>
          <w:b w:val="false"/>
          <w:i w:val="false"/>
          <w:color w:val="000000"/>
          <w:sz w:val="22"/>
        </w:rPr>
        <w:t>means Iowa’s newborn hearing screening and follow-up program which ensures that all newborns and toddlers with hearing loss are identified as early as possible and provided with timely and appropriate audiological, educational and medical intervention and 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recommended uniform screening panel” </w:t>
      </w:r>
      <w:r>
        <w:rPr>
          <w:rFonts w:ascii="Times New Roman" w:hAnsi="Times New Roman"/>
          <w:b w:val="false"/>
          <w:i w:val="false"/>
          <w:color w:val="000000"/>
          <w:sz w:val="22"/>
        </w:rPr>
        <w:t>means the list of disorders for which the U.S. Department of Health and Human Services recommends states screen as part of their state newborn screening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“Follow-up program” </w:t>
      </w:r>
      <w:r>
        <w:rPr>
          <w:rFonts w:ascii="Times New Roman" w:hAnsi="Times New Roman"/>
          <w:b w:val="false"/>
          <w:i w:val="false"/>
          <w:color w:val="000000"/>
          <w:sz w:val="22"/>
        </w:rPr>
        <w:t>means the services provided to follow up on an abnormal screening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person who is not the parent of a minor child, but who has legal authority to make decisions regarding life or program issues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licensed physician, nurse practitioner, certified nurse midwife, registered nurse, or physician assistant providing medical care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maternal prenatal screening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“IMPSP” </w:t>
      </w:r>
      <w:r>
        <w:rPr>
          <w:rFonts w:ascii="Times New Roman" w:hAnsi="Times New Roman"/>
          <w:b w:val="false"/>
          <w:i w:val="false"/>
          <w:color w:val="000000"/>
          <w:sz w:val="22"/>
        </w:rPr>
        <w:t>means a program that provides a screening test designed to identify women with an increased risk of having a baby with a congenital or inherited disorder or women at risk of developing a problem later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newborn screening panel”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“newborn screening panel” </w:t>
      </w:r>
      <w:r>
        <w:rPr>
          <w:rFonts w:ascii="Times New Roman" w:hAnsi="Times New Roman"/>
          <w:b w:val="false"/>
          <w:i w:val="false"/>
          <w:color w:val="000000"/>
          <w:sz w:val="22"/>
        </w:rPr>
        <w:t>means the list of disorders for which the department screens Iowa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newborn screening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“INSP” </w:t>
      </w:r>
      <w:r>
        <w:rPr>
          <w:rFonts w:ascii="Times New Roman" w:hAnsi="Times New Roman"/>
          <w:b w:val="false"/>
          <w:i w:val="false"/>
          <w:color w:val="000000"/>
          <w:sz w:val="22"/>
        </w:rPr>
        <w:t>means a program that provides screening of live-born Iowa newborns for the disorders listed on the Iowa newborn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“Newborn critical congenital heart disease (CCHD) screening” </w:t>
      </w:r>
      <w:r>
        <w:rPr>
          <w:rFonts w:ascii="Times New Roman" w:hAnsi="Times New Roman"/>
          <w:b w:val="false"/>
          <w:i w:val="false"/>
          <w:color w:val="000000"/>
          <w:sz w:val="22"/>
        </w:rPr>
        <w:t>means the screening of newborns for seven targeted heart conditions (hypoplastic left heart syndrome, pulmonary atresia, tetralogy of Fallot, total anomalous pulmonary venous return, transposition of the great arteries, tricuspid atresia, and truncus arteriosus) using pulse oximetry or other means to detect blood oxygen saturation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w:t>
      </w:r>
      <w:r>
        <w:rPr>
          <w:rFonts w:ascii="Times New Roman" w:hAnsi="Times New Roman"/>
          <w:b w:val="false"/>
          <w:i w:val="false"/>
          <w:color w:val="000000"/>
          <w:sz w:val="22"/>
        </w:rPr>
        <w:t>means a licensed physician, physician assistant, nurse practitioner, or certified nurse midwife providing ongoing primary medical care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facility” </w:t>
      </w:r>
      <w:r>
        <w:rPr>
          <w:rFonts w:ascii="Times New Roman" w:hAnsi="Times New Roman"/>
          <w:b w:val="false"/>
          <w:i w:val="false"/>
          <w:color w:val="000000"/>
          <w:sz w:val="22"/>
        </w:rPr>
        <w:t>means the facility receiving an infant from a birthing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maternal prenatal serum screening specimen” </w:t>
      </w:r>
      <w:r>
        <w:rPr>
          <w:rFonts w:ascii="Times New Roman" w:hAnsi="Times New Roman"/>
          <w:b w:val="false"/>
          <w:i w:val="false"/>
          <w:color w:val="000000"/>
          <w:sz w:val="22"/>
        </w:rPr>
        <w:t>means the portion of the specimen that may be left over after all necessary activities of the Iowa maternal prenatal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newborn screening specimen” </w:t>
      </w:r>
      <w:r>
        <w:rPr>
          <w:rFonts w:ascii="Times New Roman" w:hAnsi="Times New Roman"/>
          <w:b w:val="false"/>
          <w:i w:val="false"/>
          <w:color w:val="000000"/>
          <w:sz w:val="22"/>
        </w:rPr>
        <w:t>means the portion of the dried blood spot specimen that may be left over after all activities necessary for the Iowa newborn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genetics provider” </w:t>
      </w:r>
      <w:r>
        <w:rPr>
          <w:rFonts w:ascii="Times New Roman" w:hAnsi="Times New Roman"/>
          <w:b w:val="false"/>
          <w:i w:val="false"/>
          <w:color w:val="000000"/>
          <w:sz w:val="22"/>
        </w:rPr>
        <w:t>means a medical geneticist, genetic nurse, or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hygienic laboratory”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“SHL” </w:t>
      </w:r>
      <w:r>
        <w:rPr>
          <w:rFonts w:ascii="Times New Roman" w:hAnsi="Times New Roman"/>
          <w:b w:val="false"/>
          <w:i w:val="false"/>
          <w:color w:val="000000"/>
          <w:sz w:val="22"/>
        </w:rPr>
        <w:t>means the designated central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facility” </w:t>
      </w:r>
      <w:r>
        <w:rPr>
          <w:rFonts w:ascii="Times New Roman" w:hAnsi="Times New Roman"/>
          <w:b w:val="false"/>
          <w:i w:val="false"/>
          <w:color w:val="000000"/>
          <w:sz w:val="22"/>
        </w:rPr>
        <w:t>means the birthing facility that transfers the infant to another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1747C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newborn screening program (INSP). </w:t>
      </w:r>
      <w:r>
        <w:rPr>
          <w:rFonts w:ascii="Times New Roman" w:hAnsi="Times New Roman"/>
          <w:b w:val="false"/>
          <w:i w:val="false"/>
          <w:color w:val="000000"/>
          <w:sz w:val="22"/>
        </w:rPr>
        <w:t>This program provides comprehensive newborn screening services for hereditary and congenital disorders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newborns and infants born in the state of Iowa shall be screened for all congenital and inherited disorders on the Iowa newborn screening panel as specified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new disorders are recognized and new technologies and tests become available, the center shall follow protocols developed by the department in regard to the addition of disorders to or the deletion of disorders from the screening panel.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center may monitor individuals identified as having a genetic or metabolic disorder for the purpose of conducting public health surveillance or intervention and for determining whether early detection, treatment, and counseling lead to the amelioration or avoidance of the adverse outcomes of the disorder. Birthing facilities and health care providers shall provide patient data and records to the center upon request to facilitate the monitoring. Any identifying information provided to the center shall remain confidential pursuant to Iowa Code section </w:t>
      </w:r>
      <w:hyperlink r:id="rId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newborn screening, the department shall collect newborn screening specimens and data, test the specimens for disorders on the universal screening panel, conduct follow-up on abnormal screening results, conduct quality improvement and quality assurance activities, and store specimens for a time period determined by policies established by the CIDAC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Newborn blood spot screening procedure for facilities and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Educating parent or guardian. </w:t>
      </w:r>
      <w:r>
        <w:rPr>
          <w:rFonts w:ascii="Times New Roman" w:hAnsi="Times New Roman"/>
          <w:b w:val="false"/>
          <w:i w:val="false"/>
          <w:color w:val="000000"/>
          <w:sz w:val="22"/>
        </w:rPr>
        <w:t>Before a specimen from an infant is obtained, a parent or guardian shall be informed of the type of specimen, how it is obtained, the nature of the disorders for which the infant is being screened, the consequences of treatment and nontreatment, and the retention, use and disposition of residual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Refusal of screening. </w:t>
      </w:r>
      <w:r>
        <w:rPr>
          <w:rFonts w:ascii="Times New Roman" w:hAnsi="Times New Roman"/>
          <w:b w:val="false"/>
          <w:i w:val="false"/>
          <w:color w:val="000000"/>
          <w:sz w:val="22"/>
        </w:rPr>
        <w:t>Should a parent or guardian refuse the screening, said refusal shall be documented in the infant’s medical record, and the parent or guardian shall sign the refusal of screening form. The birthing facility or attending health care provider shall submit the signed refusal of screening form to the central laboratory within six days of the refusal. The birthing facility or attending health care provider may submit refusal forms via the courier service established for the transportation of newborn screening specimen collection forms or via secure facsimile to (319)384-5116.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Collection of specimens. </w:t>
      </w:r>
      <w:r>
        <w:rPr>
          <w:rFonts w:ascii="Times New Roman" w:hAnsi="Times New Roman"/>
          <w:b w:val="false"/>
          <w:i w:val="false"/>
          <w:color w:val="000000"/>
          <w:sz w:val="22"/>
        </w:rPr>
        <w:t>A filter paper blood specimen shall be collected from the infant between 24 to 48 hours after the infant’s birth. A specimen shall not be collected from an infant less than 24 hours after birth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any initial transfusion,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the infant leaves the hospital, whether by discharge or by transfer to another hospital,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Submission of specimens. </w:t>
      </w:r>
      <w:r>
        <w:rPr>
          <w:rFonts w:ascii="Times New Roman" w:hAnsi="Times New Roman"/>
          <w:b w:val="false"/>
          <w:i w:val="false"/>
          <w:color w:val="000000"/>
          <w:sz w:val="22"/>
        </w:rPr>
        <w:t>All specimens shall be delivered via courier service or, if courier service is not available, forwarded by first-class mail or other appropriate means within 24 hours after collection to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for the release of residual specimens for research use. </w:t>
      </w:r>
      <w:r>
        <w:rPr>
          <w:rFonts w:ascii="Times New Roman" w:hAnsi="Times New Roman"/>
          <w:b w:val="false"/>
          <w:i w:val="false"/>
          <w:color w:val="000000"/>
          <w:sz w:val="22"/>
        </w:rPr>
        <w:t xml:space="preserve">Rescinded ARC 2929C, </w:t>
      </w:r>
      <w:r>
        <w:rPr>
          <w:rFonts w:ascii="Times New Roman" w:hAnsi="Times New Roman"/>
          <w:b w:val="false"/>
          <w:i w:val="false"/>
          <w:color w:val="000000"/>
          <w:sz w:val="22"/>
        </w:rPr>
        <w:t>IAB 2/1/17</w:t>
      </w:r>
      <w:r>
        <w:rPr>
          <w:rFonts w:ascii="Times New Roman" w:hAnsi="Times New Roman"/>
          <w:b w:val="false"/>
          <w:i w:val="false"/>
          <w:color w:val="000000"/>
          <w:sz w:val="22"/>
        </w:rPr>
        <w:t>, effective 3/8/17.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ensure that infants under the provider’s care are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blood spot screening shall be followed in accordance with </w:t>
      </w:r>
      <w:hyperlink r:id="rId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or other health care professional who undertakes primary pediatric care of an infant delivered in Iowa shall arrange for the newborn screening if a newborn screening result is not in the infant’s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Birthing facility. </w:t>
      </w:r>
      <w:r>
        <w:rPr>
          <w:rFonts w:ascii="Times New Roman" w:hAnsi="Times New Roman"/>
          <w:b w:val="false"/>
          <w:i w:val="false"/>
          <w:color w:val="000000"/>
          <w:sz w:val="22"/>
        </w:rPr>
        <w:t>The birthing facility shall ensure that all infants receive newborn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Designee. Each birthing facility shall designate an employee to be responsible for the newborn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screening shall be followed in accordance with </w:t>
      </w:r>
      <w:hyperlink r:id="rId9">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The following shall apply if an infant is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infant is transferred within the hospital for acute care, the newborn nursery shall notify the acute care unit of the status of the newborn screening. The acute care unit shall then be responsible for the status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infant is transferred to another facility within the state, the facility shall notify the receiving facility of the status of the newborn screening. The receiving facility shall then be responsible for completion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Discharge. Each birthing facility shall collect a newborn screening specimen on every infant prior to discharge, including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infant is discharged or transferred to another facility before the infant is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infant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infant has received a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Notification. The birthing facility shall report the newborn screening results to the health care provider who has undertaken ongoing primary pediatric care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newborn screening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birthing facilities to inform them of the courier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specimens within 24 hours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submitting health care provider, birthing facility, or drawing laboratory of an unacceptable specimen and the need for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a presumptive positive screen result within 24 hours to the consulting physician or the physician’s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forms, specimen collection procedures, refusal of newborn screening forms, and other materials to drawing laboratories, birthing facilities,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 normal and abnormal screening results to the submitting facility or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 to the center by July 1of each year. This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infants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presumptive positive results by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including any updates to the INSP quality assurance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program consulting physicians, submit a proposed budget and narrative justification for the upcoming state fiscal year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 as fiscal agent for program expenditures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Submit a fiscal expenditures report to the center within 90 days after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Follow-up program responsibility. </w:t>
      </w:r>
      <w:r>
        <w:rPr>
          <w:rFonts w:ascii="Times New Roman" w:hAnsi="Times New Roman"/>
          <w:b w:val="false"/>
          <w:i w:val="false"/>
          <w:color w:val="000000"/>
          <w:sz w:val="22"/>
        </w:rPr>
        <w:t>Follow-up programs shall be available for all individuals identified by the newborn screening as having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follow-up activities shall include care coordination, consultation, recommendations for treatment when indicated, case management, education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written annual report of the previous calendar year by July 1 of each year.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presumptive positive results and confirmed positive results by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confirmed cases receiving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of educational and follow-up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the follow-up programs shall submit a proposed budget and narrative justification for the upcoming fiscal year to the center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fiscal expenditures report to the center within 90 days of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Sharing of information and confidentiality. </w:t>
      </w:r>
      <w:r>
        <w:rPr>
          <w:rFonts w:ascii="Times New Roman" w:hAnsi="Times New Roman"/>
          <w:b w:val="false"/>
          <w:i w:val="false"/>
          <w:color w:val="000000"/>
          <w:sz w:val="22"/>
        </w:rPr>
        <w:t xml:space="preserve">Reports, records, and other information collected by or provided to the Iowa newborn screening program relating to an infant’s newborn screening results and follow-up information are confidential records pursuant to Iowa Code sections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 INSP data may be retained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newborn screening and follow-up, including information that is confidential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or the adult individual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birthing facility,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to the extent that the information is necessary to perform a legally authorized function of that agency or the department. The state or federal agency will be subject to confidentiality regulations which are the same as or more stringent than those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newborn screening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newborn screening specimen collection form consists of a filter paper containing the dried blood spots (DBS) specimen and the attached requisition that contains information about the infant and birthing facility or drawing laboratory. The DBS specimen can be separated from the information contained in the requisition form. The INSP is the custodian of the specimens and related data for purposes of newborn screening, quality improvement and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held for five years in a locked area at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stored for the first year at –75 to –80 degrees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one year, the residual DBS specimen shall be archived for four additional years at room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incinerated after completion of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a residual newborn screening specimen except to the following persons and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infant or the individual adult upon whom the screening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acting on behalf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medical examiner authorized to conduct an autopsy on a child or an investigation into the death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newborn screening program, for operations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 residual newborn screening specimen may be released for research purposes only if written consent has been received by the researcher from a parent or guardian of the child, or the individual adult upon whom the screening was performed, and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Investigators shall submit proposals to use residual newborn screening specimens to the center. Any intended use of the requested specimens as part of the research study must be clearly delineated in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research can commence, proposals shall be approved by the researcher’s institutional review board, the congenital and inherited disorders advisory committee,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on residual newborn screening specimens shall be allowed only in instances where research would further: newborn screening activities; the health of an infant or child for whom no other specimens are available or readily attainable; general medical knowledge for existing public health surveillance activities; public health purposes; or medical knowledge to advance the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specimens collected prior to January 1, 2016, a parent or guardian may send a letter stating that the newborn’s specimen is not to be released for research purposes. This letter shall include the parent’s or guardian’s name, the newborn’s name at birth, and the newborn’s date of birth. The letter of notice shall be sent to the State Hygienic Laboratory at Newborn Screening Program, State Hygienic Laboratory, 2220 S. Ankeny Blvd., Ankeny, Iowa 50023-9093.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Newborn screening program operations. Residual newborn screening specimens may be used for activities, testing, and procedures directly related to the operation of the newborn screening program, including confirmatory testing, laboratory quality control assurance and improvement, calibration of equipment, evaluation and improvement of the accuracy of newborn screening tests, and validation of equipment and screening methods, and the use of linked specimens in feasibility studies approved by the congenital and inherited disorders advisory committee for the purpose of incorporating new tests or evaluating new test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uses. A residual newborn screening specimen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 or destruction of specimens. A parent or guardian may request return or destruction of the parent’s or guardian’s newborn’s residual newborn screening specimen by contacting the executive officer of the center for congenital and inherited disorders by calling 1-800-383-3826, or by mail to Executive Officer, Center for Congenital and Inherited Disorders, Iowa Department of Public Health, 321 E. 12th Street, Lucas State Office Building, Des Moines, Iowa 50319-0075.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for critical congenital heart disease. </w:t>
      </w:r>
      <w:r>
        <w:rPr>
          <w:rFonts w:ascii="Times New Roman" w:hAnsi="Times New Roman"/>
          <w:b w:val="false"/>
          <w:i w:val="false"/>
          <w:color w:val="000000"/>
          <w:sz w:val="22"/>
        </w:rPr>
        <w:t xml:space="preserve">All newborns and infants born in Iowa shall receive newborn screening for CCHD, by pulse oximetry or other means in accordance with subparagraph </w:t>
      </w:r>
      <w:hyperlink r:id="rId13">
        <w:r>
          <w:rPr>
            <w:rStyle w:val="Hyperlink"/>
            <w:rFonts w:ascii="Times New Roman" w:hAnsi="Times New Roman"/>
            <w:b w:val="false"/>
            <w:i w:val="false"/>
            <w:color w:val="000000"/>
            <w:sz w:val="22"/>
          </w:rPr>
          <w:t>4.3(9)</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purpose of newborn screening for CCHD is to identify newborns with structural heart defects usually associated with hypoxia in the newborn period which could have significant morbidity or mortality early in life with the closing of the ductus arteriosus or other physiological changes early 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procedure for providers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Educating parent or guardian. Before newborn screening for CCHD on an infant is conducted, a parent or guardian shall be informed of the type of screening, how it is performed, the nature of the disorders for which the infant is being screened, and the follow-up procedure for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Refusal. Should a parent or guardian refuse the screening, said refusal shall be documented in the infant’s medical record, and the parent or guardian shall sign the refusal of screening form. The birthing facility or attending health care provider shall submit the signed refusal form to the central laboratory within six days of the refusal. The birthing facility or attending health care provider may submit refusal forms via the courier service established for the transportation of newborn screening specimen collection forms or via secure facsimile to (319)384-5116.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newborns in low-risk or intermediate nurseries or out-of-hospital births.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should not begin until the newborn is at least 24 hours of age, or as late as possible if earlier discharge is planned, and should be completed on the second day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shall be conducted using pulse oximeters or other means in accordance with subparagraph </w:t>
      </w:r>
      <w:hyperlink r:id="rId14">
        <w:r>
          <w:rPr>
            <w:rStyle w:val="Hyperlink"/>
            <w:rFonts w:ascii="Times New Roman" w:hAnsi="Times New Roman"/>
            <w:b w:val="false"/>
            <w:i w:val="false"/>
            <w:color w:val="000000"/>
            <w:sz w:val="22"/>
          </w:rPr>
          <w:t>4.3(9)</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Pulse oximeters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motion tolerant;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Report functional oxygen saturation;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validated in low-perfusion conditions;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cleared by the Food and Drug Administration (FDA) for use on newborns;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Have a 2 percent root-mean-square accuracy.</w:t>
      </w:r>
    </w:p>
    <w:p>
      <w:pPr>
        <w:spacing w:before="0" w:after="0"/>
        <w:ind w:left="120"/>
        <w:jc w:val="both"/>
      </w:pPr>
      <w:r>
        <w:rPr>
          <w:rFonts w:ascii="Times New Roman" w:hAnsi="Times New Roman"/>
          <w:b w:val="false"/>
          <w:i w:val="false"/>
          <w:color w:val="000000"/>
          <w:sz w:val="22"/>
        </w:rPr>
        <w:t>Disposable or reusable probes may be used. Reusable probes must be appropriately cleaned between uses according to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Newborn CCHD screening shall be conducted by pulse oximetry or other means in accordance with the most recently published guidelines, algorithms, and protocols as outlined by the American Academy of Pediatrics, the American College of Cardiology Foundation and the American Heart Association, or subsequent guidance by the organizations listed in this subparagraph. Materials are available on the CCID Web page at </w:t>
      </w:r>
      <w:hyperlink r:id="rId15">
        <w:r>
          <w:rPr>
            <w:rStyle w:val="Hyperlink"/>
            <w:rFonts w:ascii="Times New Roman" w:hAnsi="Times New Roman"/>
            <w:b w:val="false"/>
            <w:i w:val="false"/>
            <w:color w:val="000000"/>
            <w:sz w:val="22"/>
            <w:u w:val="single"/>
          </w:rPr>
          <w:t>idph.iowa.gov/genetics/public/newborn-screening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high-risk newborns in neonatal intensive care settings (NICU). </w:t>
      </w:r>
      <w:r>
        <w:rPr>
          <w:rFonts w:ascii="Times New Roman" w:hAnsi="Times New Roman"/>
          <w:b w:val="false"/>
          <w:i w:val="false"/>
          <w:color w:val="000000"/>
          <w:sz w:val="22"/>
        </w:rPr>
        <w:t>Until such time that an evidence-based protocol for CCHD screening in infants discharged from the NICU is available, the attending health care provider shall conduct a comprehensive examination of the newborn to screen the infant for CCHD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r>
        <w:rPr>
          <w:rFonts w:ascii="Times New Roman" w:hAnsi="Times New Roman"/>
          <w:b w:val="false"/>
          <w:i w:val="false"/>
          <w:color w:val="000000"/>
          <w:sz w:val="22"/>
        </w:rPr>
        <w:t xml:space="preserve">The health care provider shall ensure that infants under the provider’s care are screened.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results of newborn CCHD screening. </w:t>
      </w:r>
      <w:r>
        <w:rPr>
          <w:rFonts w:ascii="Times New Roman" w:hAnsi="Times New Roman"/>
          <w:b w:val="false"/>
          <w:i w:val="false"/>
          <w:color w:val="000000"/>
          <w:sz w:val="22"/>
        </w:rPr>
        <w:t>Results of newborn CCHD screening shall be reported in a manner consistent with other newborn screening (formerly referenced as metabolic screening)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INSP and IMPSP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department, the SHL shall establish the newborn screening fee schedule in a manner sufficient to support the newborn screening system of care including, but not limited to, laboratory screening costs, short-term and long-term follow-up program costs, the newborn screening developmental fund, and the cost of the department’s newborn screening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SHL shall include as part of the INSP fee an amount to fund the provision of special medical formula and foods for eligible individuals with inherited diseases of amino acids and organic acids who are identified through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newborn screening fees shall be used for newborn screening program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maternal prenatal screening fees shall be used for maternal prenatal screening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support newborn and maternal prenatal screening activities, the department shall authorize the expenditure and exchange of newborn screening and maternal prenatal screening developmental funds between the SHL (as designated fiscal agent)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portion of INSP and IMPSP fees shall be distributed to the department to support activities of the INSP and the IMPSP at the center for congenital and inherited disorders (CCID).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Special medical formula and foods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medical formula and foods program for individuals with inherited diseases of amino acids and organic acids who are identified through the Iowa newborn screening program is provided by the University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clients based on third-party payment, sliding fee scales and donations shall be used to support the administration of and the purchase of special medical formula and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funding allocation from the Iowa newborn screening program fee will be used as the funder of last resort after all other available funding options have been pursued by the special medical formula and foods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of special medical formula and foods through this funding allocation shall be available to an individual only after the individual has shown that all benefits from third-party payers including, but not limited to, health insurers, health maintenance organizations, Medicare, Medicaid, WIC and other government assistance programs have been exhausted. In addition, a full fee and a sliding fee scale shall be established and used for those persons able to pay all or part of the cost. Income and resources shall be considered in the application of the sliding fee scale. Individuals whose income is at or above 185 percent of the federal poverty level shall be charged a fee for the provision of special medical formula and foods. Placement of individuals on the sliding fee scale shall be determined and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SHL shall act as the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Hospitals and Clinics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1747C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2929C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maternal prenatal screening program (IMPSP). </w:t>
      </w:r>
      <w:r>
        <w:rPr>
          <w:rFonts w:ascii="Times New Roman" w:hAnsi="Times New Roman"/>
          <w:b w:val="false"/>
          <w:i w:val="false"/>
          <w:color w:val="000000"/>
          <w:sz w:val="22"/>
        </w:rPr>
        <w:t>This program provides comprehensive maternal prenatal screening services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policy. </w:t>
      </w:r>
      <w:r>
        <w:rPr>
          <w:rFonts w:ascii="Times New Roman" w:hAnsi="Times New Roman"/>
          <w:b w:val="false"/>
          <w:i w:val="false"/>
          <w:color w:val="000000"/>
          <w:sz w:val="22"/>
        </w:rPr>
        <w:t>It shall be the policy of the state of Iowa that all pregnant women are offered maternal prenatal screening. The Iowa maternal prenatal screening program provides a risk assessment for open neural tube defects, ventral wall defects, Down syndrome, and Trisomy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patient desires this screening test, her health care provider shall direct that a specimen be drawn and submitted to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new technologies and tests become available, the center shall follow protocols developed by the department with regard to the addition of disorders to or the deletion of disorders from the screening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Collection of specimens. </w:t>
      </w:r>
      <w:r>
        <w:rPr>
          <w:rFonts w:ascii="Times New Roman" w:hAnsi="Times New Roman"/>
          <w:b w:val="false"/>
          <w:i w:val="false"/>
          <w:color w:val="000000"/>
          <w:sz w:val="22"/>
        </w:rPr>
        <w:t>A serum or clotted blood specimen shall be collected from the patient within the appropriate gestational range indicated by the requested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Processing of specimens. </w:t>
      </w:r>
      <w:r>
        <w:rPr>
          <w:rFonts w:ascii="Times New Roman" w:hAnsi="Times New Roman"/>
          <w:b w:val="false"/>
          <w:i w:val="false"/>
          <w:color w:val="000000"/>
          <w:sz w:val="22"/>
        </w:rPr>
        <w:t>The SHL shall test specimens within three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of abnormal results. </w:t>
      </w:r>
      <w:r>
        <w:rPr>
          <w:rFonts w:ascii="Times New Roman" w:hAnsi="Times New Roman"/>
          <w:b w:val="false"/>
          <w:i w:val="false"/>
          <w:color w:val="000000"/>
          <w:sz w:val="22"/>
        </w:rPr>
        <w:t>Abnormal screen results shall be reported within 24 hours to the consulting physician or the physician’s designee who shall then notify the primary health care provider. On the next working day, this initial report shall be followed by a written report to the primary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Consulting physician responsibility. </w:t>
      </w:r>
      <w:r>
        <w:rPr>
          <w:rFonts w:ascii="Times New Roman" w:hAnsi="Times New Roman"/>
          <w:b w:val="false"/>
          <w:i w:val="false"/>
          <w:color w:val="000000"/>
          <w:sz w:val="22"/>
        </w:rPr>
        <w:t>A consulting physician shall be designated by the center in collaboration with the SHL to provide interpretation of screen results and consultation to the submitting health care provider. This physician shall provide consultation for abnormal screen results, assist with questions about management of identified cases, provide education and assist with quality assurance measures. The screening program, with assistance from the consulting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submit a proposed budget and narrative justification for the upcoming fiscal year to the center by January 31 of each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 to the center by July 1 of each year.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women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abnormal results by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maternal prenatal serum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entities submitting specimens to inform them of the courier’s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 specimens within three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kits and other materials to health care provider offices and drawing facilities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 the submitting health care provider or drawing facility of an unacceptable specimen and request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educational materials concerning specimen collection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available for review a written quality assurance program covering all aspects of its screening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 as a fiscal agent for program charges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IMPSP fee determination. </w:t>
      </w:r>
      <w:r>
        <w:rPr>
          <w:rFonts w:ascii="Times New Roman" w:hAnsi="Times New Roman"/>
          <w:b w:val="false"/>
          <w:i w:val="false"/>
          <w:color w:val="000000"/>
          <w:sz w:val="22"/>
        </w:rPr>
        <w:t>The department shall annually review and determine the fee to be charged for all activities associated with the IMPSP. The review and determination of the fee shall be completed at least one month prior to the beginning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color w:val="000000"/>
          <w:sz w:val="22"/>
        </w:rPr>
        <w:t xml:space="preserve">Sharing of information and confidentiality. </w:t>
      </w:r>
      <w:r>
        <w:rPr>
          <w:rFonts w:ascii="Times New Roman" w:hAnsi="Times New Roman"/>
          <w:b w:val="false"/>
          <w:i w:val="false"/>
          <w:color w:val="000000"/>
          <w:sz w:val="22"/>
        </w:rPr>
        <w:t xml:space="preserve">Reports, records, and other information collected by or provided to the IMPSP relating to a patient’s maternal prenatal screening results and follow-up information are confidential records pursuant to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maternal serum screening and follow-up, including information that is confidential under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to the extent that the information is necessary to perform a legally authorized function of that agency or the department. The state or federal agency will be subject to confidentiality regulations which are the same as or more stringent than those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patient consent obtained by the researcher, and only to the extent that the information is necessary to perform research authorized by the department and the state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maternal prenatal screening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maternal serum screening specimen collection consists of laboratory tubes with maternal serum and associated information about the patient, health care provider, or drawing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residual serum specimens shall be held for a specified period of time in a locked area at the SHL in accordance with SHL policy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Research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Investigators shall submit proposals to use residual serum specimens to the center. Any intent to utilize information associated with the requested specimens as part of the research study must be clearly delineated in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research can commence, proposals shall be approved by the researcher’s institutional review board, the congenital and inherited disorders advisory committee,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Personally identifiable residual specimens or records shall not be disclosed without documentation of informed patient consent obtained by the researcher.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Research on anonymized or identifiable residual specimens shall be allowed in instances where research would further maternal prenatal screening activities or general medical knowledge for existing public health surveillance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641—4.5</w:t>
      </w:r>
      <w:r>
        <w:rPr>
          <w:rFonts w:ascii="Times New Roman" w:hAnsi="Times New Roman"/>
          <w:b/>
          <w:i w:val="false"/>
          <w:color w:val="000000"/>
          <w:sz w:val="22"/>
        </w:rPr>
        <w:t xml:space="preserve">(136A) </w:t>
      </w:r>
      <w:r>
        <w:rPr>
          <w:rFonts w:ascii="Times New Roman" w:hAnsi="Times New Roman"/>
          <w:b/>
          <w:i w:val="false"/>
          <w:color w:val="000000"/>
          <w:sz w:val="22"/>
        </w:rPr>
        <w:t xml:space="preserve">Regional genetic consultation service (RGCS). </w:t>
      </w:r>
      <w:r>
        <w:rPr>
          <w:rFonts w:ascii="Times New Roman" w:hAnsi="Times New Roman"/>
          <w:b w:val="false"/>
          <w:i w:val="false"/>
          <w:color w:val="000000"/>
          <w:sz w:val="22"/>
        </w:rPr>
        <w:t>This program provides comprehensive genetic and genomic services statewide through outreach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Provision of comprehensive genetic and genomic services. </w:t>
      </w:r>
      <w:r>
        <w:rPr>
          <w:rFonts w:ascii="Times New Roman" w:hAnsi="Times New Roman"/>
          <w:b w:val="false"/>
          <w:i w:val="false"/>
          <w:color w:val="000000"/>
          <w:sz w:val="22"/>
        </w:rPr>
        <w:t>The department shall contract with the division of medical genetics within the department of pediatrics at the University of Iowa to provide genetic and genomic health care and education outreach services for individuals and families within Iowa. The contractor shall provide annual reports to the department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Clinical services. </w:t>
      </w:r>
      <w:r>
        <w:rPr>
          <w:rFonts w:ascii="Times New Roman" w:hAnsi="Times New Roman"/>
          <w:b w:val="false"/>
          <w:i w:val="false"/>
          <w:color w:val="000000"/>
          <w:sz w:val="22"/>
        </w:rPr>
        <w:t>The services provided may include, but are not limited to: diagnostic evaluations, confirmatory testing, consultation by board-certified geneticists, genetic counseling, medical case management, and referral to appropriate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Hospitals and Clinics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w:t>
      </w:r>
      <w:r>
        <w:rPr>
          <w:rFonts w:ascii="Times New Roman" w:hAnsi="Times New Roman"/>
          <w:b/>
          <w:i w:val="false"/>
          <w:color w:val="000000"/>
          <w:sz w:val="22"/>
        </w:rPr>
        <w:t xml:space="preserve">(136A) </w:t>
      </w:r>
      <w:r>
        <w:rPr>
          <w:rFonts w:ascii="Times New Roman" w:hAnsi="Times New Roman"/>
          <w:b/>
          <w:i w:val="false"/>
          <w:color w:val="000000"/>
          <w:sz w:val="22"/>
        </w:rPr>
        <w:t xml:space="preserve">Neuromuscular and other related genetic disease program (NMP). </w:t>
      </w:r>
      <w:r>
        <w:rPr>
          <w:rFonts w:ascii="Times New Roman" w:hAnsi="Times New Roman"/>
          <w:b w:val="false"/>
          <w:i w:val="false"/>
          <w:color w:val="000000"/>
          <w:sz w:val="22"/>
        </w:rPr>
        <w:t>This program provides comprehensive services statewide for individuals and families with neuromuscular disorders through outreach clinics and statewide, active surveillance for selected neuromuscular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Provision of comprehensive services. The department shall contract with the department of pediatrics at the University of Iowa to provide neuromuscular health care, case management and education outreach services for individuals and families within Iowa. The contractor shall provide annual reports to the department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Clinical services. The services provided may include, but are not limited to: diagnostic evaluations, confirmatory testing, physical therapy, consultation by board-certified neurologists, genetic counseling, medical case management, supportive services and referral to appropriate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Hospitals and Clinics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1747C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641—4.7</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registry for congenital and inherited disorders (IRCID). </w:t>
      </w:r>
      <w:r>
        <w:rPr>
          <w:rFonts w:ascii="Times New Roman" w:hAnsi="Times New Roman"/>
          <w:b w:val="false"/>
          <w:i w:val="false"/>
          <w:color w:val="000000"/>
          <w:sz w:val="22"/>
        </w:rPr>
        <w:t>This program provides active statewide surveillance for congenital and inherited disorders. These disorders may include birth defects, neuromuscular disorders, metabolic disorders, and all stillbirths. The program also may conduct active statewide surveillance of live births without a reportable congenital or inherited disorder to serve as controls for epidemiological surveys. Surveillance activities for specific congenital and inherited disorders will be conducted for the period of time that adequate financial support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Birth defects shall be defined as any major structural abnormality or metabolic disorder that may adversely affect a child’s health and development. The abnormality or disorder must be diagnosed or its signs and symptoms must be recognized within the first two years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Neuromuscular disorders shall be defined as Duchenne, Becker, congenital, distal, Emery-Dreifuss, fascioscapulohumeral, limb-girdle, myotonic, and oculopharyngeal muscular dystrophies.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4/3/13</w:t>
      </w:r>
      <w:r>
        <w:rPr>
          <w:rFonts w:ascii="Times New Roman" w:hAnsi="Times New Roman"/>
          <w:b w:val="false"/>
          <w:i w:val="false"/>
          <w:color w:val="000000"/>
          <w:sz w:val="22"/>
        </w:rPr>
        <w:t>, effective 5/8/13.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Stillbirths shall be defined as an unintended fetal death occurring after a gestational period of 20 completed weeks or an unintended fetal death of a fetus with a weight of 350 or more grams. Stillbirth is synonymous with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reportable congenital or inherited disorder occurring in a miscarriage or pregnancy may be included in the IRCID.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Surveillance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Congenital disorders, including birth defects, occurring in Iowa are reportable conditions, and records of these disorders shall be abstracted pursuant to </w:t>
      </w:r>
      <w:hyperlink r:id="rId18">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Congenital disorders surveillance shall be performed in order to determine the occurrence and trends of such disorders, to determine co-occurring conditions and treatments through annual follow-up abstraction, to conduct thorough and complete epidemiological surveys to identify environmental and genetic risk factors for congenital disorders, to contribute to prevention strategies, and to assist in the planning for and provision of services to children with congenital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neuromuscular disorders shall be abstracted pursuant to </w:t>
      </w:r>
      <w:hyperlink r:id="rId19">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Neuromuscular disorders surveillance for individuals of all ages shall be performed in order to determine the occurrence and trends of the selected neuromuscular disorders, to determine co-occurring conditions and treatments through annual follow-up abstraction, to conduct thorough and complete epidemiological surveys through annual long-term follow-up, and to assist in the planning for and provision of services to individuals with selected neuromuscular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4/3/13</w:t>
      </w:r>
      <w:r>
        <w:rPr>
          <w:rFonts w:ascii="Times New Roman" w:hAnsi="Times New Roman"/>
          <w:b w:val="false"/>
          <w:i w:val="false"/>
          <w:color w:val="000000"/>
          <w:sz w:val="22"/>
        </w:rPr>
        <w:t>, effective 5/8/13.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Stillbirths occurring in Iowa are reportable conditions, and records of these stillbirths shall be abstracted pursuant to </w:t>
      </w:r>
      <w:hyperlink r:id="rId20">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Stillbirth surveillance shall be performed in order to determine the occurrence and trends of stillbirths, to conduct thorough and complete epidemiological surveys to identify environmental and genetic risk factors for stillbirths, and to assist in the planning for and provision of services to prevent stillbirths.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IRCID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establish an agreement with the University of Iowa to implement the activities of the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IRCID shall use the birth defects, neuromuscular disorders, metabolic disorders, and stillbirth coding schemes developed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IRCID staff shall review hospital records, clinical charts, physician’s records, vital records, prenatal records, and fetal death evaluation protocols pursuant to </w:t>
      </w:r>
      <w:hyperlink r:id="rId21">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information from the INSP, RGCS, NMP, and the IMPSP, and any other information that the IRCID deems necessary and appropriate for congenital and inherited disorders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live infant’s medical records are ascertained by the IRCID, the department or its designee shall inform the parent or legal guardian by letter that this information has been collected and provide the parent or guardian with information about services for which the child and family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and the IRCID shall annually release aggregate medical and epidemiological information to medical personnel and appropriate state and local agencies for the planning and monitoring of services for children with congenital or inherited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disclosure of information. </w:t>
      </w:r>
      <w:r>
        <w:rPr>
          <w:rFonts w:ascii="Times New Roman" w:hAnsi="Times New Roman"/>
          <w:b w:val="false"/>
          <w:i w:val="false"/>
          <w:color w:val="000000"/>
          <w:sz w:val="22"/>
        </w:rPr>
        <w:t xml:space="preserve">Reports, records, and other information collected by or provided to the IRCID relating to a person known to have or suspected of having a congenital or inherited disorder are confidential records pursuant to Iowa Code sections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IRCID and the department shall maintain the confidentiality of all information and records used in the review and analysis of congenital or inherited disorders, including information which is confidential under Iowa Code chapter </w:t>
      </w:r>
      <w:hyperlink r:id="rId2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IRCID staff are authorized pursuant to </w:t>
      </w:r>
      <w:hyperlink r:id="rId25">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to gather all information relevant to the review and analysis of congenital or inherited disorders. This information may include, but is not limited to, hospital records, physician’s records, clinical charts, vital records, prenatal records, fetal death evaluation protocols, information from the INSP, RGCS, NMP, and the IMPSP, and any other information that the IRCID deems necessary and appropriate for congenital and inherited disorders surveillance. IRCID staff are permitted to review hospital records, clinical charts, physician’s records, vital records, and prenatal records, information from the INSP, RGCS, NMP, and IMPSP and any other information that the IRCID deems necessary and appropriate for live births without a reportable congenital or inherited disorder to serve as controls for epidemiological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IRCID in accordance with this rule shall be deemed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color w:val="000000"/>
          <w:sz w:val="22"/>
        </w:rPr>
        <w:t xml:space="preserve">Access to information in the IRCID. </w:t>
      </w:r>
      <w:r>
        <w:rPr>
          <w:rFonts w:ascii="Times New Roman" w:hAnsi="Times New Roman"/>
          <w:b w:val="false"/>
          <w:i w:val="false"/>
          <w:color w:val="000000"/>
          <w:sz w:val="22"/>
        </w:rPr>
        <w:t>The IRCID and the department shall not release confidential information except to the following,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 and who can demonstrate that the parent or guardian has received the notification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Early ACCESS service coordinator or an agency under contract with the department to administer the children with special health care needs program,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local health care provider,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agency, to the extent that the information is necessary to perform a legally authorized function of that agency or the department. The information provided shall not include the personal identifiers of an infant or child with a reportable congenital or inherited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Researchers,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proposals for research using the IRCID data to be conducted by persons other than program staff shall first be submitted to and accepted by the researcher’s institutional review board. Proposals shall then be reviewed and approved by the department and the IRCID’s internal advisory committee before research can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IRCID shall submit to the IRCID’s internal advisory committee for approval a protocol describing any research conducted by the IRCID in which the IRCID deems it necessary to contact case subjects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to the extent that the information is necessary to perform a legally authorized function of that agency or the department. The state agency will be subject to confidentiality regulations that are the same as or more stringent than those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641—4.8</w:t>
      </w:r>
      <w:r>
        <w:rPr>
          <w:rFonts w:ascii="Times New Roman" w:hAnsi="Times New Roman"/>
          <w:b/>
          <w:i w:val="false"/>
          <w:color w:val="000000"/>
          <w:sz w:val="22"/>
        </w:rPr>
        <w:t xml:space="preserve">(135) </w:t>
      </w:r>
      <w:r>
        <w:rPr>
          <w:rFonts w:ascii="Times New Roman" w:hAnsi="Times New Roman"/>
          <w:b/>
          <w:i w:val="false"/>
          <w:color w:val="000000"/>
          <w:sz w:val="22"/>
        </w:rPr>
        <w:t xml:space="preserve">Iowa’s early hearing detection and intervention program. </w:t>
      </w:r>
      <w:r>
        <w:rPr>
          <w:rFonts w:ascii="Times New Roman" w:hAnsi="Times New Roman"/>
          <w:b w:val="false"/>
          <w:i w:val="false"/>
          <w:color w:val="000000"/>
          <w:sz w:val="22"/>
        </w:rPr>
        <w:t xml:space="preserve">The goal of universal hearing screening of all newborns and infants in Iowa is the early detection of hearing loss to allow children and their families the earliest possible opportunity to obtain appropriate early intervention services. All newborns and infants born in Iowa, except those born with a condition that is incompatible with life, shall be screened for hearing loss. Early hearing detection and intervention programming and services will be provided pursuant to </w:t>
      </w:r>
      <w:hyperlink r:id="rId26">
        <w:r>
          <w:rPr>
            <w:rStyle w:val="Hyperlink"/>
            <w:rFonts w:ascii="Times New Roman" w:hAnsi="Times New Roman"/>
            <w:b w:val="false"/>
            <w:i w:val="false"/>
            <w:color w:val="000000"/>
            <w:sz w:val="22"/>
          </w:rPr>
          <w:t>641—Chapter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641—4.9</w:t>
      </w:r>
      <w:r>
        <w:rPr>
          <w:rFonts w:ascii="Times New Roman" w:hAnsi="Times New Roman"/>
          <w:b w:val="false"/>
          <w:i w:val="false"/>
          <w:color w:val="000000"/>
          <w:sz w:val="22"/>
        </w:rPr>
        <w:t xml:space="preserve"> and </w:t>
      </w:r>
      <w:r>
        <w:rPr>
          <w:rFonts w:ascii="Times New Roman" w:hAnsi="Times New Roman"/>
          <w:b/>
          <w:i w:val="false"/>
          <w:color w:val="000000"/>
          <w:sz w:val="22"/>
        </w:rPr>
        <w:t>4.10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 xml:space="preserve">CENTER FOR CONGENITAL AND INHERITED DISORDERS ADVISORY COMMITTEE (CIDAC) </w:t>
      </w:r>
    </w:p>
    <w:p>
      <w:pPr>
        <w:spacing w:before="0" w:after="0"/>
        <w:ind w:left="120"/>
        <w:jc w:val="both"/>
      </w:pPr>
      <w:r>
        <w:rPr>
          <w:rFonts w:ascii="Times New Roman" w:hAnsi="Times New Roman"/>
          <w:b/>
          <w:i w:val="false"/>
          <w:color w:val="000000"/>
          <w:sz w:val="22"/>
        </w:rPr>
        <w:t>641—4.11</w:t>
      </w:r>
      <w:r>
        <w:rPr>
          <w:rFonts w:ascii="Times New Roman" w:hAnsi="Times New Roman"/>
          <w:b/>
          <w:i w:val="false"/>
          <w:color w:val="000000"/>
          <w:sz w:val="22"/>
        </w:rPr>
        <w:t xml:space="preserve">(136A) </w:t>
      </w:r>
      <w:r>
        <w:rPr>
          <w:rFonts w:ascii="Times New Roman" w:hAnsi="Times New Roman"/>
          <w:b/>
          <w:i w:val="false"/>
          <w:color w:val="000000"/>
          <w:sz w:val="22"/>
        </w:rPr>
        <w:t xml:space="preserve">Purpose. </w:t>
      </w:r>
      <w:r>
        <w:rPr>
          <w:rFonts w:ascii="Times New Roman" w:hAnsi="Times New Roman"/>
          <w:b w:val="false"/>
          <w:i w:val="false"/>
          <w:color w:val="000000"/>
          <w:sz w:val="22"/>
        </w:rPr>
        <w:t>A congenital and inherited disorders advisory committee (CIDAC or advisory committee) is established to assist the center for congenital and inherited disorders and the department in the development of programs that ensure the availability of and access to quality genetic and genomic health care services for all Iowans.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2929C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641—4.12</w:t>
      </w:r>
      <w:r>
        <w:rPr>
          <w:rFonts w:ascii="Times New Roman" w:hAnsi="Times New Roman"/>
          <w:b/>
          <w:i w:val="false"/>
          <w:color w:val="000000"/>
          <w:sz w:val="22"/>
        </w:rPr>
        <w:t xml:space="preserve">(136A) </w:t>
      </w:r>
      <w:r>
        <w:rPr>
          <w:rFonts w:ascii="Times New Roman" w:hAnsi="Times New Roman"/>
          <w:b/>
          <w:i w:val="false"/>
          <w:color w:val="000000"/>
          <w:sz w:val="22"/>
        </w:rPr>
        <w:t xml:space="preserve">Duties of the advisory committee. </w:t>
      </w:r>
      <w:r>
        <w:rPr>
          <w:rFonts w:ascii="Times New Roman" w:hAnsi="Times New Roman"/>
          <w:b w:val="false"/>
          <w:i w:val="false"/>
          <w:color w:val="000000"/>
          <w:sz w:val="22"/>
        </w:rPr>
        <w:t>CIDAC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Make recommendations about the design and implementation of the center’s programs,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newborn screening program, including management of the Iowa newborn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advisory committee shall assist the center for congenital and inherited disorders and the department in designating the conditions to be included in the newborn screening and in regularly evaluating the effectiveness and appropriateness of the newborn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July 1, 2022, the advisory committee shall ensure that all conditions included in the federal recommended uniform screening panel as of January 1, 2022, are included in the newborn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12 months of the addition of a new condition to the federal recommended uniform screening panel, the advisory committee shall consider and make a recommendation to the department regarding inclusion of the new condition in the newborn screening panel, including the current newborn screening capacity to screen for the new condition and the resources necessary to screen for the new condition going forward.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advisory committee recommends inclusion of a new condition, the department shall include the new condition in the newborn screening panel within 18 months of receipt of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regional genetics consultation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maternal prenatal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neuromuscular and related genetic disorders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Iowa registry for congenital and inherited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Support the development of special projects and conferences regarding genetic and genomic health care services and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Advocate for quality genetic and genomic health care services for all residents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641—4.13</w:t>
      </w:r>
      <w:r>
        <w:rPr>
          <w:rFonts w:ascii="Times New Roman" w:hAnsi="Times New Roman"/>
          <w:b/>
          <w:i w:val="false"/>
          <w:color w:val="000000"/>
          <w:sz w:val="22"/>
        </w:rPr>
        <w:t xml:space="preserve">(136A) </w:t>
      </w:r>
      <w:r>
        <w:rPr>
          <w:rFonts w:ascii="Times New Roman" w:hAnsi="Times New Roman"/>
          <w:b/>
          <w:i w:val="false"/>
          <w:color w:val="000000"/>
          <w:sz w:val="22"/>
        </w:rPr>
        <w:t xml:space="preserve">Membership. </w:t>
      </w:r>
      <w:r>
        <w:rPr>
          <w:rFonts w:ascii="Times New Roman" w:hAnsi="Times New Roman"/>
          <w:b w:val="false"/>
          <w:i w:val="false"/>
          <w:color w:val="000000"/>
          <w:sz w:val="22"/>
        </w:rPr>
        <w:t>The members of the advisory committee shall be appointed by the director and shall include persons with relevant expertise and interest including parent representatives. Membership will be comprised of representatives of professional groups, agencies, legislators, parents, consumers, and professional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CIDAC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Potential regular members are considered from interest groups, consumer organizations, and genetic and genomic health care service providers. Two parent representatives and two consumer representatives shall serve as regular members of CIDAC.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regular members shall not be fewer than 15 or more than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more than 30 percent of regular members shall be representatives of or employed by programs that are contractors of the center for congenital and inherited disorders in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Honorary members will be comprised of two legislators, one state senator and one state representative, and others deemed appropriate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 officio members are nominated by virtue of their positions held and the organizations they represent and are appointed by the director. These members provide expert information and consultation to CIDAC.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Every effort will be made to have gender balance and broad geographic representation on the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The director will appoint regular and honorary advisory committee members for three fiscal years. Reappointment of regular and honorary members shall be at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641—4.14</w:t>
      </w:r>
      <w:r>
        <w:rPr>
          <w:rFonts w:ascii="Times New Roman" w:hAnsi="Times New Roman"/>
          <w:b/>
          <w:i w:val="false"/>
          <w:color w:val="000000"/>
          <w:sz w:val="22"/>
        </w:rPr>
        <w:t xml:space="preserve">(136A)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Meetings of the advisory committee will be held as necessary and at the call of the director or the chairperson. There shall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are open to the public in accordance with the open meetings law, Iowa Code chapter </w:t>
      </w:r>
      <w:hyperlink r:id="rId2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A majority of the total number of regular members (50 percent plus one member) shall constitute a quorum. There must be a quorum of the regular members in attendance at a meeting for action to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Action can be taken by a vote of the regular members. Ex officio and honorary members are not eligible to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Regular members who represent programs that are contractors of the center for congenital and inherited disorders in the department are expected to refrain from imposing undue influence on regular members and to recuse themselves from voting on issues which directly affect the operation of their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val="false"/>
          <w:color w:val="000000"/>
          <w:sz w:val="22"/>
        </w:rPr>
        <w:t>Meeting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at a meeting is defined as presence at the meeting site in person, through the Iowa communications network (ICN), through webinar or web meeting, or via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by the regular member or the regular member’s designee shall be expected at all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designee of similar standing must be able to reasonably fulfill the member’s role on the advisory committee in discussions.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Designees are not eligible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Regular members, not designees, must attend at least two meetings per fiscal year to remain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regular member who misses more than three meetings in a fiscal year shall be deemed to have submitted a resignation.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0664C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6554C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20, 1970]</w:t>
      </w:r>
    </w:p>
    <w:p>
      <w:pPr>
        <w:spacing w:before="0" w:after="0"/>
        <w:ind w:left="120"/>
        <w:jc w:val="center"/>
      </w:pPr>
      <w:r>
        <w:rPr>
          <w:rFonts w:ascii="Times New Roman" w:hAnsi="Times New Roman"/>
          <w:b w:val="false"/>
          <w:i w:val="false"/>
          <w:color w:val="000000"/>
          <w:sz w:val="21"/>
        </w:rPr>
        <w:t>[Filed 2/12/82, Notice 12/23/81—published 3/3/82, effective 4/7/82]</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emergency 9/23/83—published 10/12/83, effective 9/23/83]</w:t>
      </w:r>
    </w:p>
    <w:p>
      <w:pPr>
        <w:spacing w:before="0" w:after="0"/>
        <w:ind w:left="120"/>
        <w:jc w:val="center"/>
      </w:pPr>
      <w:r>
        <w:rPr>
          <w:rFonts w:ascii="Times New Roman" w:hAnsi="Times New Roman"/>
          <w:b w:val="false"/>
          <w:i w:val="false"/>
          <w:color w:val="000000"/>
          <w:sz w:val="21"/>
        </w:rPr>
        <w:t>[Filed emergency 5/11/84—published 6/6/84, effective 5/11/84]</w:t>
      </w:r>
    </w:p>
    <w:p>
      <w:pPr>
        <w:spacing w:before="0" w:after="0"/>
        <w:ind w:left="120"/>
        <w:jc w:val="center"/>
      </w:pPr>
      <w:r>
        <w:rPr>
          <w:rFonts w:ascii="Times New Roman" w:hAnsi="Times New Roman"/>
          <w:b w:val="false"/>
          <w:i w:val="false"/>
          <w:color w:val="000000"/>
          <w:sz w:val="21"/>
        </w:rPr>
        <w:t>[Filed 11/15/85, Notice 8/14/85—published 12/4/85, effective 1/8/86]</w:t>
      </w:r>
    </w:p>
    <w:p>
      <w:pPr>
        <w:spacing w:before="0" w:after="0"/>
        <w:ind w:left="120"/>
        <w:jc w:val="center"/>
      </w:pPr>
      <w:r>
        <w:rPr>
          <w:rFonts w:ascii="Times New Roman" w:hAnsi="Times New Roman"/>
          <w:b w:val="false"/>
          <w:i w:val="false"/>
          <w:color w:val="000000"/>
          <w:sz w:val="21"/>
        </w:rPr>
        <w:t>[Filed 12/8/86, Notice 9/24/86—published 12/31/86, effective 2/4/87]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11/30/87, Notice 10/21/87—published 12/16/87, effective 1/20/88]</w:t>
      </w:r>
    </w:p>
    <w:p>
      <w:pPr>
        <w:spacing w:before="0" w:after="0"/>
        <w:ind w:left="120"/>
        <w:jc w:val="center"/>
      </w:pPr>
      <w:r>
        <w:rPr>
          <w:rFonts w:ascii="Times New Roman" w:hAnsi="Times New Roman"/>
          <w:b w:val="false"/>
          <w:i w:val="false"/>
          <w:color w:val="000000"/>
          <w:sz w:val="21"/>
        </w:rPr>
        <w:t>[Filed 1/10/92, Notice 8/7/91—published 2/5/92, effective 3/11/92]</w:t>
      </w:r>
    </w:p>
    <w:p>
      <w:pPr>
        <w:spacing w:before="0" w:after="0"/>
        <w:ind w:left="120"/>
        <w:jc w:val="center"/>
      </w:pPr>
      <w:r>
        <w:rPr>
          <w:rFonts w:ascii="Times New Roman" w:hAnsi="Times New Roman"/>
          <w:b w:val="false"/>
          <w:i w:val="false"/>
          <w:color w:val="000000"/>
          <w:sz w:val="21"/>
        </w:rPr>
        <w:t>[Filed emergency 7/14/95 after Notice 6/7/95—published 8/2/95, effective 7/14/95]</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9/11/02, Notice 8/7/02—published 10/2/02, effective 11/6/02]</w:t>
      </w:r>
    </w:p>
    <w:p>
      <w:pPr>
        <w:spacing w:before="0" w:after="0"/>
        <w:ind w:left="120"/>
        <w:jc w:val="center"/>
      </w:pPr>
      <w:r>
        <w:rPr>
          <w:rFonts w:ascii="Times New Roman" w:hAnsi="Times New Roman"/>
          <w:b w:val="false"/>
          <w:i w:val="false"/>
          <w:color w:val="000000"/>
          <w:sz w:val="21"/>
        </w:rPr>
        <w:t>[Filed 9/12/03, Notice 8/6/03—published 10/1/03, effective 11/5/03]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7/27/06 after Notice 6/21/06—published 8/16/06, effective 7/27/06]</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7981B</w:t>
      </w:r>
      <w:r>
        <w:rPr>
          <w:rFonts w:ascii="Times New Roman" w:hAnsi="Times New Roman"/>
          <w:b w:val="false"/>
          <w:i w:val="false"/>
          <w:color w:val="000000"/>
          <w:sz w:val="21"/>
        </w:rPr>
        <w:t xml:space="preserve"> (Notice ARC 7791B,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0664C</w:t>
      </w:r>
      <w:r>
        <w:rPr>
          <w:rFonts w:ascii="Times New Roman" w:hAnsi="Times New Roman"/>
          <w:b w:val="false"/>
          <w:i w:val="false"/>
          <w:color w:val="000000"/>
          <w:sz w:val="21"/>
        </w:rPr>
        <w:t xml:space="preserve"> (Notice ARC 0572C,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1747C</w:t>
      </w:r>
      <w:r>
        <w:rPr>
          <w:rFonts w:ascii="Times New Roman" w:hAnsi="Times New Roman"/>
          <w:b w:val="false"/>
          <w:i w:val="false"/>
          <w:color w:val="000000"/>
          <w:sz w:val="21"/>
        </w:rPr>
        <w:t xml:space="preserve"> (Notice ARC 1471C, IAB 5/28/14; </w:t>
      </w:r>
      <w:r>
        <w:rPr>
          <w:rFonts w:ascii="Times New Roman" w:hAnsi="Times New Roman"/>
          <w:b w:val="false"/>
          <w:i w:val="false"/>
          <w:color w:val="000000"/>
          <w:sz w:val="21"/>
        </w:rPr>
        <w:t>Amended Notice ARC 1567C, IAB 8/6/14)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2929C</w:t>
      </w:r>
      <w:r>
        <w:rPr>
          <w:rFonts w:ascii="Times New Roman" w:hAnsi="Times New Roman"/>
          <w:b w:val="false"/>
          <w:i w:val="false"/>
          <w:color w:val="000000"/>
          <w:sz w:val="21"/>
        </w:rPr>
        <w:t xml:space="preserve"> (Notice ARC 2819C,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6554C</w:t>
      </w:r>
      <w:r>
        <w:rPr>
          <w:rFonts w:ascii="Times New Roman" w:hAnsi="Times New Roman"/>
          <w:b w:val="false"/>
          <w:i w:val="false"/>
          <w:color w:val="000000"/>
          <w:sz w:val="21"/>
        </w:rPr>
        <w:t xml:space="preserve"> (Notice ARC 6432C, IAB 7/27/22)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ac/chapter/281.120.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ac/rule/641.4.3.pdf" Type="http://schemas.openxmlformats.org/officeDocument/2006/relationships/hyperlink" Id="rId8"/>
    <Relationship TargetMode="External" Target="https://www.legis.iowa.gov/docs/iac/rule/641.4.3.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136A.7.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ac/rule/641.4.3.pdf" Type="http://schemas.openxmlformats.org/officeDocument/2006/relationships/hyperlink" Id="rId13"/>
    <Relationship TargetMode="External" Target="https://www.legis.iowa.gov/docs/iac/rule/641.4.3.pdf" Type="http://schemas.openxmlformats.org/officeDocument/2006/relationships/hyperlink" Id="rId14"/>
    <Relationship TargetMode="External" Target="http://idph.iowa.gov/genetics/public/newborn-screening"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641.1.3.pdf" Type="http://schemas.openxmlformats.org/officeDocument/2006/relationships/hyperlink" Id="rId18"/>
    <Relationship TargetMode="External" Target="https://www.legis.iowa.gov/docs/iac/rule/641.1.3.pdf" Type="http://schemas.openxmlformats.org/officeDocument/2006/relationships/hyperlink" Id="rId19"/>
    <Relationship TargetMode="External" Target="https://www.legis.iowa.gov/docs/iac/rule/641.1.3.pdf" Type="http://schemas.openxmlformats.org/officeDocument/2006/relationships/hyperlink" Id="rId20"/>
    <Relationship TargetMode="External" Target="https://www.legis.iowa.gov/docs/iac/rule/641.1.3.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136A.7.pdf" Type="http://schemas.openxmlformats.org/officeDocument/2006/relationships/hyperlink" Id="rId23"/>
    <Relationship TargetMode="External" Target="https://www.legis.iowa.gov/docs/ico/chapter/22.pdf" Type="http://schemas.openxmlformats.org/officeDocument/2006/relationships/hyperlink" Id="rId24"/>
    <Relationship TargetMode="External" Target="https://www.legis.iowa.gov/docs/iac/rule/641.1.3.pdf" Type="http://schemas.openxmlformats.org/officeDocument/2006/relationships/hyperlink" Id="rId25"/>
    <Relationship TargetMode="External" Target="https://www.legis.iowa.gov/docs/iac/chapter/641.3.pdf" Type="http://schemas.openxmlformats.org/officeDocument/2006/relationships/hyperlink" Id="rId26"/>
    <Relationship TargetMode="External" Target="https://www.legis.iowa.gov/docs/ico/chapter/21.pdf" Type="http://schemas.openxmlformats.org/officeDocument/2006/relationships/hyperlink" Id="rId27"/>
    <Relationship TargetMode="External" Target="https://www.legis.iowa.gov/docs/ico/chapter/136A.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