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196</w:t>
      </w:r>
    </w:p>
    <w:p>
      <w:pPr>
        <w:spacing w:before="0" w:after="0"/>
        <w:ind w:left="120"/>
        <w:jc w:val="center"/>
      </w:pPr>
      <w:r>
        <w:rPr>
          <w:rFonts w:ascii="Times New Roman" w:hAnsi="Times New Roman"/>
          <w:b w:val="false"/>
          <w:i w:val="false"/>
          <w:color w:val="000000"/>
          <w:sz w:val="21"/>
        </w:rPr>
        <w:t xml:space="preserve">EMERGENCY MEDICAL SERVICES—MILITARY SERVICE, VETERAN RECIPROCITY, </w:t>
      </w:r>
      <w:r>
        <w:br/>
      </w:r>
      <w:r>
        <w:rPr>
          <w:rFonts w:ascii="Times New Roman" w:hAnsi="Times New Roman"/>
          <w:b w:val="false"/>
          <w:i w:val="false"/>
          <w:color w:val="000000"/>
          <w:sz w:val="21"/>
        </w:rPr>
        <w:t>AND SPOUSES OF ACTIVE DUTY SERVICE MEMBERS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641—196.1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“Licensing authority”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w:t>
      </w:r>
      <w:r>
        <w:rPr>
          <w:rFonts w:ascii="Times New Roman" w:hAnsi="Times New Roman"/>
          <w:b w:val="false"/>
          <w:i w:val="false"/>
          <w:color w:val="000000"/>
          <w:sz w:val="22"/>
        </w:rPr>
        <w:t xml:space="preserve">means honorably serving on federal active duty, state active duty, or national guard duty, as defined in Iowa Code section </w:t>
      </w:r>
      <w:hyperlink r:id="rId7">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in the military services of other states, as provided in 10 U.S.C. Section 101(c) (2021); or in the organized reserves of the United States, as provided in 10 U.S.C. Section 10101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applicant” </w:t>
      </w:r>
      <w:r>
        <w:rPr>
          <w:rFonts w:ascii="Times New Roman" w:hAnsi="Times New Roman"/>
          <w:b w:val="false"/>
          <w:i w:val="false"/>
          <w:color w:val="000000"/>
          <w:sz w:val="22"/>
        </w:rPr>
        <w:t>means an individual requesting credit toward licensure for military education, training, or service obtained or completed in military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“Spouse” </w:t>
      </w:r>
      <w:r>
        <w:rPr>
          <w:rFonts w:ascii="Times New Roman" w:hAnsi="Times New Roman"/>
          <w:b w:val="false"/>
          <w:i w:val="false"/>
          <w:color w:val="000000"/>
          <w:sz w:val="22"/>
        </w:rPr>
        <w:t>means a spouse of an active duty member of the military forces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641—196.2</w:t>
      </w:r>
      <w:r>
        <w:rPr>
          <w:rFonts w:ascii="Times New Roman" w:hAnsi="Times New Roman"/>
          <w:b/>
          <w:i w:val="false"/>
          <w:color w:val="000000"/>
          <w:sz w:val="22"/>
        </w:rPr>
        <w:t xml:space="preserve">(272C,147D) </w:t>
      </w:r>
      <w:r>
        <w:rPr>
          <w:rFonts w:ascii="Times New Roman" w:hAnsi="Times New Roman"/>
          <w:b/>
          <w:i w:val="false"/>
          <w:color w:val="000000"/>
          <w:sz w:val="22"/>
        </w:rPr>
        <w:t xml:space="preserve">Military education, training, and service credit. </w:t>
      </w:r>
      <w:r>
        <w:rPr>
          <w:rFonts w:ascii="Times New Roman" w:hAnsi="Times New Roman"/>
          <w:b w:val="false"/>
          <w:i w:val="false"/>
          <w:color w:val="000000"/>
          <w:sz w:val="22"/>
        </w:rPr>
        <w:t>A military service applicant may apply for credit for verified military education, training, or service toward any experience or educational requirement for licensure by submitting a military service application form to the licensing authority. No fee is required with submission of an application for military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licensing authority shall grant credit requested in the application pursuant to the emergency medical services (EMS) personnel licensure interstate compact described in Iowa Code section </w:t>
      </w:r>
      <w:hyperlink r:id="rId9">
        <w:r>
          <w:rPr>
            <w:rStyle w:val="Hyperlink"/>
            <w:rFonts w:ascii="Times New Roman" w:hAnsi="Times New Roman"/>
            <w:b w:val="false"/>
            <w:i w:val="false"/>
            <w:color w:val="000000"/>
            <w:sz w:val="22"/>
          </w:rPr>
          <w:t>147D.1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196.2(2)</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shall inform the military service applicant in writing of the credit, if any, given toward an experience or educational qualification for licensure or explain why no credit was granted. The applicant may request reconsideration upon submission of additional documentation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196.2(3)</w:t>
      </w:r>
      <w:r>
        <w:rPr>
          <w:rFonts w:ascii="Times New Roman" w:hAnsi="Times New Roman"/>
          <w:b w:val="false"/>
          <w:i w:val="false"/>
          <w:color w:val="000000"/>
          <w:sz w:val="22"/>
        </w:rPr>
        <w:t> </w:t>
      </w:r>
      <w:r>
        <w:rPr>
          <w:rFonts w:ascii="Times New Roman" w:hAnsi="Times New Roman"/>
          <w:b w:val="false"/>
          <w:i w:val="false"/>
          <w:color w:val="000000"/>
          <w:sz w:val="22"/>
        </w:rPr>
        <w:t xml:space="preserve">A military service applicant who is aggrieved by the licensing authority’s decision may appeal pursuant to the provisions of </w:t>
      </w:r>
      <w:hyperlink r:id="rId1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except that no fees or costs shall be assessed against the military service applicant in connection with a contested case conducted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196.2(4)</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shall grant or deny the credit requested in the military service application prior to ruling on the application for licensure. The applicant shall not be required to submit any fees in connection with the licensure application unless the licensing authority grants the credit requested in the military service application. If the licensing authority does not grant the credit requested in the military service application, the applicant may withdraw the licensure application or request that the licensure application be placed in pending status for up to one year or as mutually agreed. The withdrawal of a licensure application shall not preclude subsequent applications supported by additional documentation or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641—196.3</w:t>
      </w:r>
      <w:r>
        <w:rPr>
          <w:rFonts w:ascii="Times New Roman" w:hAnsi="Times New Roman"/>
          <w:b/>
          <w:i w:val="false"/>
          <w:color w:val="000000"/>
          <w:sz w:val="22"/>
        </w:rPr>
        <w:t xml:space="preserve">(272C,147D) </w:t>
      </w:r>
      <w:r>
        <w:rPr>
          <w:rFonts w:ascii="Times New Roman" w:hAnsi="Times New Roman"/>
          <w:b/>
          <w:i w:val="false"/>
          <w:color w:val="000000"/>
          <w:sz w:val="22"/>
        </w:rPr>
        <w:t xml:space="preserve">Veteran and active duty military spouse privilege to practice. </w:t>
      </w:r>
      <w:r>
        <w:rPr>
          <w:rFonts w:ascii="Times New Roman" w:hAnsi="Times New Roman"/>
          <w:b w:val="false"/>
          <w:i w:val="false"/>
          <w:color w:val="000000"/>
          <w:sz w:val="22"/>
        </w:rPr>
        <w:t xml:space="preserve">A veteran or spouse with an unrestricted license in another EMS personnel licensure jurisdiction may practice in Iowa pursuant to the EMS personnel licensure interstate compact described in Iowa Code section </w:t>
      </w:r>
      <w:hyperlink r:id="rId11">
        <w:r>
          <w:rPr>
            <w:rStyle w:val="Hyperlink"/>
            <w:rFonts w:ascii="Times New Roman" w:hAnsi="Times New Roman"/>
            <w:b w:val="false"/>
            <w:i w:val="false"/>
            <w:color w:val="000000"/>
            <w:sz w:val="22"/>
          </w:rPr>
          <w:t>147D.1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147D.1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1749C</w:t>
      </w:r>
      <w:r>
        <w:rPr>
          <w:rFonts w:ascii="Times New Roman" w:hAnsi="Times New Roman"/>
          <w:b w:val="false"/>
          <w:i w:val="false"/>
          <w:color w:val="000000"/>
          <w:sz w:val="21"/>
        </w:rPr>
        <w:t xml:space="preserve"> (Notice ARC 1646C,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5061C</w:t>
      </w:r>
      <w:r>
        <w:rPr>
          <w:rFonts w:ascii="Times New Roman" w:hAnsi="Times New Roman"/>
          <w:b w:val="false"/>
          <w:i w:val="false"/>
          <w:color w:val="000000"/>
          <w:sz w:val="21"/>
        </w:rPr>
        <w:t xml:space="preserve"> (Notice ARC 5000C, IAB 3/25/20)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7032C</w:t>
      </w:r>
      <w:r>
        <w:rPr>
          <w:rFonts w:ascii="Times New Roman" w:hAnsi="Times New Roman"/>
          <w:b w:val="false"/>
          <w:i w:val="false"/>
          <w:color w:val="000000"/>
          <w:sz w:val="21"/>
        </w:rPr>
        <w:t xml:space="preserve"> (Notice ARC 6942C, IAB 3/8/23)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[Filed ARC 8128C</w:t>
      </w:r>
      <w:r>
        <w:rPr>
          <w:rFonts w:ascii="Times New Roman" w:hAnsi="Times New Roman"/>
          <w:b w:val="false"/>
          <w:i w:val="false"/>
          <w:color w:val="000000"/>
          <w:sz w:val="21"/>
        </w:rPr>
        <w:t xml:space="preserve"> (Notice ARC 7337C,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D.1.pdf" Type="http://schemas.openxmlformats.org/officeDocument/2006/relationships/hyperlink" Id="rId5"/>
    <Relationship TargetMode="External" Target="https://www.legis.iowa.gov/docs/ico/chapter/272D.1.pdf" Type="http://schemas.openxmlformats.org/officeDocument/2006/relationships/hyperlink" Id="rId6"/>
    <Relationship TargetMode="External" Target="https://www.legis.iowa.gov/docs/ico/chapter/29A.1.pdf" Type="http://schemas.openxmlformats.org/officeDocument/2006/relationships/hyperlink" Id="rId7"/>
    <Relationship TargetMode="External" Target="https://www.legis.iowa.gov/docs/ico/chapter/35.1.pdf" Type="http://schemas.openxmlformats.org/officeDocument/2006/relationships/hyperlink" Id="rId8"/>
    <Relationship TargetMode="External" Target="https://www.legis.iowa.gov/docs/ico/chapter/147D.1.pdf" Type="http://schemas.openxmlformats.org/officeDocument/2006/relationships/hyperlink" Id="rId9"/>
    <Relationship TargetMode="External" Target="https://www.legis.iowa.gov/docs/iac/chapter/441.7.pdf" Type="http://schemas.openxmlformats.org/officeDocument/2006/relationships/hyperlink" Id="rId10"/>
    <Relationship TargetMode="External" Target="https://www.legis.iowa.gov/docs/ico/chapter/147D.1.pdf" Type="http://schemas.openxmlformats.org/officeDocument/2006/relationships/hyperlink" Id="rId11"/>
    <Relationship TargetMode="External" Target="https://www.legis.iowa.gov/docs/ico/chapter/272C.4.pdf" Type="http://schemas.openxmlformats.org/officeDocument/2006/relationships/hyperlink" Id="rId12"/>
    <Relationship TargetMode="External" Target="https://www.legis.iowa.gov/docs/ico/chapter/147D.1.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