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192</w:t>
      </w:r>
    </w:p>
    <w:p>
      <w:pPr>
        <w:spacing w:before="0" w:after="0"/>
        <w:ind w:left="120"/>
        <w:jc w:val="center"/>
      </w:pPr>
      <w:r>
        <w:rPr>
          <w:rFonts w:ascii="Times New Roman" w:hAnsi="Times New Roman"/>
          <w:b w:val="false"/>
          <w:i w:val="false"/>
          <w:color w:val="000000"/>
          <w:sz w:val="21"/>
        </w:rPr>
        <w:t>CHILD SUPPORT NONCOMPLIANCE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641—192.1</w:t>
      </w:r>
      <w:r>
        <w:rPr>
          <w:rFonts w:ascii="Times New Roman" w:hAnsi="Times New Roman"/>
          <w:b/>
          <w:i w:val="false"/>
          <w:color w:val="000000"/>
          <w:sz w:val="22"/>
        </w:rPr>
        <w:t xml:space="preserve">(252J)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 individual who is seeking the issuance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noncompliance” </w:t>
      </w:r>
      <w:r>
        <w:rPr>
          <w:rFonts w:ascii="Times New Roman" w:hAnsi="Times New Roman"/>
          <w:b w:val="false"/>
          <w:i w:val="false"/>
          <w:color w:val="000000"/>
          <w:sz w:val="22"/>
        </w:rPr>
        <w:t>means a document provided by the child support recovery unit of the department of human services certifying that the named applicant or licensee has defaulted on an obligation owed to or collected by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 license, certification, registration, permit, approval, renewal, or other similar authorization issued to a person by a licensing authority which evidences the granting of authority to engage in a profession, occupation, or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“Licensing authority” </w:t>
      </w:r>
      <w:r>
        <w:rPr>
          <w:rFonts w:ascii="Times New Roman" w:hAnsi="Times New Roman"/>
          <w:b w:val="false"/>
          <w:i w:val="false"/>
          <w:color w:val="000000"/>
          <w:sz w:val="22"/>
        </w:rPr>
        <w:t>means a board, commission, or any other entity of the department which has authority within this state to suspend or revoke a license or deny the renewal or issuance of a license authorizing a person to engage in a business, occupation, or profession.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8798B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641—192.2</w:t>
      </w:r>
      <w:r>
        <w:rPr>
          <w:rFonts w:ascii="Times New Roman" w:hAnsi="Times New Roman"/>
          <w:b/>
          <w:i w:val="false"/>
          <w:color w:val="000000"/>
          <w:sz w:val="22"/>
        </w:rPr>
        <w:t xml:space="preserve">(252J) </w:t>
      </w:r>
      <w:r>
        <w:rPr>
          <w:rFonts w:ascii="Times New Roman" w:hAnsi="Times New Roman"/>
          <w:b/>
          <w:i w:val="false"/>
          <w:color w:val="000000"/>
          <w:sz w:val="22"/>
        </w:rPr>
        <w:t xml:space="preserve">Issuance or renewal of a license—denial. </w:t>
      </w:r>
      <w:r>
        <w:rPr>
          <w:rFonts w:ascii="Times New Roman" w:hAnsi="Times New Roman"/>
          <w:b w:val="false"/>
          <w:i w:val="false"/>
          <w:color w:val="000000"/>
          <w:sz w:val="22"/>
        </w:rPr>
        <w:t xml:space="preserve">The licensing authority shall deny the issuance or renewal of a license upon the receipt of a certificate of noncompliance from the child support recovery unit of the department of human services according to the procedures in Iowa Code chapter </w:t>
      </w:r>
      <w:hyperlink r:id="rId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In addition to the procedures set forth in Iowa Code chapter </w:t>
      </w:r>
      <w:hyperlink r:id="rId6">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Iowa Code section </w:t>
      </w:r>
      <w:hyperlink r:id="rId7">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shall be served upon the applicant or licensee by restricted certified mail, return receipt requested, or personal service in accordance with Iowa Rule of Civil Procedure 1.305. Alternatively, the applicant or licensee may accept service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the denial of the issuance or renewal of a license, as specified in the notice required by Iowa Code section </w:t>
      </w:r>
      <w:hyperlink r:id="rId8">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shall be 60 days following service of the notice upon the applicant or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licensing authority’s administrator is authorized to prepare and serve the notice required by Iowa Code section </w:t>
      </w:r>
      <w:hyperlink r:id="rId9">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upon the applicant or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192.2(4)</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and licensees shall keep the licensing authority informed of all court actions, and all child support recovery unit actions taken under or in connection with Iowa Code chapter </w:t>
      </w:r>
      <w:hyperlink r:id="rId10">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shall provide the licensing authority copies, within 7 days of filing or issuance, of all applications filed with the district court pursuant to Iowa Code section </w:t>
      </w:r>
      <w:hyperlink r:id="rId11">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all court orders entered in such actions, and withdrawals of certificates of noncompliance by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192.2(5)</w:t>
      </w:r>
      <w:r>
        <w:rPr>
          <w:rFonts w:ascii="Times New Roman" w:hAnsi="Times New Roman"/>
          <w:b w:val="false"/>
          <w:i w:val="false"/>
          <w:color w:val="000000"/>
          <w:sz w:val="22"/>
        </w:rPr>
        <w:t> </w:t>
      </w:r>
      <w:r>
        <w:rPr>
          <w:rFonts w:ascii="Times New Roman" w:hAnsi="Times New Roman"/>
          <w:b w:val="false"/>
          <w:i w:val="false"/>
          <w:color w:val="000000"/>
          <w:sz w:val="22"/>
        </w:rPr>
        <w:t xml:space="preserve">All licensing authority fees required for application, license renewal, or license reinstatement must be paid by applicants or licensees before a license will be issued, renewed, or reinstated after the licensing authority has denied the issuance or renewal of a license pursuant to Iowa Code chapter </w:t>
      </w:r>
      <w:hyperlink r:id="rId12">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192.2(6)</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an applicant or licensee timely files a district court action following service of a licensing authority notice pursuant to Iowa Code sections </w:t>
      </w:r>
      <w:hyperlink r:id="rId13">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the licensing authority shall continue with the intended action described in the notice upon the receipt of a court order lifting the stay, dismissing the action, or otherwise directing the licensing authority to proceed. For purposes of determining the effective date of the denial of the issuance or renewal of a license, the licensing authority shall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192.2(7)</w:t>
      </w:r>
      <w:r>
        <w:rPr>
          <w:rFonts w:ascii="Times New Roman" w:hAnsi="Times New Roman"/>
          <w:b w:val="false"/>
          <w:i w:val="false"/>
          <w:color w:val="000000"/>
          <w:sz w:val="22"/>
        </w:rPr>
        <w:t> </w:t>
      </w:r>
      <w:r>
        <w:rPr>
          <w:rFonts w:ascii="Times New Roman" w:hAnsi="Times New Roman"/>
          <w:b w:val="false"/>
          <w:i w:val="false"/>
          <w:color w:val="000000"/>
          <w:sz w:val="22"/>
        </w:rPr>
        <w:t>The licensing authority shall notify the applicant or licensee in writing through regular first-class mail, or such other means as the licensing authority determines appropriate in the circumstances, within 10 days of the effective date of the denial of the issuance or renewal of a license and shall similarly notify the applicant or licensee if the license is issued or renewed following the licensing authority’s receipt of a withdrawal of the certificate of noncompliance.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8798B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641—192.3</w:t>
      </w:r>
      <w:r>
        <w:rPr>
          <w:rFonts w:ascii="Times New Roman" w:hAnsi="Times New Roman"/>
          <w:b/>
          <w:i w:val="false"/>
          <w:color w:val="000000"/>
          <w:sz w:val="22"/>
        </w:rPr>
        <w:t xml:space="preserve">(252J) </w:t>
      </w:r>
      <w:r>
        <w:rPr>
          <w:rFonts w:ascii="Times New Roman" w:hAnsi="Times New Roman"/>
          <w:b/>
          <w:i w:val="false"/>
          <w:color w:val="000000"/>
          <w:sz w:val="22"/>
        </w:rPr>
        <w:t xml:space="preserve">Suspension or revocation of a license. </w:t>
      </w:r>
      <w:r>
        <w:rPr>
          <w:rFonts w:ascii="Times New Roman" w:hAnsi="Times New Roman"/>
          <w:b w:val="false"/>
          <w:i w:val="false"/>
          <w:color w:val="000000"/>
          <w:sz w:val="22"/>
        </w:rPr>
        <w:t xml:space="preserve">The licensing authority shall suspend or revoke a license upon the receipt of a certificate of noncompliance from the child support recovery unit of the department of human services according to the procedures set forth in Iowa Code chapter </w:t>
      </w:r>
      <w:hyperlink r:id="rId1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In addition to the procedures set forth in Iowa Code chapter </w:t>
      </w:r>
      <w:hyperlink r:id="rId16">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Iowa Code section </w:t>
      </w:r>
      <w:hyperlink r:id="rId17">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shall be served upon the licensee by restricted certified mail, return receipt requested, or personal service in accordance with Iowa Rule of Civil Procedure 1.305. Alternatively, the licensee may accept service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the suspension or revocation of a license, as specified in the notice required by Iowa Code section </w:t>
      </w:r>
      <w:hyperlink r:id="rId18">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shall be 60 days following service of the notice upon the licensee.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licensing authority’s administrator is authorized to prepare and serve the notice required by Iowa Code section </w:t>
      </w:r>
      <w:hyperlink r:id="rId19">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is directed to notify the licensee that the license will be suspended unless the license is already suspended on other grounds. In the event that the license is on suspension, the administrator shall notify the licensee of the licensing authority’s intention to revoke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192.3(4)</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shall keep the licensing authority informed of all court actions, and all child support recovery unit action taken under or in connection with Iowa Code chapter </w:t>
      </w:r>
      <w:hyperlink r:id="rId20">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shall provide the licensing authority copies, within 7 days of filing or issuance, of all applications filed with the district court pursuant to Iowa Code section </w:t>
      </w:r>
      <w:hyperlink r:id="rId21">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all court orders entered in such actions and withdrawals of certificates of noncompliance by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192.3(5)</w:t>
      </w:r>
      <w:r>
        <w:rPr>
          <w:rFonts w:ascii="Times New Roman" w:hAnsi="Times New Roman"/>
          <w:b w:val="false"/>
          <w:i w:val="false"/>
          <w:color w:val="000000"/>
          <w:sz w:val="22"/>
        </w:rPr>
        <w:t> </w:t>
      </w:r>
      <w:r>
        <w:rPr>
          <w:rFonts w:ascii="Times New Roman" w:hAnsi="Times New Roman"/>
          <w:b w:val="false"/>
          <w:i w:val="false"/>
          <w:color w:val="000000"/>
          <w:sz w:val="22"/>
        </w:rPr>
        <w:t xml:space="preserve">All licensing authority fees required for license renewal or license reinstatement must be paid by licensees before a license will be reinstated after the licensing authority has suspended or revoked a license pursuant to Iowa Code chapter </w:t>
      </w:r>
      <w:hyperlink r:id="rId22">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192.3(6)</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a licensee files a district court action following service of a licensing authority notice pursuant to Iowa Code sections </w:t>
      </w:r>
      <w:hyperlink r:id="rId23">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the licensing authority shall continue with the intended action described in the notice upon the receipt of a court order lifting the stay, dismissing the action, or otherwise directing the licensing authority to proceed. For purposes of determining the effective date of the suspension or revocation, the licensing authority shall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192.3(7)</w:t>
      </w:r>
      <w:r>
        <w:rPr>
          <w:rFonts w:ascii="Times New Roman" w:hAnsi="Times New Roman"/>
          <w:b w:val="false"/>
          <w:i w:val="false"/>
          <w:color w:val="000000"/>
          <w:sz w:val="22"/>
        </w:rPr>
        <w:t> </w:t>
      </w:r>
      <w:r>
        <w:rPr>
          <w:rFonts w:ascii="Times New Roman" w:hAnsi="Times New Roman"/>
          <w:b w:val="false"/>
          <w:i w:val="false"/>
          <w:color w:val="000000"/>
          <w:sz w:val="22"/>
        </w:rPr>
        <w:t>The licensing authority shall notify the licensee in writing through regular first-class mail, or such other means as the licensing authority determines appropriate in the circumstances, within 10 days of the effective date of the suspension or revocation of a license and shall similarly notify the licensee if the license is reinstated following the licensing authority’s receipt of a withdrawal of the certificate of noncompliance.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8798B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641—192.4</w:t>
      </w:r>
      <w:r>
        <w:rPr>
          <w:rFonts w:ascii="Times New Roman" w:hAnsi="Times New Roman"/>
          <w:b/>
          <w:i w:val="false"/>
          <w:color w:val="000000"/>
          <w:sz w:val="22"/>
        </w:rPr>
        <w:t xml:space="preserve">(17A,22,252J) </w:t>
      </w:r>
      <w:r>
        <w:rPr>
          <w:rFonts w:ascii="Times New Roman" w:hAnsi="Times New Roman"/>
          <w:b/>
          <w:i w:val="false"/>
          <w:color w:val="000000"/>
          <w:sz w:val="22"/>
        </w:rPr>
        <w:t xml:space="preserve">Sharing of information. </w:t>
      </w:r>
      <w:r>
        <w:rPr>
          <w:rFonts w:ascii="Times New Roman" w:hAnsi="Times New Roman"/>
          <w:b w:val="false"/>
          <w:i w:val="false"/>
          <w:color w:val="000000"/>
          <w:sz w:val="22"/>
        </w:rPr>
        <w:t xml:space="preserve">Notwithstanding any statutory confidentiality provision, the licensing authority may share information with the child support recovery unit of the department of human services through manual or automated means for the sole purpose of identifying applicants or licensees subject to enforcement under Iowa Code chapter </w:t>
      </w:r>
      <w:hyperlink r:id="rId2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Iowa Code chapter </w:t>
      </w:r>
      <w:hyperlink r:id="rId26">
        <w:r>
          <w:rPr>
            <w:rStyle w:val="Hyperlink"/>
            <w:rFonts w:ascii="Times New Roman" w:hAnsi="Times New Roman"/>
            <w:b w:val="false"/>
            <w:i w:val="false"/>
            <w:color w:val="000000"/>
            <w:sz w:val="22"/>
          </w:rPr>
          <w:t>598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8798B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7">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1/11/96 after Notice 12/6/95—published 1/31/96, effective 1/11/96]</w:t>
      </w:r>
    </w:p>
    <w:p>
      <w:pPr>
        <w:spacing w:before="0" w:after="0"/>
        <w:ind w:left="120"/>
        <w:jc w:val="center"/>
      </w:pPr>
      <w:r>
        <w:rPr>
          <w:rFonts w:ascii="Times New Roman" w:hAnsi="Times New Roman"/>
          <w:b w:val="false"/>
          <w:i w:val="false"/>
          <w:color w:val="000000"/>
          <w:sz w:val="21"/>
        </w:rPr>
        <w:t>[Filed ARC 8798B</w:t>
      </w:r>
      <w:r>
        <w:rPr>
          <w:rFonts w:ascii="Times New Roman" w:hAnsi="Times New Roman"/>
          <w:b w:val="false"/>
          <w:i w:val="false"/>
          <w:color w:val="000000"/>
          <w:sz w:val="21"/>
        </w:rPr>
        <w:t xml:space="preserve"> (Notice ARC 8631B, IAB 3/24/10)</w:t>
      </w:r>
      <w:r>
        <w:rPr>
          <w:rFonts w:ascii="Times New Roman" w:hAnsi="Times New Roman"/>
          <w:b w:val="false"/>
          <w:i w:val="false"/>
          <w:color w:val="000000"/>
          <w:sz w:val="21"/>
        </w:rPr>
        <w:t>, IAB 6/2/10, effective 7/7/10]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2J.pdf" Type="http://schemas.openxmlformats.org/officeDocument/2006/relationships/hyperlink" Id="rId5"/>
    <Relationship TargetMode="External" Target="https://www.legis.iowa.gov/docs/ico/chapter/252J.pdf" Type="http://schemas.openxmlformats.org/officeDocument/2006/relationships/hyperlink" Id="rId6"/>
    <Relationship TargetMode="External" Target="https://www.legis.iowa.gov/docs/ico/chapter/252J.8.pdf" Type="http://schemas.openxmlformats.org/officeDocument/2006/relationships/hyperlink" Id="rId7"/>
    <Relationship TargetMode="External" Target="https://www.legis.iowa.gov/docs/ico/chapter/252J.8.pdf" Type="http://schemas.openxmlformats.org/officeDocument/2006/relationships/hyperlink" Id="rId8"/>
    <Relationship TargetMode="External" Target="https://www.legis.iowa.gov/docs/ico/chapter/252J.8.pdf" Type="http://schemas.openxmlformats.org/officeDocument/2006/relationships/hyperlink" Id="rId9"/>
    <Relationship TargetMode="External" Target="https://www.legis.iowa.gov/docs/ico/chapter/252J.pdf" Type="http://schemas.openxmlformats.org/officeDocument/2006/relationships/hyperlink" Id="rId10"/>
    <Relationship TargetMode="External" Target="https://www.legis.iowa.gov/docs/ico/chapter/252J.9.pdf" Type="http://schemas.openxmlformats.org/officeDocument/2006/relationships/hyperlink" Id="rId11"/>
    <Relationship TargetMode="External" Target="https://www.legis.iowa.gov/docs/ico/chapter/252J.pdf" Type="http://schemas.openxmlformats.org/officeDocument/2006/relationships/hyperlink" Id="rId12"/>
    <Relationship TargetMode="External" Target="https://www.legis.iowa.gov/docs/ico/chapter/252J.8.pdf" Type="http://schemas.openxmlformats.org/officeDocument/2006/relationships/hyperlink" Id="rId13"/>
    <Relationship TargetMode="External" Target="https://www.legis.iowa.gov/docs/ico/chapter/252J.9.pdf" Type="http://schemas.openxmlformats.org/officeDocument/2006/relationships/hyperlink" Id="rId14"/>
    <Relationship TargetMode="External" Target="https://www.legis.iowa.gov/docs/ico/chapter/252J.pdf" Type="http://schemas.openxmlformats.org/officeDocument/2006/relationships/hyperlink" Id="rId15"/>
    <Relationship TargetMode="External" Target="https://www.legis.iowa.gov/docs/ico/chapter/252J.pdf" Type="http://schemas.openxmlformats.org/officeDocument/2006/relationships/hyperlink" Id="rId16"/>
    <Relationship TargetMode="External" Target="https://www.legis.iowa.gov/docs/ico/chapter/252J.8.pdf" Type="http://schemas.openxmlformats.org/officeDocument/2006/relationships/hyperlink" Id="rId17"/>
    <Relationship TargetMode="External" Target="https://www.legis.iowa.gov/docs/ico/chapter/252J.8.pdf" Type="http://schemas.openxmlformats.org/officeDocument/2006/relationships/hyperlink" Id="rId18"/>
    <Relationship TargetMode="External" Target="https://www.legis.iowa.gov/docs/ico/chapter/252J.8.pdf" Type="http://schemas.openxmlformats.org/officeDocument/2006/relationships/hyperlink" Id="rId19"/>
    <Relationship TargetMode="External" Target="https://www.legis.iowa.gov/docs/ico/chapter/252J.pdf" Type="http://schemas.openxmlformats.org/officeDocument/2006/relationships/hyperlink" Id="rId20"/>
    <Relationship TargetMode="External" Target="https://www.legis.iowa.gov/docs/ico/chapter/252J.9.pdf" Type="http://schemas.openxmlformats.org/officeDocument/2006/relationships/hyperlink" Id="rId21"/>
    <Relationship TargetMode="External" Target="https://www.legis.iowa.gov/docs/ico/chapter/252J.pdf" Type="http://schemas.openxmlformats.org/officeDocument/2006/relationships/hyperlink" Id="rId22"/>
    <Relationship TargetMode="External" Target="https://www.legis.iowa.gov/docs/ico/chapter/252J.8.pdf" Type="http://schemas.openxmlformats.org/officeDocument/2006/relationships/hyperlink" Id="rId23"/>
    <Relationship TargetMode="External" Target="https://www.legis.iowa.gov/docs/ico/chapter/252J.9.pdf" Type="http://schemas.openxmlformats.org/officeDocument/2006/relationships/hyperlink" Id="rId24"/>
    <Relationship TargetMode="External" Target="https://www.legis.iowa.gov/docs/ico/chapter/252J.pdf" Type="http://schemas.openxmlformats.org/officeDocument/2006/relationships/hyperlink" Id="rId25"/>
    <Relationship TargetMode="External" Target="https://www.legis.iowa.gov/docs/ico/chapter/598.pdf" Type="http://schemas.openxmlformats.org/officeDocument/2006/relationships/hyperlink" Id="rId26"/>
    <Relationship TargetMode="External" Target="https://www.legis.iowa.gov/docs/ico/chapter/252J.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