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145</w:t>
      </w:r>
    </w:p>
    <w:p>
      <w:pPr>
        <w:spacing w:before="0" w:after="0"/>
        <w:ind w:left="120"/>
        <w:jc w:val="center"/>
      </w:pPr>
      <w:r>
        <w:rPr>
          <w:rFonts w:ascii="Times New Roman" w:hAnsi="Times New Roman"/>
          <w:b w:val="false"/>
          <w:i w:val="false"/>
          <w:color w:val="000000"/>
          <w:sz w:val="21"/>
        </w:rPr>
        <w:t>IOWA PHYSICIAN ORDERS FOR SCOPE OF TREATMENT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641—145.1</w:t>
      </w:r>
      <w:r>
        <w:rPr>
          <w:rFonts w:ascii="Times New Roman" w:hAnsi="Times New Roman"/>
          <w:b/>
          <w:i w:val="false"/>
          <w:color w:val="000000"/>
          <w:sz w:val="22"/>
        </w:rPr>
        <w:t xml:space="preserve">(144D)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means an advanced registered nurse practitioner licensed pursuant to Iowa Code chapter </w:t>
      </w:r>
      <w:hyperlink r:id="rId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emergency medical care provider as defined in Iowa Code section </w:t>
      </w:r>
      <w:hyperlink r:id="rId7">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facility” </w:t>
      </w:r>
      <w:r>
        <w:rPr>
          <w:rFonts w:ascii="Times New Roman" w:hAnsi="Times New Roman"/>
          <w:b w:val="false"/>
          <w:i w:val="false"/>
          <w:color w:val="000000"/>
          <w:sz w:val="22"/>
        </w:rPr>
        <w:t xml:space="preserve">means health care facility as defined in Iowa Code section </w:t>
      </w:r>
      <w:hyperlink r:id="rId8">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a hospice program as defined in Iowa Code section </w:t>
      </w:r>
      <w:hyperlink r:id="rId9">
        <w:r>
          <w:rPr>
            <w:rStyle w:val="Hyperlink"/>
            <w:rFonts w:ascii="Times New Roman" w:hAnsi="Times New Roman"/>
            <w:b w:val="false"/>
            <w:i w:val="false"/>
            <w:color w:val="000000"/>
            <w:sz w:val="22"/>
          </w:rPr>
          <w:t>135J.1</w:t>
        </w:r>
      </w:hyperlink>
      <w:r>
        <w:rPr>
          <w:rFonts w:ascii="Times New Roman" w:hAnsi="Times New Roman"/>
          <w:b w:val="false"/>
          <w:i w:val="false"/>
          <w:color w:val="000000"/>
          <w:sz w:val="22"/>
        </w:rPr>
        <w:t xml:space="preserve">, an elder group home as defined in Iowa Code section </w:t>
      </w:r>
      <w:hyperlink r:id="rId10">
        <w:r>
          <w:rPr>
            <w:rStyle w:val="Hyperlink"/>
            <w:rFonts w:ascii="Times New Roman" w:hAnsi="Times New Roman"/>
            <w:b w:val="false"/>
            <w:i w:val="false"/>
            <w:color w:val="000000"/>
            <w:sz w:val="22"/>
          </w:rPr>
          <w:t>231B.1</w:t>
        </w:r>
      </w:hyperlink>
      <w:r>
        <w:rPr>
          <w:rFonts w:ascii="Times New Roman" w:hAnsi="Times New Roman"/>
          <w:b w:val="false"/>
          <w:i w:val="false"/>
          <w:color w:val="000000"/>
          <w:sz w:val="22"/>
        </w:rPr>
        <w:t xml:space="preserve">, and an assisted living program as defined in Iowa Code section </w:t>
      </w:r>
      <w:hyperlink r:id="rId11">
        <w:r>
          <w:rPr>
            <w:rStyle w:val="Hyperlink"/>
            <w:rFonts w:ascii="Times New Roman" w:hAnsi="Times New Roman"/>
            <w:b w:val="false"/>
            <w:i w:val="false"/>
            <w:color w:val="000000"/>
            <w:sz w:val="22"/>
          </w:rPr>
          <w:t>231C.2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an individual, including an emergency medical care provider and an individual providing home- and community-based services, and including a home health agency, licensed, certified, or otherwise authorized or permitted by the law of this state to administer health care in the ordinary course of business or in the practice of a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health agency” </w:t>
      </w:r>
      <w:r>
        <w:rPr>
          <w:rFonts w:ascii="Times New Roman" w:hAnsi="Times New Roman"/>
          <w:b w:val="false"/>
          <w:i w:val="false"/>
          <w:color w:val="000000"/>
          <w:sz w:val="22"/>
        </w:rPr>
        <w:t>means home health agency as defined in 42 CFR Part 484.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hospital as defined in Iowa Code section </w:t>
      </w:r>
      <w:hyperlink r:id="rId12">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 xml:space="preserve">means an individual authorized to execute a POST form on behalf of a patient who is not competent to do so, in the order of priority set out in Iowa Code section </w:t>
      </w:r>
      <w:hyperlink r:id="rId13">
        <w:r>
          <w:rPr>
            <w:rStyle w:val="Hyperlink"/>
            <w:rFonts w:ascii="Times New Roman" w:hAnsi="Times New Roman"/>
            <w:b w:val="false"/>
            <w:i w:val="false"/>
            <w:color w:val="000000"/>
            <w:sz w:val="22"/>
          </w:rPr>
          <w:t>144A.7, subsection 1</w:t>
        </w:r>
      </w:hyperlink>
      <w:r>
        <w:rPr>
          <w:rFonts w:ascii="Times New Roman" w:hAnsi="Times New Roman"/>
          <w:b w:val="false"/>
          <w:i w:val="false"/>
          <w:color w:val="000000"/>
          <w:sz w:val="22"/>
        </w:rPr>
        <w:t>, and guided by the express or implied intentions of the patient or, if such intentions are unknown, by the patient’s best interests given the patient’s overall medical condition and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 individual who is frail and elderly or who has a chronic, critical medical condition or a terminal illness and for which a physician orders for scope of treatment is consistent with the individual’s goals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licensed to practice medicine and surgery or osteopathic medicine and surgery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 person licensed as a physician assistant under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orders for scope of treatment form”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“POST form” </w:t>
      </w:r>
      <w:r>
        <w:rPr>
          <w:rFonts w:ascii="Times New Roman" w:hAnsi="Times New Roman"/>
          <w:b w:val="false"/>
          <w:i w:val="false"/>
          <w:color w:val="000000"/>
          <w:sz w:val="22"/>
        </w:rPr>
        <w:t>means a document containing medical orders which may be relied upon across medical settings that consolidates and summarizes a patient’s preferences for life-sustaining treatments and interventions and acts as a complement to and does not supersede any valid advance directive.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2280C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641—145.2</w:t>
      </w:r>
      <w:r>
        <w:rPr>
          <w:rFonts w:ascii="Times New Roman" w:hAnsi="Times New Roman"/>
          <w:b/>
          <w:i w:val="false"/>
          <w:color w:val="000000"/>
          <w:sz w:val="22"/>
        </w:rPr>
        <w:t xml:space="preserve">(144D)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the process for the development, review, modification, and posting of the POST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2280C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641—145.3</w:t>
      </w:r>
      <w:r>
        <w:rPr>
          <w:rFonts w:ascii="Times New Roman" w:hAnsi="Times New Roman"/>
          <w:b/>
          <w:i w:val="false"/>
          <w:color w:val="000000"/>
          <w:sz w:val="22"/>
        </w:rPr>
        <w:t xml:space="preserve">(144D) </w:t>
      </w:r>
      <w:r>
        <w:rPr>
          <w:rFonts w:ascii="Times New Roman" w:hAnsi="Times New Roman"/>
          <w:b/>
          <w:i w:val="false"/>
          <w:color w:val="000000"/>
          <w:sz w:val="22"/>
        </w:rPr>
        <w:t xml:space="preserve">Responsibilities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prescribe the uniform POST form and shall post the form on the department’s Web site </w:t>
      </w:r>
      <w:hyperlink r:id="rId15">
        <w:r>
          <w:rPr>
            <w:rStyle w:val="Hyperlink"/>
            <w:rFonts w:ascii="Times New Roman" w:hAnsi="Times New Roman"/>
            <w:b w:val="false"/>
            <w:i w:val="false"/>
            <w:color w:val="000000"/>
            <w:sz w:val="22"/>
            <w:u w:val="single"/>
          </w:rPr>
          <w:t>www.idph.iowa.gov</w:t>
        </w:r>
      </w:hyperlink>
      <w:r>
        <w:rPr>
          <w:rFonts w:ascii="Times New Roman" w:hAnsi="Times New Roman"/>
          <w:b w:val="false"/>
          <w:i w:val="false"/>
          <w:color w:val="000000"/>
          <w:sz w:val="22"/>
        </w:rPr>
        <w:t xml:space="preserve"> for public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145.3(2)</w:t>
      </w:r>
      <w:r>
        <w:rPr>
          <w:rFonts w:ascii="Times New Roman" w:hAnsi="Times New Roman"/>
          <w:b w:val="false"/>
          <w:i w:val="false"/>
          <w:color w:val="000000"/>
          <w:sz w:val="22"/>
        </w:rPr>
        <w:t> </w:t>
      </w:r>
      <w:r>
        <w:rPr>
          <w:rFonts w:ascii="Times New Roman" w:hAnsi="Times New Roman"/>
          <w:b w:val="false"/>
          <w:i w:val="false"/>
          <w:color w:val="000000"/>
          <w:sz w:val="22"/>
        </w:rPr>
        <w:t>The POST form shall be a uniform form based upon the national physician orders for life-sustaining treatment (POLST) paradigm form. The form shall have all of the following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form shall include the patient’s name and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 shall be signed and dated by the patient or the patient’s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form shall be signed and dated by the patient’s physician,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preparation of the form was facilitated by an individual other than the patient’s physician, advanced registered nurse practitioner, or physician assistant, the facilitator shall also sign and date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form shall include the patient’s wishes regarding the care of the patient, including but not limited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administration of cardiopulmonary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level of medical interventions in the event of a medical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of medically administered nutrition by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rationale for the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form shall be easily distinguishable to facilitate recognition by health care providers,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incomplete section on the form shall imply the patient’s wishes for full treatment for the type of treatment addressed in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145.3(3)</w:t>
      </w:r>
      <w:r>
        <w:rPr>
          <w:rFonts w:ascii="Times New Roman" w:hAnsi="Times New Roman"/>
          <w:b w:val="false"/>
          <w:i w:val="false"/>
          <w:color w:val="000000"/>
          <w:sz w:val="22"/>
        </w:rPr>
        <w:t> </w:t>
      </w:r>
      <w:r>
        <w:rPr>
          <w:rFonts w:ascii="Times New Roman" w:hAnsi="Times New Roman"/>
          <w:b w:val="false"/>
          <w:i w:val="false"/>
          <w:color w:val="000000"/>
          <w:sz w:val="22"/>
        </w:rPr>
        <w:t>The POST form shall be reviewed by the department on an annual basis and may be reviewed more frequently at the discretion of the director. The POST form may be modified based on changes to the national POLST paradigm, input from interested parties, advances in evidence-based research or quality improvement processes, or clinical experience. The director shall annually designate a task force to review and recommend modifications to the POST form. The director shall review the task force recommendations and approve all final modifications to the POST form before it is posted on the department’s Web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2280C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144D.2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2280C</w:t>
      </w:r>
      <w:r>
        <w:rPr>
          <w:rFonts w:ascii="Times New Roman" w:hAnsi="Times New Roman"/>
          <w:b w:val="false"/>
          <w:i w:val="false"/>
          <w:color w:val="000000"/>
          <w:sz w:val="21"/>
        </w:rPr>
        <w:t xml:space="preserve"> (Notice ARC 2084C, IAB 8/5/15)</w:t>
      </w:r>
      <w:r>
        <w:rPr>
          <w:rFonts w:ascii="Times New Roman" w:hAnsi="Times New Roman"/>
          <w:b w:val="false"/>
          <w:i w:val="false"/>
          <w:color w:val="000000"/>
          <w:sz w:val="21"/>
        </w:rPr>
        <w:t>, IAB 12/9/15, effective 1/13/16]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pdf" Type="http://schemas.openxmlformats.org/officeDocument/2006/relationships/hyperlink" Id="rId5"/>
    <Relationship TargetMode="External" Target="https://www.legis.iowa.gov/docs/ico/chapter/152E.pdf" Type="http://schemas.openxmlformats.org/officeDocument/2006/relationships/hyperlink" Id="rId6"/>
    <Relationship TargetMode="External" Target="https://www.legis.iowa.gov/docs/ico/chapter/147A.1.pdf" Type="http://schemas.openxmlformats.org/officeDocument/2006/relationships/hyperlink" Id="rId7"/>
    <Relationship TargetMode="External" Target="https://www.legis.iowa.gov/docs/ico/chapter/135C.1.pdf" Type="http://schemas.openxmlformats.org/officeDocument/2006/relationships/hyperlink" Id="rId8"/>
    <Relationship TargetMode="External" Target="https://www.legis.iowa.gov/docs/ico/chapter/135J.1.pdf" Type="http://schemas.openxmlformats.org/officeDocument/2006/relationships/hyperlink" Id="rId9"/>
    <Relationship TargetMode="External" Target="https://www.legis.iowa.gov/docs/ico/chapter/231B.1.pdf" Type="http://schemas.openxmlformats.org/officeDocument/2006/relationships/hyperlink" Id="rId10"/>
    <Relationship TargetMode="External" Target="https://www.legis.iowa.gov/docs/ico/chapter/231C.2.pdf" Type="http://schemas.openxmlformats.org/officeDocument/2006/relationships/hyperlink" Id="rId11"/>
    <Relationship TargetMode="External" Target="https://www.legis.iowa.gov/docs/ico/chapter/135B.1.pdf" Type="http://schemas.openxmlformats.org/officeDocument/2006/relationships/hyperlink" Id="rId12"/>
    <Relationship TargetMode="External" Target="https://www.legis.iowa.gov/docs/ico/chapter/144A.7.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www.idph.iowa.gov" Type="http://schemas.openxmlformats.org/officeDocument/2006/relationships/hyperlink" Id="rId15"/>
    <Relationship TargetMode="External" Target="https://www.legis.iowa.gov/docs/ico/chapter/144D.2.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