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EMERGENCY MEDICAL SERVICES—PROVIDERS—INITIAL CERTIFICATION—RENEWAL AND REACTIVATION—AUTHORITY—COMPLAINTS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641—131.1</w:t>
      </w:r>
      <w:r>
        <w:rPr>
          <w:rFonts w:ascii="Times New Roman" w:hAnsi="Times New Roman"/>
          <w:b/>
          <w:i w:val="false"/>
          <w:color w:val="000000"/>
          <w:sz w:val="22"/>
        </w:rPr>
        <w:t xml:space="preserve">(147A)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the regulations and requirements for emergency medical provider initial certification for individuals who have been trained to provide emergency and nonemergency medical care at the EMR, EMT, AEMT, paramedic or other certification level recognized by the department before 2011; describes the authority, permission to practice and scope of practice for certified emergency medical care providers in the state of Iowa; and establishes the regulations and requirements for renewal, extension and reactivation of an emergency medical care provider certification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641—131.2</w:t>
      </w:r>
      <w:r>
        <w:rPr>
          <w:rFonts w:ascii="Times New Roman" w:hAnsi="Times New Roman"/>
          <w:b/>
          <w:i w:val="false"/>
          <w:color w:val="000000"/>
          <w:sz w:val="22"/>
        </w:rPr>
        <w:t xml:space="preserve">(147A,147D,272C)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w:t>
      </w:r>
      <w:r>
        <w:rPr>
          <w:rFonts w:ascii="Times New Roman" w:hAnsi="Times New Roman"/>
          <w:b w:val="false"/>
          <w:i w:val="false"/>
          <w:color w:val="000000"/>
          <w:sz w:val="22"/>
        </w:rPr>
        <w:t>means an individual who has successfully completed a course of study based on the United States Department of Transportation’s Advanced Emergency Medical Technician Instructional Guidelines (January 2009), has passed the psychomotor and cognitive examinations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“BETS” </w:t>
      </w:r>
      <w:r>
        <w:rPr>
          <w:rFonts w:ascii="Times New Roman" w:hAnsi="Times New Roman"/>
          <w:b w:val="false"/>
          <w:i w:val="false"/>
          <w:color w:val="000000"/>
          <w:sz w:val="22"/>
        </w:rPr>
        <w:t>means the bureau of emergency and trauma services, the bureau designated by the department as the lead agency for coordinating and implementing the provision of emergency medical services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“CAPCE” </w:t>
      </w:r>
      <w:r>
        <w:rPr>
          <w:rFonts w:ascii="Times New Roman" w:hAnsi="Times New Roman"/>
          <w:b w:val="false"/>
          <w:i w:val="false"/>
          <w:color w:val="000000"/>
          <w:sz w:val="22"/>
        </w:rPr>
        <w:t>means the Commission on Accreditation for Prehospital Continuing Education. CAPCE is an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“CEH” </w:t>
      </w:r>
      <w:r>
        <w:rPr>
          <w:rFonts w:ascii="Times New Roman" w:hAnsi="Times New Roman"/>
          <w:b w:val="false"/>
          <w:i w:val="false"/>
          <w:color w:val="000000"/>
          <w:sz w:val="22"/>
        </w:rPr>
        <w:t>means continuing education hour, which is based upon a minimum of 50 minutes of training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 </w:t>
      </w:r>
      <w:r>
        <w:rPr>
          <w:rFonts w:ascii="Times New Roman" w:hAnsi="Times New Roman"/>
          <w:b w:val="false"/>
          <w:i w:val="false"/>
          <w:color w:val="000000"/>
          <w:sz w:val="22"/>
        </w:rPr>
        <w:t>means the length of time an emergency medical care provider certificate is valid. The certification period shall be for two years from initial issuance or from renewal, unless otherwise specified on the certificate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status” </w:t>
      </w:r>
      <w:r>
        <w:rPr>
          <w:rFonts w:ascii="Times New Roman" w:hAnsi="Times New Roman"/>
          <w:b w:val="false"/>
          <w:i w:val="false"/>
          <w:color w:val="000000"/>
          <w:sz w:val="22"/>
        </w:rPr>
        <w:t>means the status of an individual EMS certificate holder.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“Active” means the holder of the certification has the authority to function as an emergency medical care provider at the level certified in accordance with </w:t>
      </w:r>
      <w:hyperlink r:id="rId5">
        <w:r>
          <w:rPr>
            <w:rStyle w:val="Hyperlink"/>
            <w:rFonts w:ascii="Times New Roman" w:hAnsi="Times New Roman"/>
            <w:b w:val="false"/>
            <w:i w:val="false"/>
            <w:color w:val="000000"/>
            <w:sz w:val="22"/>
          </w:rPr>
          <w:t>subrule 131.5</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“Probation,” which is an active certification, means the holder of the certification has the authority to function as an emergency medical care provider at the level certified in accordance with </w:t>
      </w:r>
      <w:hyperlink r:id="rId6">
        <w:r>
          <w:rPr>
            <w:rStyle w:val="Hyperlink"/>
            <w:rFonts w:ascii="Times New Roman" w:hAnsi="Times New Roman"/>
            <w:b w:val="false"/>
            <w:i w:val="false"/>
            <w:color w:val="000000"/>
            <w:sz w:val="22"/>
          </w:rPr>
          <w:t>subrule 131.5(1)</w:t>
        </w:r>
      </w:hyperlink>
      <w:r>
        <w:rPr>
          <w:rFonts w:ascii="Times New Roman" w:hAnsi="Times New Roman"/>
          <w:b w:val="false"/>
          <w:i w:val="false"/>
          <w:color w:val="000000"/>
          <w:sz w:val="22"/>
        </w:rPr>
        <w:t xml:space="preserve"> and under the conditions of probation.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“Denied”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“Inactive”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“Revoked”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“Surrendered”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“Suspended”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 xml:space="preserve">means being officially recognized as meeting department-approved testing and training standards and being issued a certificate by the department in accordance with Iowa Code chapters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to practice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examination”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“written examination” </w:t>
      </w:r>
      <w:r>
        <w:rPr>
          <w:rFonts w:ascii="Times New Roman" w:hAnsi="Times New Roman"/>
          <w:b w:val="false"/>
          <w:i w:val="false"/>
          <w:color w:val="000000"/>
          <w:sz w:val="22"/>
        </w:rPr>
        <w:t>means the portion of the NREMT certification examination process evaluating the candidate’s level of EMS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“Compact” </w:t>
      </w:r>
      <w:r>
        <w:rPr>
          <w:rFonts w:ascii="Times New Roman" w:hAnsi="Times New Roman"/>
          <w:b w:val="false"/>
          <w:i w:val="false"/>
          <w:color w:val="000000"/>
          <w:sz w:val="22"/>
        </w:rPr>
        <w:t xml:space="preserve">means the emergency medical services personnel licensure interstate compact according to Iowa Code chapter </w:t>
      </w:r>
      <w:hyperlink r:id="rId9">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The compact facilitates the day-to-day movement of emergency medical services personnel across state boundaries in the performance of emergency medical services duties and authorizes the department to afford immediate permission to practice to emergency medical services personnel licensed in a member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continuing education” </w:t>
      </w:r>
      <w:r>
        <w:rPr>
          <w:rFonts w:ascii="Times New Roman" w:hAnsi="Times New Roman"/>
          <w:b w:val="false"/>
          <w:i w:val="false"/>
          <w:color w:val="000000"/>
          <w:sz w:val="22"/>
        </w:rPr>
        <w:t>means education obtained during a certification period to renew certification. Core continuing education shall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“CCP”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an individual who has been trained to provide emergency and nonemergency medical care at the EMR, EMT, AEMT, paramedic, or other certification level recognized by the department before 2011 and has been issued a certificate by the department, or a person practicing in accordance with Iowa Code chapter </w:t>
      </w:r>
      <w:hyperlink r:id="rId11">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student” </w:t>
      </w:r>
      <w:r>
        <w:rPr>
          <w:rFonts w:ascii="Times New Roman" w:hAnsi="Times New Roman"/>
          <w:b w:val="false"/>
          <w:i w:val="false"/>
          <w:color w:val="000000"/>
          <w:sz w:val="22"/>
        </w:rPr>
        <w:t>means an individual registered with the department and enrolled in an EMS training program with an active EMS student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w:t>
      </w:r>
      <w:r>
        <w:rPr>
          <w:rFonts w:ascii="Times New Roman" w:hAnsi="Times New Roman"/>
          <w:b w:val="false"/>
          <w:i w:val="false"/>
          <w:color w:val="000000"/>
          <w:sz w:val="22"/>
        </w:rPr>
        <w:t>means an individual who has successfully completed a course of study based on the United States Department of Transportation’s Emergency Medical Responder Instructional Guidelines (January 2009), has passed the psychomotor and cognitive examinations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means an individual who has successfully completed a course of study based on the United States Department of Transportation’s Emergency Medical Technician Instructional Guidelines (January 2009), has passed the psychomotor and cognitive examinations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technician-defibrillation”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“EMT-D” </w:t>
      </w:r>
      <w:r>
        <w:rPr>
          <w:rFonts w:ascii="Times New Roman" w:hAnsi="Times New Roman"/>
          <w:b w:val="false"/>
          <w:i w:val="false"/>
          <w:color w:val="000000"/>
          <w:sz w:val="22"/>
        </w:rPr>
        <w:t>means an individual who has successfully completed an approved program and is currently certified by the department as an EMT-D.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clinical guidelines”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“minimum EMS clinical guidelines” </w:t>
      </w:r>
      <w:r>
        <w:rPr>
          <w:rFonts w:ascii="Times New Roman" w:hAnsi="Times New Roman"/>
          <w:b w:val="false"/>
          <w:i w:val="false"/>
          <w:color w:val="000000"/>
          <w:sz w:val="22"/>
        </w:rPr>
        <w:t>means a minimum clinical standard approved by the department upon which a service program’s medical director shall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instructor”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“EMS-I”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“endorsed” </w:t>
      </w:r>
      <w:r>
        <w:rPr>
          <w:rFonts w:ascii="Times New Roman" w:hAnsi="Times New Roman"/>
          <w:b w:val="false"/>
          <w:i w:val="false"/>
          <w:color w:val="000000"/>
          <w:sz w:val="22"/>
        </w:rPr>
        <w:t>means an approval granted by the department authorizing an individual to serve as an EMS-I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means those fees received pursuant to Iowa Code chapters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“FR” </w:t>
      </w:r>
      <w:r>
        <w:rPr>
          <w:rFonts w:ascii="Times New Roman" w:hAnsi="Times New Roman"/>
          <w:b w:val="false"/>
          <w:i w:val="false"/>
          <w:color w:val="000000"/>
          <w:sz w:val="22"/>
        </w:rPr>
        <w:t xml:space="preserve">means an individual who has successfully completed an approved program and is currently certified by the department as an FR.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responder-defibrillation”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“FR-G” </w:t>
      </w:r>
      <w:r>
        <w:rPr>
          <w:rFonts w:ascii="Times New Roman" w:hAnsi="Times New Roman"/>
          <w:b w:val="false"/>
          <w:i w:val="false"/>
          <w:color w:val="000000"/>
          <w:sz w:val="22"/>
        </w:rPr>
        <w:t>means an individual who has successfully completed an approved program and is currently certified by the department as a FR-G.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“NREMT”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w:t>
      </w:r>
      <w:r>
        <w:rPr>
          <w:rFonts w:ascii="Times New Roman" w:hAnsi="Times New Roman"/>
          <w:b w:val="false"/>
          <w:i w:val="false"/>
          <w:color w:val="000000"/>
          <w:sz w:val="22"/>
        </w:rPr>
        <w:t>means an individual who has successfully completed a course of study based on the United States Department of Transportation’s Paramedic Instructional Guidelines (January 2009), has passed the psychomotor and cognitive examinations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who is sick, injured, or otherwise incapacitated and has been evaluated or provided treatment by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abandonment” </w:t>
      </w:r>
      <w:r>
        <w:rPr>
          <w:rFonts w:ascii="Times New Roman" w:hAnsi="Times New Roman"/>
          <w:b w:val="false"/>
          <w:i w:val="false"/>
          <w:color w:val="000000"/>
          <w:sz w:val="22"/>
        </w:rPr>
        <w:t>means a termination of the provider/patient relationship at a time when a continuous level of care is needed. Patient abandonment does not occur when a scene is unsecured, deteriorates or becomes too dangerous for the emergency medical care provider to safely function. Patient abandonment does not occur when patient care is transferred to another emergency medical care provider following assessment or triage.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“Psychomotor examination”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“practical examination” </w:t>
      </w:r>
      <w:r>
        <w:rPr>
          <w:rFonts w:ascii="Times New Roman" w:hAnsi="Times New Roman"/>
          <w:b w:val="false"/>
          <w:i w:val="false"/>
          <w:color w:val="000000"/>
          <w:sz w:val="22"/>
        </w:rPr>
        <w:t>means the portion of the department-approved or NREMT certification examination process that evaluates the skill and procedure capabilities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5764C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641—131.3</w:t>
      </w:r>
      <w:r>
        <w:rPr>
          <w:rFonts w:ascii="Times New Roman" w:hAnsi="Times New Roman"/>
          <w:b/>
          <w:i w:val="false"/>
          <w:color w:val="000000"/>
          <w:sz w:val="22"/>
        </w:rPr>
        <w:t xml:space="preserve">(147A,272C) </w:t>
      </w:r>
      <w:r>
        <w:rPr>
          <w:rFonts w:ascii="Times New Roman" w:hAnsi="Times New Roman"/>
          <w:b/>
          <w:i w:val="false"/>
          <w:color w:val="000000"/>
          <w:sz w:val="22"/>
        </w:rPr>
        <w:t xml:space="preserve">Initial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EMS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NREMT active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the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for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background check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Once the above items are received and approved, the department may issue an initial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val="false"/>
          <w:color w:val="000000"/>
          <w:sz w:val="22"/>
        </w:rPr>
        <w:t>Initial Iowa certification dates shall be consistent with the NREMT certification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seeking an Iowa emergency medical provider care certification shall submit all application materials within two years from the Iowa training program course completion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131.3(5)</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unable to complete the requirements within two years due to medical reasons or military obligation, an extension may be granted upon submission of a signed statement from an appropriate medical or military authority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131.3(6)</w:t>
      </w:r>
      <w:r>
        <w:rPr>
          <w:rFonts w:ascii="Times New Roman" w:hAnsi="Times New Roman"/>
          <w:b w:val="false"/>
          <w:i w:val="false"/>
          <w:color w:val="000000"/>
          <w:sz w:val="22"/>
        </w:rPr>
        <w:t> </w:t>
      </w:r>
      <w:r>
        <w:rPr>
          <w:rFonts w:ascii="Times New Roman" w:hAnsi="Times New Roman"/>
          <w:b w:val="false"/>
          <w:i w:val="false"/>
          <w:color w:val="000000"/>
          <w:sz w:val="22"/>
        </w:rPr>
        <w:t xml:space="preserve">Fees may be waived in accordance with provisions in Iowa Code chapter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for individuals demonstrating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that does not exceed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licensing fees and one renewal fee for an applicant who has been honorably or generally discharged from federal active duty or national guard duty, as those terms are defined in Iowa Code section </w:t>
      </w:r>
      <w:hyperlink r:id="rId18">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who would otherwise be charged within five years of the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131.3(7)</w:t>
      </w:r>
      <w:r>
        <w:rPr>
          <w:rFonts w:ascii="Times New Roman" w:hAnsi="Times New Roman"/>
          <w:b w:val="false"/>
          <w:i w:val="false"/>
          <w:color w:val="000000"/>
          <w:sz w:val="22"/>
        </w:rPr>
        <w:t> </w:t>
      </w:r>
      <w:r>
        <w:rPr>
          <w:rFonts w:ascii="Times New Roman" w:hAnsi="Times New Roman"/>
          <w:b w:val="false"/>
          <w:i w:val="false"/>
          <w:color w:val="000000"/>
          <w:sz w:val="22"/>
        </w:rPr>
        <w:t>Use of criminal convictions in eligibility determinations and initial licensing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w:t>
      </w:r>
      <w:hyperlink r:id="rId19">
        <w:r>
          <w:rPr>
            <w:rStyle w:val="Hyperlink"/>
            <w:rFonts w:ascii="Times New Roman" w:hAnsi="Times New Roman"/>
            <w:b w:val="false"/>
            <w:i w:val="false"/>
            <w:color w:val="000000"/>
            <w:sz w:val="22"/>
          </w:rPr>
          <w:t>paragraph 131.3(7)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applicant’s convictions will be reviewed when the department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a part of the license application all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2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department for a determination of whether one or more of the individual’s convictions are disqualifying offenses that would render the individual ineligible for licensure. An individual with a conviction is not required to petition the department for an eligibility determination prior to applying for licensure.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 criminal record for each of the petitioner’s convictions;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department’s rules governing contested case proceedings will apply unless otherwise specified in this rule. If the petitioner or applicant fails to timely appeal, the department’s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department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department’s initial ineligibility determination or license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5764C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7032C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641—131.4</w:t>
      </w:r>
      <w:r>
        <w:rPr>
          <w:rFonts w:ascii="Times New Roman" w:hAnsi="Times New Roman"/>
          <w:b/>
          <w:i w:val="false"/>
          <w:color w:val="000000"/>
          <w:sz w:val="22"/>
        </w:rPr>
        <w:t xml:space="preserve">(147A) </w:t>
      </w:r>
      <w:r>
        <w:rPr>
          <w:rFonts w:ascii="Times New Roman" w:hAnsi="Times New Roman"/>
          <w:b/>
          <w:i w:val="false"/>
          <w:color w:val="000000"/>
          <w:sz w:val="22"/>
        </w:rPr>
        <w:t xml:space="preserve">Background check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Negative information on the criminal history will not necessarily preclude an individual from certification. The department will directly communicate with the individual to carefully consider the results of the background check. The following will be taken into consideration during the evaluation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gravity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length of time between the conviction and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and severity of the criminal activity and child or dependent adult abuse activity included in the background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Mitigating factors at the time the activity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Cooperation with federal or state officials in the investigation and treatment/rehabilitation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maturity of the individual at the time of any criminal activity or child or dependent adult abuse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reasonable steps to ensure the accuracy of the information contained in the background checks. An individual who believes the background checks contain inaccurate information will be informed of the steps the individual may wish to pursue to correct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131.4(3)</w:t>
      </w:r>
      <w:r>
        <w:rPr>
          <w:rFonts w:ascii="Times New Roman" w:hAnsi="Times New Roman"/>
          <w:b w:val="false"/>
          <w:i w:val="false"/>
          <w:color w:val="000000"/>
          <w:sz w:val="22"/>
        </w:rPr>
        <w:t> </w:t>
      </w:r>
      <w:r>
        <w:rPr>
          <w:rFonts w:ascii="Times New Roman" w:hAnsi="Times New Roman"/>
          <w:b w:val="false"/>
          <w:i w:val="false"/>
          <w:color w:val="000000"/>
          <w:sz w:val="22"/>
        </w:rPr>
        <w:t>All criminal history records are confidential and will only be used in accordance with this policy to determine eligibility. All background check records will be stored in a secure location. Background check records shall not be redisseminated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641—131.5</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Authority of emergency medical care provider. </w:t>
      </w:r>
      <w:r>
        <w:rPr>
          <w:rFonts w:ascii="Times New Roman" w:hAnsi="Times New Roman"/>
          <w:b w:val="false"/>
          <w:i w:val="false"/>
          <w:color w:val="000000"/>
          <w:sz w:val="22"/>
        </w:rPr>
        <w:t xml:space="preserve">An emergency medical care provider who holds an active Iowa certification issued by the department or has permission to practice in Iowa pursuant to Iowa Code chapter </w:t>
      </w:r>
      <w:hyperlink r:id="rId22">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member of a responding authorized service program, render emergency medical care and perform emergency medical care without contacting medical direction if written protocols have been approved by the service program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assistant, or registered nurse. An emergency medical care provider shall not routinely function without the direct supervision of a physician, physician assistant, or registered nurse. However, when the physician, physician assistant, or registered nurse cannot directly assume emergency care of the patient, the emergency medical care provider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assistant, or registered nurse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shall perform only those skills and procedures that are authorized within the scope of practice for which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hereby incorporated and adopted by reference for emergency medical care providers. For any differences that may occur between the scope of practice adopted by reference and these rules, the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available on the BETS website (</w:t>
      </w:r>
      <w:hyperlink r:id="rId23">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grant a waiver for changes to the scope of practice that have not yet been adopted by reference in these rules pursuant to </w:t>
      </w:r>
      <w:hyperlink r:id="rId24">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641—131.6</w:t>
      </w:r>
      <w:r>
        <w:rPr>
          <w:rFonts w:ascii="Times New Roman" w:hAnsi="Times New Roman"/>
          <w:b/>
          <w:i w:val="false"/>
          <w:color w:val="000000"/>
          <w:sz w:val="22"/>
        </w:rPr>
        <w:t xml:space="preserve">(147A) </w:t>
      </w:r>
      <w:r>
        <w:rPr>
          <w:rFonts w:ascii="Times New Roman" w:hAnsi="Times New Roman"/>
          <w:b/>
          <w:i w:val="false"/>
          <w:color w:val="000000"/>
          <w:sz w:val="22"/>
        </w:rPr>
        <w:t xml:space="preserve">Renewal standards, reactivation procedures, fees,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shall submit an application for renewal of an active Iowa EMS certification within 90 days prior to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application and process are completed online via an individual Iowa EMS provider account. The electronic portal to access individual accounts is located at: </w:t>
      </w:r>
      <w:hyperlink r:id="rId25">
        <w:r>
          <w:rPr>
            <w:rStyle w:val="Hyperlink"/>
            <w:rFonts w:ascii="Times New Roman" w:hAnsi="Times New Roman"/>
            <w:b w:val="false"/>
            <w:i w:val="false"/>
            <w:color w:val="000000"/>
            <w:sz w:val="22"/>
            <w:u w:val="single"/>
          </w:rPr>
          <w:t>dphregprograms.iowa.gov/PublicPortal/Iowa/IDPH/common/index.jsp</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notifications will be sent to Iowa emergency medical care providers who have an active certification set to expire in 90 days. The notification will be sent by email to the address on file in the emergency medical care provider’s electronic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emergency medical care provider’s responsibility to ensure the electronic profile information, including the email address, is updated and correct within 30 days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renewal certificate shall be valid for two years from the current expiration date unless sooner surrendered,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lower-level certificate may be renewed if the individual voluntarily chooses to move from a higher level to a lower level by completing all applicable continuing education requirements for the lower level during the certification period and submitting a change of status request, available on the BETS website (</w:t>
      </w:r>
      <w:hyperlink r:id="rId26">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status shall become inactive if the certificate has not been renewed by the certification expiration date unless the emergency medical care provider is granted an extension as described in </w:t>
      </w:r>
      <w:hyperlink r:id="rId27">
        <w:r>
          <w:rPr>
            <w:rStyle w:val="Hyperlink"/>
            <w:rFonts w:ascii="Times New Roman" w:hAnsi="Times New Roman"/>
            <w:b w:val="false"/>
            <w:i w:val="false"/>
            <w:color w:val="000000"/>
            <w:sz w:val="22"/>
          </w:rPr>
          <w:t>subrule 131.6(3)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may request an inactive status. The request must be made by submitting a change of status request, available on the BETS website (</w:t>
      </w:r>
      <w:hyperlink r:id="rId28">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 A request for inactive status, when accepted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color w:val="000000"/>
          <w:sz w:val="22"/>
        </w:rPr>
        <w:t xml:space="preserve">Late 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completed the required continuing education during the certification period but fails to submit the EMS renewal of certification application and applicable fees prior to the certification expiration date is eligible for late renewal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shall complete the EMS renewal of certification application, submit a late fee in addition to the applicable renewal fee and submit an audit report form provided by the department. The fee and audit report form shall be submitted before the last day of the month following the certification expiration date. If the late renewal submission is not completed by the last day of the month following the certification expiration date, the certification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not completed the required continuing education during the certification period is not eligible for late renewal. The certification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color w:val="000000"/>
          <w:sz w:val="22"/>
        </w:rPr>
        <w:t xml:space="preserve">Extension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unable to attain all continuing education requirements within the certification period may request a 45-day extension. To complete the extension process,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request for extension application, available on the BETS website (</w:t>
      </w:r>
      <w:hyperlink r:id="rId29">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 at least 7 days prior to the certification expiration date, but no more than 90 days prior to the certification expiration date, and payment of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EMS affirmative renewal of certification application, with all applicable renewal fees, to the department prior to the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an audit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medical care provider fails to submit any of the items required in subparagraphs </w:t>
      </w:r>
      <w:hyperlink r:id="rId30">
        <w:r>
          <w:rPr>
            <w:rStyle w:val="Hyperlink"/>
            <w:rFonts w:ascii="Times New Roman" w:hAnsi="Times New Roman"/>
            <w:b w:val="false"/>
            <w:i w:val="false"/>
            <w:color w:val="000000"/>
            <w:sz w:val="22"/>
          </w:rPr>
          <w:t>131.6(3)</w:t>
        </w:r>
      </w:hyperlink>
      <w:r>
        <w:rPr>
          <w:rFonts w:ascii="Times New Roman" w:hAnsi="Times New Roman"/>
          <w:b w:val="false"/>
          <w:i/>
          <w:color w:val="000000"/>
          <w:sz w:val="22"/>
        </w:rPr>
        <w:t>“a”</w:t>
      </w:r>
      <w:r>
        <w:rPr>
          <w:rFonts w:ascii="Times New Roman" w:hAnsi="Times New Roman"/>
          <w:b w:val="false"/>
          <w:i w:val="false"/>
          <w:color w:val="000000"/>
          <w:sz w:val="22"/>
        </w:rPr>
        <w:t>(2) and (3) by the forty-fifth day of the extended certification period, the certification will be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may not use continuing education completed during the extension period in the subsequent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inactive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up to 24 months. </w:t>
      </w:r>
      <w:r>
        <w:rPr>
          <w:rFonts w:ascii="Times New Roman" w:hAnsi="Times New Roman"/>
          <w:b w:val="false"/>
          <w:i w:val="false"/>
          <w:color w:val="000000"/>
          <w:sz w:val="22"/>
        </w:rPr>
        <w:t xml:space="preserve">An emergency medical care provider may apply to reactivate an inactive certification up to 24 months after the certification became inactive.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on the BETS website (</w:t>
      </w:r>
      <w:hyperlink r:id="rId31">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approves the application, the individual must submit an audit report form with 36 core continuing education hours prorated per lapsed year by core topic area and the reactivation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32">
        <w:r>
          <w:rPr>
            <w:rStyle w:val="Hyperlink"/>
            <w:rFonts w:ascii="Times New Roman" w:hAnsi="Times New Roman"/>
            <w:b w:val="false"/>
            <w:i w:val="false"/>
            <w:color w:val="000000"/>
            <w:sz w:val="22"/>
          </w:rPr>
          <w:t>131.6(4)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(2), the department may issue a new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approval must reapply for reactivation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from 25 months to 48 months. </w:t>
      </w:r>
      <w:r>
        <w:rPr>
          <w:rFonts w:ascii="Times New Roman" w:hAnsi="Times New Roman"/>
          <w:b w:val="false"/>
          <w:i w:val="false"/>
          <w:color w:val="000000"/>
          <w:sz w:val="22"/>
        </w:rPr>
        <w:t>An emergency medical care provider may apply to reactivate an inactive certification that has been inactive for 25 months but no more than 48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on the BETS website (</w:t>
      </w:r>
      <w:hyperlink r:id="rId33">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 individual must submit documentation of successful completion of an approved EMS refresher course that includes successful completion of psychomotor and cognitive certification examinations. In addition, the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two fingerprint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reactivation and background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34">
        <w:r>
          <w:rPr>
            <w:rStyle w:val="Hyperlink"/>
            <w:rFonts w:ascii="Times New Roman" w:hAnsi="Times New Roman"/>
            <w:b w:val="false"/>
            <w:i w:val="false"/>
            <w:color w:val="000000"/>
            <w:sz w:val="22"/>
          </w:rPr>
          <w:t>131.6(4)</w:t>
        </w:r>
      </w:hyperlink>
      <w:r>
        <w:rPr>
          <w:rFonts w:ascii="Times New Roman" w:hAnsi="Times New Roman"/>
          <w:b w:val="false"/>
          <w:i/>
          <w:color w:val="000000"/>
          <w:sz w:val="22"/>
        </w:rPr>
        <w:t>“b”</w:t>
      </w:r>
      <w:r>
        <w:rPr>
          <w:rFonts w:ascii="Times New Roman" w:hAnsi="Times New Roman"/>
          <w:b w:val="false"/>
          <w:i w:val="false"/>
          <w:color w:val="000000"/>
          <w:sz w:val="22"/>
        </w:rPr>
        <w:t>(1) and (2),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approval must reapply for reactivation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for more than 48 months. </w:t>
      </w:r>
      <w:r>
        <w:rPr>
          <w:rFonts w:ascii="Times New Roman" w:hAnsi="Times New Roman"/>
          <w:b w:val="false"/>
          <w:i w:val="false"/>
          <w:color w:val="000000"/>
          <w:sz w:val="22"/>
        </w:rPr>
        <w:t>An emergency medical care provider may not apply to reactivate a certification that has been inactive for more than 48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131.6(5)</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revoked or suspended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whose certification to practice has been revoked or suspended may apply to the department for reactivation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reactivation might occur or if the certification was voluntarily surrendered, an initial application for reactivation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reactivation shall be initiated by the person whose certification has been revoked or suspended in accordance with </w:t>
      </w:r>
      <w:hyperlink r:id="rId35">
        <w:r>
          <w:rPr>
            <w:rStyle w:val="Hyperlink"/>
            <w:rFonts w:ascii="Times New Roman" w:hAnsi="Times New Roman"/>
            <w:b w:val="false"/>
            <w:i w:val="false"/>
            <w:color w:val="000000"/>
            <w:sz w:val="22"/>
          </w:rPr>
          <w:t>subrule 131.6(4)</w:t>
        </w:r>
      </w:hyperlink>
      <w:r>
        <w:rPr>
          <w:rFonts w:ascii="Times New Roman" w:hAnsi="Times New Roman"/>
          <w:b w:val="false"/>
          <w:i w:val="false"/>
          <w:color w:val="000000"/>
          <w:sz w:val="22"/>
        </w:rPr>
        <w:t>. An application for reactivation shall allege facts which, if established, will be sufficient to enable the department to determine that the basis for the revocation or suspension of the person’s certification no longer exists and that it will be in the public interest for the certification to be reinstated. The burden of proof to establish such facts shall be on the person whose certification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reactivation shall be based upon a decision which incorporates findings of facts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nonrefundable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initial Iowa certification at all certification levels: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first responder, EMR: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emergency medical technician: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advance emergency medical technician: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paramedic: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Late renewal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Returned payment due to insufficient funds: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Extension of certification: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Criminal history background checks by the Iowa division of criminal investigation (DCI) and the Federal Bureau of Investigation (FBI) and fingerprint card evaluation: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below illustrates the minimum number of core CEHs by topic area for each level of emergency medical care provider to renew an Iowa EMS certification.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12"/>
        <w:gridCol w:w="2327"/>
        <w:gridCol w:w="2327"/>
        <w:gridCol w:w="2327"/>
        <w:gridCol w:w="2327"/>
      </w:tblGrid>
      <w:tr>
        <w:trPr>
          <w:trHeight w:val="225" w:hRule="atLeast"/>
        </w:trPr>
        <w:tc>
          <w:tcPr>
            <w:tcW w:w="22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Core Topics</w:t>
            </w:r>
          </w:p>
        </w:tc>
        <w:tc>
          <w:tcPr>
            <w:tcW w:w="23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EMR/FR</w:t>
            </w:r>
          </w:p>
        </w:tc>
        <w:tc>
          <w:tcPr>
            <w:tcW w:w="23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EMT/EMT-D</w:t>
            </w:r>
          </w:p>
        </w:tc>
        <w:tc>
          <w:tcPr>
            <w:tcW w:w="23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AEMT</w:t>
            </w:r>
          </w:p>
        </w:tc>
        <w:tc>
          <w:tcPr>
            <w:tcW w:w="232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PM</w:t>
            </w:r>
          </w:p>
        </w:tc>
      </w:tr>
      <w:tr>
        <w:trPr>
          <w:trHeight w:val="405" w:hRule="atLeast"/>
        </w:trPr>
        <w:tc>
          <w:tcPr>
            <w:tcW w:w="22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Airway, Respirations, Ventilations</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32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r>
      <w:tr>
        <w:trPr>
          <w:trHeight w:val="225" w:hRule="atLeast"/>
        </w:trPr>
        <w:tc>
          <w:tcPr>
            <w:tcW w:w="22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Cardiology</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232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r>
      <w:tr>
        <w:trPr>
          <w:trHeight w:val="225" w:hRule="atLeast"/>
        </w:trPr>
        <w:tc>
          <w:tcPr>
            <w:tcW w:w="22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Trauma</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32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r>
      <w:tr>
        <w:trPr>
          <w:trHeight w:val="225" w:hRule="atLeast"/>
        </w:trPr>
        <w:tc>
          <w:tcPr>
            <w:tcW w:w="22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Medical</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232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r>
      <w:tr>
        <w:trPr>
          <w:trHeight w:val="225" w:hRule="atLeast"/>
        </w:trPr>
        <w:tc>
          <w:tcPr>
            <w:tcW w:w="22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Operations</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232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232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r>
      <w:tr>
        <w:trPr>
          <w:trHeight w:val="225" w:hRule="atLeast"/>
        </w:trPr>
        <w:tc>
          <w:tcPr>
            <w:tcW w:w="221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Totals</w:t>
            </w:r>
          </w:p>
        </w:tc>
        <w:tc>
          <w:tcPr>
            <w:tcW w:w="232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8</w:t>
            </w:r>
          </w:p>
        </w:tc>
        <w:tc>
          <w:tcPr>
            <w:tcW w:w="232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20</w:t>
            </w:r>
          </w:p>
        </w:tc>
        <w:tc>
          <w:tcPr>
            <w:tcW w:w="232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25</w:t>
            </w:r>
          </w:p>
        </w:tc>
        <w:tc>
          <w:tcPr>
            <w:tcW w:w="2327" w:type="dxa"/>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30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core continuing education hours used to renew an Iowa EMS certification must have a sponsor number by an authorized Iowa training program, the department, the board of nursing, the board of medicine, or CAPCE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registered with the NREMT may renew the provider’s Iowa EMS certification by meeting the NREMT’s requirements. The emergency medical care provider must submit the Iowa affirmative renewal of certification application and all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shall be deemed to have complied with the continuing education requirements during periods in which the provider serves honorably on active duty in the military services or for periods in which the provider is a government employee working as an emergency medical care provider and assigned to duty outside the United States. The emergency medical care provider must submit the Iowa affirmative renewal of certification application, all appropriate fees and documentation of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shall maintain a file containing documentation of CEHs accrued during each certification period for four years from the end of each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group of emergency medical care providers will be audited for each certification period. Emergency medical care providers to be audited will be chosen in a random manner or at the discretion of BETS. Falsifying reports or failure to comply with the audit request may result in formal disciplinary action. Those audited will be required to submit a department-provided audit report form within 45 days of the request. If audited, the emergency medical care provider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sponsor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approved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131.6(8)</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approval. </w:t>
      </w:r>
      <w:r>
        <w:rPr>
          <w:rFonts w:ascii="Times New Roman" w:hAnsi="Times New Roman"/>
          <w:b w:val="false"/>
          <w:i w:val="false"/>
          <w:color w:val="000000"/>
          <w:sz w:val="22"/>
        </w:rPr>
        <w:t>The following standards shall be applied for approval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CEHs shall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Human health-related college courses may be approved in advance by BETS at one quarter credit equal to 10 CEHs, one semester credit equal to 15 CEHs.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131.6(9)</w:t>
      </w:r>
      <w:r>
        <w:rPr>
          <w:rFonts w:ascii="Times New Roman" w:hAnsi="Times New Roman"/>
          <w:b w:val="false"/>
          <w:i w:val="false"/>
          <w:color w:val="000000"/>
          <w:sz w:val="22"/>
        </w:rPr>
        <w:t> </w:t>
      </w:r>
      <w:r>
        <w:rPr>
          <w:rFonts w:ascii="Times New Roman" w:hAnsi="Times New Roman"/>
          <w:b w:val="false"/>
          <w:i/>
          <w:color w:val="000000"/>
          <w:sz w:val="22"/>
        </w:rPr>
        <w:t xml:space="preserve">Out-of-state continuing education. </w:t>
      </w:r>
      <w:r>
        <w:rPr>
          <w:rFonts w:ascii="Times New Roman" w:hAnsi="Times New Roman"/>
          <w:b w:val="false"/>
          <w:i w:val="false"/>
          <w:color w:val="000000"/>
          <w:sz w:val="22"/>
        </w:rPr>
        <w:t xml:space="preserve">Out-of-state continuing education courses shall be accepted for CEHs if all criteria in </w:t>
      </w:r>
      <w:hyperlink r:id="rId36">
        <w:r>
          <w:rPr>
            <w:rStyle w:val="Hyperlink"/>
            <w:rFonts w:ascii="Times New Roman" w:hAnsi="Times New Roman"/>
            <w:b w:val="false"/>
            <w:i w:val="false"/>
            <w:color w:val="000000"/>
            <w:sz w:val="22"/>
          </w:rPr>
          <w:t>subrule 131.6(7)</w:t>
        </w:r>
      </w:hyperlink>
      <w:r>
        <w:rPr>
          <w:rFonts w:ascii="Times New Roman" w:hAnsi="Times New Roman"/>
          <w:b w:val="false"/>
          <w:i w:val="false"/>
          <w:color w:val="000000"/>
          <w:sz w:val="22"/>
        </w:rPr>
        <w:t xml:space="preserve"> are met and if the courses have been approved for emergency medical care personnel in the state in which the courses were held. A copy of course completion certificates (or other verifying documentation) shall, upon request,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641—131.7</w:t>
      </w:r>
      <w:r>
        <w:rPr>
          <w:rFonts w:ascii="Times New Roman" w:hAnsi="Times New Roman"/>
          <w:b/>
          <w:i w:val="false"/>
          <w:color w:val="000000"/>
          <w:sz w:val="22"/>
        </w:rPr>
        <w:t xml:space="preserve">(147A,272C) </w:t>
      </w:r>
      <w:r>
        <w:rPr>
          <w:rFonts w:ascii="Times New Roman" w:hAnsi="Times New Roman"/>
          <w:b/>
          <w:i w:val="false"/>
          <w:color w:val="000000"/>
          <w:sz w:val="22"/>
        </w:rPr>
        <w:t xml:space="preserve">Discipline—denial, citation and warning, probation, suspension, or revocation of certificates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7">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131.7(2)</w:t>
      </w:r>
      <w:r>
        <w:rPr>
          <w:rFonts w:ascii="Times New Roman" w:hAnsi="Times New Roman"/>
          <w:b w:val="false"/>
          <w:i w:val="false"/>
          <w:color w:val="000000"/>
          <w:sz w:val="22"/>
        </w:rPr>
        <w:t> </w:t>
      </w:r>
      <w:r>
        <w:rPr>
          <w:rFonts w:ascii="Times New Roman" w:hAnsi="Times New Roman"/>
          <w:b w:val="false"/>
          <w:i w:val="false"/>
          <w:color w:val="000000"/>
          <w:sz w:val="22"/>
        </w:rPr>
        <w:t>Prohibited grounds for discipline. The department shall not suspend or revoke the certification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131.7(3)</w:t>
      </w:r>
      <w:r>
        <w:rPr>
          <w:rFonts w:ascii="Times New Roman" w:hAnsi="Times New Roman"/>
          <w:b w:val="false"/>
          <w:i w:val="false"/>
          <w:color w:val="000000"/>
          <w:sz w:val="22"/>
        </w:rPr>
        <w:t> </w:t>
      </w:r>
      <w:r>
        <w:rPr>
          <w:rFonts w:ascii="Times New Roman" w:hAnsi="Times New Roman"/>
          <w:b w:val="false"/>
          <w:i w:val="false"/>
          <w:color w:val="000000"/>
          <w:sz w:val="22"/>
        </w:rPr>
        <w:t>Methods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impose the following disciplinary sanctions against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provider’s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Suspend a certificate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Revoke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inactive status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warning, denial, probation, restriction, suspension revocation, or civil penalty imposed upon an individual certificate holder by the department shall be considered applicable to all certificates and endorsements issued to that individual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3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for issuance or renewal of an emergency medical care provider certificate, including endorsement, or may impose any of the disciplinary sanctions provided in </w:t>
      </w:r>
      <w:hyperlink r:id="rId39">
        <w:r>
          <w:rPr>
            <w:rStyle w:val="Hyperlink"/>
            <w:rFonts w:ascii="Times New Roman" w:hAnsi="Times New Roman"/>
            <w:b w:val="false"/>
            <w:i w:val="false"/>
            <w:color w:val="000000"/>
            <w:sz w:val="22"/>
          </w:rPr>
          <w:t>subrule 131.7(3)</w:t>
        </w:r>
      </w:hyperlink>
      <w:r>
        <w:rPr>
          <w:rFonts w:ascii="Times New Roman" w:hAnsi="Times New Roman"/>
          <w:b w:val="false"/>
          <w:i w:val="false"/>
          <w:color w:val="000000"/>
          <w:sz w:val="22"/>
        </w:rPr>
        <w:t xml:space="preserve"> when it finds that the individual or certificate holder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performing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follow the directions of supervising physicians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Rendering treatment not authorized under Iowa Code chapter </w:t>
      </w:r>
      <w:hyperlink r:id="rId4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procuring certification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intentional perversion of the truth in making application for a certification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certification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department or training program any false or forged diploma or certificate or affidavit or identification or qualification in making an application for a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emergency medical care providers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which is ordinarily exercised by the average emergency medical care provider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certified emergency medical care providers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minimum clinical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which may constitute unethical conduct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coworker or any other individual encountered while a certified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coworker or any other individual encountered while certified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Falsification of medical records, official documents or other writings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emergency medical care provider to the department for any violations listed in these rules, pursuant to Iowa Code chapter </w:t>
      </w:r>
      <w:hyperlink r:id="rId4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an emergency medical care provider when one’s certification has been suspended or revoked or when one’s certification is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Permitting the use of a certification by a noncertified person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emergency medical care provider’s ability to practice in a safe and competent manner as determined by an evaluation from a licensed evaluator of the provider’s mental or physical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coworker or any other individual encountered while certified as an emergency medical care provider in the state of Iowa.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an emergency medical care provider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which may impair an emergency medical care provider’s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ability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4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A copy of the guilty plea or order of conviction constitutes conclusive evidence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Having certification to practice emergency medical care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Falsifying certification renewal reports or failure to comply with the renewal audit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An emergency medical care provider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Discrimination. An emergency medical care provider shall not practice, condone, or facilitate discrimination against a patient, student, or any other individual encountered while acting as certified as an emergency medical care provider in the state of Iowa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oneself out as practicing emergency medical services at a certain level of certification when the emergency medical care provider is not certified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to communication from the department which was sent by registered or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i w:val="false"/>
          <w:color w:val="000000"/>
          <w:sz w:val="16"/>
        </w:rPr>
        <w:t>ARC 5764C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641—131.8</w:t>
      </w:r>
      <w:r>
        <w:rPr>
          <w:rFonts w:ascii="Times New Roman" w:hAnsi="Times New Roman"/>
          <w:b/>
          <w:i w:val="false"/>
          <w:color w:val="000000"/>
          <w:sz w:val="22"/>
        </w:rPr>
        <w:t xml:space="preserve">(147A) </w:t>
      </w:r>
      <w:r>
        <w:rPr>
          <w:rFonts w:ascii="Times New Roman" w:hAnsi="Times New Roman"/>
          <w:b/>
          <w:i w:val="false"/>
          <w:color w:val="000000"/>
          <w:sz w:val="22"/>
        </w:rPr>
        <w:t xml:space="preserve">Certification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denied certification by the department may appeal the denial and request a hearing on the issues related to the licensure denial by serving a notice of appeal and request for hearing upon the department not more than 20 days following the date of mailing of the notification of certification denial to the individual. The request for hearing shall specifically delineate the facts to be contested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val="false"/>
          <w:color w:val="000000"/>
          <w:sz w:val="22"/>
        </w:rPr>
        <w:t>All hearings held pursuant to this rule shall be held pursuant to the process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641—131.9</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adjudicative proceedings.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4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certificate in whole or in part, order the cessation of any continuing activity, order affirmative action, or take other action within the jurisdiction of the department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department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the individual who is required to comply with the order. Delivery shall be made by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individual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individual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shall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 unless the individual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641—131.10</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44">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emergency medical care personnel, training programs or continuing education providers, or those purporting to be or operating as the same, shall be reported to the department in writing.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or service program that has violated Iowa Code chapter </w:t>
      </w:r>
      <w:hyperlink r:id="rId4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131.10(5)</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131.10(6)</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affected in accordance with the requirements of Iowa Code section </w:t>
      </w:r>
      <w:hyperlink r:id="rId4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alleged violator of denial, probation, suspension or revocation shall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131.10(7)</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shall be submitted by the aggrieved party in writing to the department by certified mail, return receipt requested, within 20 days of the receipt of the department’s notice to take action. The address is Iowa Department of Public Health, Bureau of Emergency and Trauma Services, Lucas State Office Building, Des Moines, Iowa 50319-0075. If the request is made within the 20-day time period, the notice to take action shall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131.10(8)</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department shall forward the request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131.10(9)</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4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131.10(10)</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w:t>
      </w:r>
      <w:hyperlink r:id="rId49">
        <w:r>
          <w:rPr>
            <w:rStyle w:val="Hyperlink"/>
            <w:rFonts w:ascii="Times New Roman" w:hAnsi="Times New Roman"/>
            <w:b w:val="false"/>
            <w:i w:val="false"/>
            <w:color w:val="000000"/>
            <w:sz w:val="22"/>
          </w:rPr>
          <w:t>subrule 131.10(11)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131.10(11)</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131.10(12)</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131.10(13)</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5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131.10(15)</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131.10(16)</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131.10(17)</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5143C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and section </w:t>
      </w:r>
      <w:hyperlink r:id="rId5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[Filed emergency 11/8/06—published 12/6/06, effective 1/1/07]</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7/13/07, Notice 5/23/07—published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8660B</w:t>
      </w:r>
      <w:r>
        <w:rPr>
          <w:rFonts w:ascii="Times New Roman" w:hAnsi="Times New Roman"/>
          <w:b w:val="false"/>
          <w:i w:val="false"/>
          <w:color w:val="000000"/>
          <w:sz w:val="21"/>
        </w:rPr>
        <w:t xml:space="preserve"> (Notice ARC 8497B,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9443B</w:t>
      </w:r>
      <w:r>
        <w:rPr>
          <w:rFonts w:ascii="Times New Roman" w:hAnsi="Times New Roman"/>
          <w:b w:val="false"/>
          <w:i w:val="false"/>
          <w:color w:val="000000"/>
          <w:sz w:val="21"/>
        </w:rPr>
        <w:t xml:space="preserve"> (Notice ARC 9342B, IAB 1/26/11)</w:t>
      </w:r>
      <w:r>
        <w:rPr>
          <w:rFonts w:ascii="Times New Roman" w:hAnsi="Times New Roman"/>
          <w:b w:val="false"/>
          <w:i w:val="false"/>
          <w:color w:val="000000"/>
          <w:sz w:val="21"/>
        </w:rPr>
        <w:t>, IAB 4/6/11, effective 8/1/11]</w:t>
      </w:r>
    </w:p>
    <w:p>
      <w:pPr>
        <w:spacing w:before="0" w:after="0"/>
        <w:ind w:left="120"/>
        <w:jc w:val="center"/>
      </w:pPr>
      <w:r>
        <w:rPr>
          <w:rFonts w:ascii="Times New Roman" w:hAnsi="Times New Roman"/>
          <w:b w:val="false"/>
          <w:i w:val="false"/>
          <w:color w:val="000000"/>
          <w:sz w:val="21"/>
        </w:rPr>
        <w:t>[Filed ARC 0062C</w:t>
      </w:r>
      <w:r>
        <w:rPr>
          <w:rFonts w:ascii="Times New Roman" w:hAnsi="Times New Roman"/>
          <w:b w:val="false"/>
          <w:i w:val="false"/>
          <w:color w:val="000000"/>
          <w:sz w:val="21"/>
        </w:rPr>
        <w:t xml:space="preserve"> (Notice ARC 0002C,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2277C</w:t>
      </w:r>
      <w:r>
        <w:rPr>
          <w:rFonts w:ascii="Times New Roman" w:hAnsi="Times New Roman"/>
          <w:b w:val="false"/>
          <w:i w:val="false"/>
          <w:color w:val="000000"/>
          <w:sz w:val="21"/>
        </w:rPr>
        <w:t xml:space="preserve"> (Notice ARC 2150C,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5764C</w:t>
      </w:r>
      <w:r>
        <w:rPr>
          <w:rFonts w:ascii="Times New Roman" w:hAnsi="Times New Roman"/>
          <w:b w:val="false"/>
          <w:i w:val="false"/>
          <w:color w:val="000000"/>
          <w:sz w:val="21"/>
        </w:rPr>
        <w:t xml:space="preserve"> (Notice ARC 5507C,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5.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D.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D.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co/chapter/147D.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29A.1.pdf" Type="http://schemas.openxmlformats.org/officeDocument/2006/relationships/hyperlink" Id="rId18"/>
    <Relationship TargetMode="External" Target="https://www.legis.iowa.gov/docs/iac/rule/641.131.3.pdf" Type="http://schemas.openxmlformats.org/officeDocument/2006/relationships/hyperlink" Id="rId19"/>
    <Relationship TargetMode="External" Target="https://www.legis.iowa.gov/docs/ico/chapter/272C.15.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47D.pdf" Type="http://schemas.openxmlformats.org/officeDocument/2006/relationships/hyperlink" Id="rId22"/>
    <Relationship TargetMode="External" Target="http://www.idph.iowa.gov/BETS/EMS/provider-information" Type="http://schemas.openxmlformats.org/officeDocument/2006/relationships/hyperlink" Id="rId23"/>
    <Relationship TargetMode="External" Target="https://www.legis.iowa.gov/docs/iac/chapter/641.178.pdf" Type="http://schemas.openxmlformats.org/officeDocument/2006/relationships/hyperlink" Id="rId24"/>
    <Relationship TargetMode="External" Target="http://dphregprograms.iowa.gov/PublicPortal/Iowa/IDPH/common/index.jsp" Type="http://schemas.openxmlformats.org/officeDocument/2006/relationships/hyperlink" Id="rId25"/>
    <Relationship TargetMode="External" Target="http://www.idph.iowa.gov/BETS/EMS/provider-information" Type="http://schemas.openxmlformats.org/officeDocument/2006/relationships/hyperlink" Id="rId26"/>
    <Relationship TargetMode="External" Target="https://www.legis.iowa.gov/docs/iac/rule/641.131.6.pdf" Type="http://schemas.openxmlformats.org/officeDocument/2006/relationships/hyperlink" Id="rId27"/>
    <Relationship TargetMode="External" Target="http://www.idph.iowa.gov/BETS/EMS/provider-information" Type="http://schemas.openxmlformats.org/officeDocument/2006/relationships/hyperlink" Id="rId28"/>
    <Relationship TargetMode="External" Target="http://www.idph.iowa.gov/BETS/EMS/provider-information" Type="http://schemas.openxmlformats.org/officeDocument/2006/relationships/hyperlink" Id="rId29"/>
    <Relationship TargetMode="External" Target="https://www.legis.iowa.gov/docs/iac/rule/641.131.6.pdf" Type="http://schemas.openxmlformats.org/officeDocument/2006/relationships/hyperlink" Id="rId30"/>
    <Relationship TargetMode="External" Target="http://www.idph.iowa.gov/BETS/EMS/provider-information" Type="http://schemas.openxmlformats.org/officeDocument/2006/relationships/hyperlink" Id="rId31"/>
    <Relationship TargetMode="External" Target="https://www.legis.iowa.gov/docs/iac/rule/641.131.6.pdf" Type="http://schemas.openxmlformats.org/officeDocument/2006/relationships/hyperlink" Id="rId32"/>
    <Relationship TargetMode="External" Target="http://www.idph.iowa.gov/BETS/EMS/provider-information" Type="http://schemas.openxmlformats.org/officeDocument/2006/relationships/hyperlink" Id="rId33"/>
    <Relationship TargetMode="External" Target="https://www.legis.iowa.gov/docs/iac/rule/641.131.6.pdf" Type="http://schemas.openxmlformats.org/officeDocument/2006/relationships/hyperlink" Id="rId34"/>
    <Relationship TargetMode="External" Target="https://www.legis.iowa.gov/docs/iac/rule/641.131.6.pdf" Type="http://schemas.openxmlformats.org/officeDocument/2006/relationships/hyperlink" Id="rId35"/>
    <Relationship TargetMode="External" Target="https://www.legis.iowa.gov/docs/iac/rule/641.131.6.pdf" Type="http://schemas.openxmlformats.org/officeDocument/2006/relationships/hyperlink" Id="rId36"/>
    <Relationship TargetMode="External" Target="https://www.legis.iowa.gov/docs/iac/chapter/641.178.pdf" Type="http://schemas.openxmlformats.org/officeDocument/2006/relationships/hyperlink" Id="rId37"/>
    <Relationship TargetMode="External" Target="https://www.legis.iowa.gov/docs/ico/chapter/147A.pdf" Type="http://schemas.openxmlformats.org/officeDocument/2006/relationships/hyperlink" Id="rId38"/>
    <Relationship TargetMode="External" Target="https://www.legis.iowa.gov/docs/iac/rule/641.131.7.pdf" Type="http://schemas.openxmlformats.org/officeDocument/2006/relationships/hyperlink" Id="rId39"/>
    <Relationship TargetMode="External" Target="https://www.legis.iowa.gov/docs/ico/chapter/147A.pdf" Type="http://schemas.openxmlformats.org/officeDocument/2006/relationships/hyperlink" Id="rId40"/>
    <Relationship TargetMode="External" Target="https://www.legis.iowa.gov/docs/ico/chapter/147A.pdf" Type="http://schemas.openxmlformats.org/officeDocument/2006/relationships/hyperlink" Id="rId41"/>
    <Relationship TargetMode="External" Target="https://www.legis.iowa.gov/docs/ico/chapter/147A.pdf" Type="http://schemas.openxmlformats.org/officeDocument/2006/relationships/hyperlink" Id="rId42"/>
    <Relationship TargetMode="External" Target="https://www.legis.iowa.gov/docs/ico/chapter/17A.18.pdf" Type="http://schemas.openxmlformats.org/officeDocument/2006/relationships/hyperlink" Id="rId43"/>
    <Relationship TargetMode="External" Target="https://www.legis.iowa.gov/docs/iac/chapter/641.178.pdf" Type="http://schemas.openxmlformats.org/officeDocument/2006/relationships/hyperlink" Id="rId44"/>
    <Relationship TargetMode="External" Target="https://www.legis.iowa.gov/docs/ico/chapter/147A.pdf" Type="http://schemas.openxmlformats.org/officeDocument/2006/relationships/hyperlink" Id="rId45"/>
    <Relationship TargetMode="External" Target="https://www.legis.iowa.gov/docs/iac/chapter/641.132.pdf" Type="http://schemas.openxmlformats.org/officeDocument/2006/relationships/hyperlink" Id="rId46"/>
    <Relationship TargetMode="External" Target="https://www.legis.iowa.gov/docs/ico/chapter/17A.12.pdf" Type="http://schemas.openxmlformats.org/officeDocument/2006/relationships/hyperlink" Id="rId47"/>
    <Relationship TargetMode="External" Target="https://www.legis.iowa.gov/docs/iac/chapter/481.10.pdf" Type="http://schemas.openxmlformats.org/officeDocument/2006/relationships/hyperlink" Id="rId48"/>
    <Relationship TargetMode="External" Target="https://www.legis.iowa.gov/docs/iac/rule/641.131.10.pdf" Type="http://schemas.openxmlformats.org/officeDocument/2006/relationships/hyperlink" Id="rId49"/>
    <Relationship TargetMode="External" Target="https://www.legis.iowa.gov/docs/ico/chapter/17A.19.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147A.pdf" Type="http://schemas.openxmlformats.org/officeDocument/2006/relationships/hyperlink" Id="rId52"/>
    <Relationship TargetMode="External" Target="https://www.legis.iowa.gov/docs/ico/chapter/147D.pdf" Type="http://schemas.openxmlformats.org/officeDocument/2006/relationships/hyperlink" Id="rId53"/>
    <Relationship TargetMode="External" Target="https://www.legis.iowa.gov/docs/ico/chapter/272C.4.pdf" Type="http://schemas.openxmlformats.org/officeDocument/2006/relationships/hyperlink"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