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APPROVAL OF CONFIRMATORY LABORATORIES FOR</w:t>
      </w:r>
      <w:r>
        <w:br/>
      </w:r>
      <w:r>
        <w:rPr>
          <w:rFonts w:ascii="Times New Roman" w:hAnsi="Times New Roman"/>
          <w:b w:val="false"/>
          <w:i w:val="false"/>
          <w:color w:val="000000"/>
          <w:sz w:val="21"/>
        </w:rPr>
        <w:t>PRIVATE SECTOR DRUG-FREE WORKPLACE TESTING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641—12.1</w:t>
      </w:r>
      <w:r>
        <w:rPr>
          <w:rFonts w:ascii="Times New Roman" w:hAnsi="Times New Roman"/>
          <w:b/>
          <w:i w:val="false"/>
          <w:color w:val="000000"/>
          <w:sz w:val="22"/>
        </w:rPr>
        <w:t xml:space="preserve">(730)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describe the procedures that a laboratory must follow to receive approval by the department to conduct confirmatory testing of samples for the detection of alcohol or other drugs, or their metabolites, in employees or prospective employees.</w:t>
      </w:r>
    </w:p>
    <w:p>
      <w:pPr>
        <w:spacing w:before="0" w:after="0"/>
        <w:ind w:left="120"/>
        <w:jc w:val="both"/>
      </w:pPr>
      <w:r>
        <w:rPr>
          <w:rFonts w:ascii="Times New Roman" w:hAnsi="Times New Roman"/>
          <w:b/>
          <w:i w:val="false"/>
          <w:color w:val="000000"/>
          <w:sz w:val="22"/>
        </w:rPr>
        <w:t>641—12.2</w:t>
      </w:r>
      <w:r>
        <w:rPr>
          <w:rFonts w:ascii="Times New Roman" w:hAnsi="Times New Roman"/>
          <w:b/>
          <w:i w:val="false"/>
          <w:color w:val="000000"/>
          <w:sz w:val="22"/>
        </w:rPr>
        <w:t xml:space="preserve">(730)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“Alcohol” </w:t>
      </w:r>
      <w:r>
        <w:rPr>
          <w:rFonts w:ascii="Times New Roman" w:hAnsi="Times New Roman"/>
          <w:b w:val="false"/>
          <w:i w:val="false"/>
          <w:color w:val="000000"/>
          <w:sz w:val="22"/>
        </w:rPr>
        <w:t>means ethanol, isopropanol, or methanol.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“Alcohol or drug testing” </w:t>
      </w:r>
      <w:r>
        <w:rPr>
          <w:rFonts w:ascii="Times New Roman" w:hAnsi="Times New Roman"/>
          <w:b w:val="false"/>
          <w:i w:val="false"/>
          <w:color w:val="000000"/>
          <w:sz w:val="22"/>
        </w:rPr>
        <w:t>means analysis of a sample for the purpose of detecting the presence or absence of alcohol or other drugs, or their metabolites, in the sample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“CLIA” </w:t>
      </w:r>
      <w:r>
        <w:rPr>
          <w:rFonts w:ascii="Times New Roman" w:hAnsi="Times New Roman"/>
          <w:b w:val="false"/>
          <w:i w:val="false"/>
          <w:color w:val="000000"/>
          <w:sz w:val="22"/>
        </w:rPr>
        <w:t>means Clinical Laboratory Improvement Amendments of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“CMS” </w:t>
      </w:r>
      <w:r>
        <w:rPr>
          <w:rFonts w:ascii="Times New Roman" w:hAnsi="Times New Roman"/>
          <w:b w:val="false"/>
          <w:i w:val="false"/>
          <w:color w:val="000000"/>
          <w:sz w:val="22"/>
        </w:rPr>
        <w:t>means Centers for Medicare and Medicaid Services. CMS is the federal agency responsible for implementing and administering CLIA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“Confirmatory test” </w:t>
      </w:r>
      <w:r>
        <w:rPr>
          <w:rFonts w:ascii="Times New Roman" w:hAnsi="Times New Roman"/>
          <w:b w:val="false"/>
          <w:i w:val="false"/>
          <w:color w:val="000000"/>
          <w:sz w:val="22"/>
        </w:rPr>
        <w:t xml:space="preserve">means a test for alcohol or other drugs, or their metabolites, using a testing method as stipulated in </w:t>
      </w:r>
      <w:hyperlink r:id="rId5">
        <w:r>
          <w:rPr>
            <w:rStyle w:val="Hyperlink"/>
            <w:rFonts w:ascii="Times New Roman" w:hAnsi="Times New Roman"/>
            <w:b w:val="false"/>
            <w:i w:val="false"/>
            <w:color w:val="000000"/>
            <w:sz w:val="22"/>
          </w:rPr>
          <w:t>rule 641—12.9(730)</w:t>
        </w:r>
      </w:hyperlink>
      <w:r>
        <w:rPr>
          <w:rFonts w:ascii="Times New Roman" w:hAnsi="Times New Roman"/>
          <w:b w:val="false"/>
          <w:i w:val="false"/>
          <w:color w:val="000000"/>
          <w:sz w:val="22"/>
        </w:rPr>
        <w:t>, “Confirmatory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“Drug” </w:t>
      </w:r>
      <w:r>
        <w:rPr>
          <w:rFonts w:ascii="Times New Roman" w:hAnsi="Times New Roman"/>
          <w:b w:val="false"/>
          <w:i w:val="false"/>
          <w:color w:val="000000"/>
          <w:sz w:val="22"/>
        </w:rPr>
        <w:t>means a substance considered a controlled substance and included in Schedule I, II, III, IV, or V under the federal Controlled Substances Act, 21 U.S.C. Subsections 801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 person in the service of an employer in this state and includes the employer and any chief executive officer, president, vice president, supervisor, manager, and officer of the employer who is actively involved in the day-to-day operations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a person, firm, company, corporation, labor organization, or employment agency, which has one or more full-time employees employed in the same business, or in or about the same establishment, under any contract of hire, express or implied, oral or written, in this state. “Employer” does not include the state, a political subdivision of the state, including a city, county, or school district, the United States, the United States Postal Service, or a Native American tribe.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“GC/MS” </w:t>
      </w:r>
      <w:r>
        <w:rPr>
          <w:rFonts w:ascii="Times New Roman" w:hAnsi="Times New Roman"/>
          <w:b w:val="false"/>
          <w:i w:val="false"/>
          <w:color w:val="000000"/>
          <w:sz w:val="22"/>
        </w:rPr>
        <w:t>means gas chromatography/mass spectrometry.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w:t>
      </w:r>
      <w:r>
        <w:rPr>
          <w:rFonts w:ascii="Times New Roman" w:hAnsi="Times New Roman"/>
          <w:b w:val="false"/>
          <w:i w:val="false"/>
          <w:color w:val="000000"/>
          <w:sz w:val="22"/>
        </w:rPr>
        <w:t>means a facility inside or outside the state of Iowa approved to conduct confirmatory testing of samples for the detection of alcohol or other drugs, or their metabolites.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review officer” </w:t>
      </w:r>
      <w:r>
        <w:rPr>
          <w:rFonts w:ascii="Times New Roman" w:hAnsi="Times New Roman"/>
          <w:b w:val="false"/>
          <w:i w:val="false"/>
          <w:color w:val="000000"/>
          <w:sz w:val="22"/>
        </w:rPr>
        <w:t>means a licensed physician, osteopathic physician, chiropractor, nurse practitioner, or physician assistant authorized to practice in any state of the United States, who is responsible for receiving laboratory results generated by an employer’s drug or alcohol testing program, and who has knowledge of substance abuse disorders and has appropriate medical training to interpret and evaluate an individual’s confirmed positive test result together with the individual’s medical history and any other relevant biomedical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“Prospective employee” </w:t>
      </w:r>
      <w:r>
        <w:rPr>
          <w:rFonts w:ascii="Times New Roman" w:hAnsi="Times New Roman"/>
          <w:b w:val="false"/>
          <w:i w:val="false"/>
          <w:color w:val="000000"/>
          <w:sz w:val="22"/>
        </w:rPr>
        <w:t>means a person who has made application, whether oral or written, to an employer to become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“Sample” </w:t>
      </w:r>
      <w:r>
        <w:rPr>
          <w:rFonts w:ascii="Times New Roman" w:hAnsi="Times New Roman"/>
          <w:b w:val="false"/>
          <w:i w:val="false"/>
          <w:color w:val="000000"/>
          <w:sz w:val="22"/>
        </w:rPr>
        <w:t xml:space="preserve">means such sample from the human body capable of revealing the presence of alcohol or other drugs, or their metabolites. However, “sample” does not mean blood except as authorized pursuant to Iowa Code subsection </w:t>
      </w:r>
      <w:hyperlink r:id="rId6">
        <w:r>
          <w:rPr>
            <w:rStyle w:val="Hyperlink"/>
            <w:rFonts w:ascii="Times New Roman" w:hAnsi="Times New Roman"/>
            <w:b w:val="false"/>
            <w:i w:val="false"/>
            <w:color w:val="000000"/>
            <w:sz w:val="22"/>
          </w:rPr>
          <w:t>730.5(7)</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“l.”</w:t>
      </w:r>
      <w:r>
        <w:rPr>
          <w:rFonts w:ascii="Times New Roman" w:hAnsi="Times New Roman"/>
          <w:b w:val="false"/>
          <w:i w:val="false"/>
          <w:color w:val="000000"/>
          <w:sz w:val="22"/>
        </w:rPr>
        <w:t xml:space="preserve"> For the purpose of these rules, the substances determined by the department to be samples from the human body capable of accurately and reliably revealing the presence of alcohol or other drugs, or their metabolites, are urine, breath, blood, hair and saliva.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“Specimen” </w:t>
      </w:r>
      <w:r>
        <w:rPr>
          <w:rFonts w:ascii="Times New Roman" w:hAnsi="Times New Roman"/>
          <w:b w:val="false"/>
          <w:i w:val="false"/>
          <w:color w:val="000000"/>
          <w:sz w:val="22"/>
        </w:rPr>
        <w:t>means a part taken from a sample to determine the character of the whole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“UHL” </w:t>
      </w:r>
      <w:r>
        <w:rPr>
          <w:rFonts w:ascii="Times New Roman" w:hAnsi="Times New Roman"/>
          <w:b w:val="false"/>
          <w:i w:val="false"/>
          <w:color w:val="000000"/>
          <w:sz w:val="22"/>
        </w:rPr>
        <w:t>means university (state) hygienic laboratory.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3392C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641—12.3</w:t>
      </w:r>
      <w:r>
        <w:rPr>
          <w:rFonts w:ascii="Times New Roman" w:hAnsi="Times New Roman"/>
          <w:b/>
          <w:i w:val="false"/>
          <w:color w:val="000000"/>
          <w:sz w:val="22"/>
        </w:rPr>
        <w:t xml:space="preserve">(730) </w:t>
      </w:r>
      <w:r>
        <w:rPr>
          <w:rFonts w:ascii="Times New Roman" w:hAnsi="Times New Roman"/>
          <w:b/>
          <w:i w:val="false"/>
          <w:color w:val="000000"/>
          <w:sz w:val="22"/>
        </w:rPr>
        <w:t xml:space="preserve">Powers and duties. </w:t>
      </w:r>
      <w:r>
        <w:rPr>
          <w:rFonts w:ascii="Times New Roman" w:hAnsi="Times New Roman"/>
          <w:b w:val="false"/>
          <w:i w:val="false"/>
          <w:color w:val="000000"/>
          <w:sz w:val="22"/>
        </w:rPr>
        <w:t>The department shall be responsible for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Processing applications from laboratories requesting approval to conduct confirmatory testing pursuant to Iowa Code subsection </w:t>
      </w:r>
      <w:hyperlink r:id="rId7">
        <w:r>
          <w:rPr>
            <w:rStyle w:val="Hyperlink"/>
            <w:rFonts w:ascii="Times New Roman" w:hAnsi="Times New Roman"/>
            <w:b w:val="false"/>
            <w:i w:val="false"/>
            <w:color w:val="000000"/>
            <w:sz w:val="22"/>
          </w:rPr>
          <w:t>730.5(7)</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Developing an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package shall be provided to all laboratories requesting approval to conduct confirmatory testing for alcohol or other drugs, or their metabolites.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package shall contain application procedures, a copy of Iowa Code section </w:t>
      </w:r>
      <w:hyperlink r:id="rId8">
        <w:r>
          <w:rPr>
            <w:rStyle w:val="Hyperlink"/>
            <w:rFonts w:ascii="Times New Roman" w:hAnsi="Times New Roman"/>
            <w:b w:val="false"/>
            <w:i w:val="false"/>
            <w:color w:val="000000"/>
            <w:sz w:val="22"/>
          </w:rPr>
          <w:t>730.5</w:t>
        </w:r>
      </w:hyperlink>
      <w:r>
        <w:rPr>
          <w:rFonts w:ascii="Times New Roman" w:hAnsi="Times New Roman"/>
          <w:b w:val="false"/>
          <w:i w:val="false"/>
          <w:color w:val="000000"/>
          <w:sz w:val="22"/>
        </w:rPr>
        <w:t>, a copy of these administrative rules, a standardized application form and a self-inspection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self-inspection questionnaire shall assist the department in assessing the quality of a laboratory’s performance as a confirmatory testing laboratory. This questionnaire will comprise the major but not the sole objective criteria used during the initial on-site inspection when conducted by the UHL.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package shall be available upon request from the Iowa Department of Public Health, Division of Health Protection, Private Sector Drug Testing Program,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val="false"/>
          <w:color w:val="000000"/>
          <w:sz w:val="22"/>
        </w:rPr>
        <w:t>Reviewing each application submitted and determining the adequacy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val="false"/>
          <w:color w:val="000000"/>
          <w:sz w:val="22"/>
        </w:rPr>
        <w:t>Designating the UHL to conduct an on-site inspection of each approved confirmatory laboratory at least once every two years. Inspection may be waived by the director if the laboratory has been inspected and accredited for forensic drug testing by the College of American Pathologists, or if the laboratory has been inspected and certified, licensed, or approved to conduct confirmatory testing by another state whose requirements are at least equal to Iowa’s.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val="false"/>
          <w:color w:val="000000"/>
          <w:sz w:val="22"/>
        </w:rPr>
        <w:t>Maintaining and providing upon request an updated list of all approved confirmatory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val="false"/>
          <w:color w:val="000000"/>
          <w:sz w:val="22"/>
        </w:rPr>
        <w:t>Providing written notice of approval and assigning an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3392C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641—12.4</w:t>
      </w:r>
      <w:r>
        <w:rPr>
          <w:rFonts w:ascii="Times New Roman" w:hAnsi="Times New Roman"/>
          <w:b/>
          <w:i w:val="false"/>
          <w:color w:val="000000"/>
          <w:sz w:val="22"/>
        </w:rPr>
        <w:t xml:space="preserve">(730) </w:t>
      </w:r>
      <w:r>
        <w:rPr>
          <w:rFonts w:ascii="Times New Roman" w:hAnsi="Times New Roman"/>
          <w:b/>
          <w:i w:val="false"/>
          <w:color w:val="000000"/>
          <w:sz w:val="22"/>
        </w:rPr>
        <w:t xml:space="preserve">Application procedures and requirements. </w:t>
      </w:r>
      <w:r>
        <w:rPr>
          <w:rFonts w:ascii="Times New Roman" w:hAnsi="Times New Roman"/>
          <w:b w:val="false"/>
          <w:i w:val="false"/>
          <w:color w:val="000000"/>
          <w:sz w:val="22"/>
        </w:rPr>
        <w:t>Laboratories desiring to conduct confirmatory testing for Iowa’s employers shall apply to the department for approval. Each laboratory requesting Iowa approval to conduct confirmatory testing shall provide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A completed laboratory survey checklist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A completed self-inspection questionnaire provided by the department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 of alcohol or other drugs, or their metabolites, being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the two most recent and relevant graded proficiency test reports from a recognized proficiency testing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qualifications for all staff involved in the technical and administrative management of the alcohol or drug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the forms used to report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Chain of custody protocols and copies of the chain of custody forms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Sample collection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Confirmation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Proof of enrollment in a recognized proficiency testing program. Recognized programs include those approved by CMS.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val="false"/>
          <w:color w:val="000000"/>
          <w:sz w:val="22"/>
        </w:rPr>
        <w:t>Acceptable performance over a 12-month period in all appropriate areas of proficiency testing for alcohol or other drugs, or their metabolites, shall be documented and maintained on an ongoing basis. Acceptable performance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approval shall require at least 80 percent accuracy in the last two graded proficiency test cycles with no false positive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shall require at least 80 percent accuracy each year on graded proficiency surveys with no false positive results.</w:t>
      </w:r>
    </w:p>
    <w:p>
      <w:pPr>
        <w:spacing w:before="0" w:after="0"/>
        <w:ind w:left="120"/>
        <w:jc w:val="both"/>
      </w:pPr>
      <w:r>
        <w:rPr>
          <w:rFonts w:ascii="Times New Roman" w:hAnsi="Times New Roman"/>
          <w:b/>
          <w:i w:val="false"/>
          <w:color w:val="000000"/>
          <w:sz w:val="22"/>
        </w:rPr>
        <w:t>641—12.5</w:t>
      </w:r>
      <w:r>
        <w:rPr>
          <w:rFonts w:ascii="Times New Roman" w:hAnsi="Times New Roman"/>
          <w:b/>
          <w:i w:val="false"/>
          <w:color w:val="000000"/>
          <w:sz w:val="22"/>
        </w:rPr>
        <w:t xml:space="preserve">(730) </w:t>
      </w:r>
      <w:r>
        <w:rPr>
          <w:rFonts w:ascii="Times New Roman" w:hAnsi="Times New Roman"/>
          <w:b/>
          <w:i w:val="false"/>
          <w:color w:val="000000"/>
          <w:sz w:val="22"/>
        </w:rPr>
        <w:t xml:space="preserve">Requirements of laboratory personnel involved in confirmatory testing for alcohol or other drugs, or their metabolites.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The laboratory director shall be a pathologist or doctoral level individual who qualifies as a clinical laboratory director under CLIA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Supervisors of analysts shall possess at least a bachelor of science degree in chemistry, medical technology, or comparable education and two years of analytical alcohol or drug testing experience. Supervisors must also have training in the theory and practice of laboratory procedures and an understanding of quality control concepts. Annual verification of the supervisor’s skills must be documented by the laboratory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Analysts shall possess the necessary training and skills for assigned tasks. These individuals shall possess at least two years of college education in the physical or biological sciences. At a minimum, analysts shall be graduates of a medical laboratory technician program which is recognized by the department or have at least two years of college with a minimum of nine semester hours in chemistry.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val="false"/>
          <w:color w:val="000000"/>
          <w:sz w:val="22"/>
        </w:rPr>
        <w:t>Laboratory directors, supervisors and analysts involved in alcohol or drug testing shall annually complete at least one in-service continuing education program related to alcohol or drug testing. Continuing education programs include formal training programs where continuing education units are awarded, informal in-house training programs, and relevant correspondence courses. Dates, titles and subject matter for each completed course shall be documented and the information shall be available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about each of the laboratory staff involved in alcohol or drug testing shall be retained for two years from date of termination and shall be available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Résumé of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Job description.</w:t>
      </w:r>
    </w:p>
    <w:p>
      <w:pPr>
        <w:spacing w:before="0" w:after="0"/>
        <w:ind w:left="120"/>
        <w:jc w:val="both"/>
      </w:pPr>
      <w:r>
        <w:rPr>
          <w:rFonts w:ascii="Times New Roman" w:hAnsi="Times New Roman"/>
          <w:b/>
          <w:i w:val="false"/>
          <w:color w:val="000000"/>
          <w:sz w:val="22"/>
        </w:rPr>
        <w:t>641—12.6</w:t>
      </w:r>
      <w:r>
        <w:rPr>
          <w:rFonts w:ascii="Times New Roman" w:hAnsi="Times New Roman"/>
          <w:b/>
          <w:i w:val="false"/>
          <w:color w:val="000000"/>
          <w:sz w:val="22"/>
        </w:rPr>
        <w:t xml:space="preserve">(730) </w:t>
      </w:r>
      <w:r>
        <w:rPr>
          <w:rFonts w:ascii="Times New Roman" w:hAnsi="Times New Roman"/>
          <w:b/>
          <w:i w:val="false"/>
          <w:color w:val="000000"/>
          <w:sz w:val="22"/>
        </w:rPr>
        <w:t xml:space="preserve">Quality assurance program and procedure manual requirements. </w:t>
      </w:r>
      <w:r>
        <w:rPr>
          <w:rFonts w:ascii="Times New Roman" w:hAnsi="Times New Roman"/>
          <w:b w:val="false"/>
          <w:i w:val="false"/>
          <w:color w:val="000000"/>
          <w:sz w:val="22"/>
        </w:rPr>
        <w:t>All approved confirmatory laboratories shall have a written quality assurance program and a procedure manual which encompasses all aspects of the alcohol or drug testing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val="false"/>
          <w:color w:val="000000"/>
          <w:sz w:val="22"/>
        </w:rPr>
        <w:t>Approved laboratories shall have written procedures for performing alcohol or drug testing which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Sample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Chain of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Sample and report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Test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Reporting of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val="false"/>
          <w:color w:val="000000"/>
          <w:sz w:val="22"/>
        </w:rPr>
        <w:t>The quality assurance program and procedure manuals shall be available for review during any on-site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val="false"/>
          <w:color w:val="000000"/>
          <w:sz w:val="22"/>
        </w:rPr>
        <w:t>Approved laboratories shall review their performance in each of the above areas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val="false"/>
          <w:color w:val="000000"/>
          <w:sz w:val="22"/>
        </w:rPr>
        <w:t>Approved laboratories are responsible for developing the criteria necessary to establish and maintain an effective quality assurance program for confirmatory testing of alcohol or other drugs, or their metabolites.</w:t>
      </w:r>
    </w:p>
    <w:p>
      <w:pPr>
        <w:spacing w:before="0" w:after="0"/>
        <w:ind w:left="120"/>
        <w:jc w:val="both"/>
      </w:pPr>
      <w:r>
        <w:rPr>
          <w:rFonts w:ascii="Times New Roman" w:hAnsi="Times New Roman"/>
          <w:b/>
          <w:i w:val="false"/>
          <w:color w:val="000000"/>
          <w:sz w:val="22"/>
        </w:rPr>
        <w:t>641—12.7</w:t>
      </w:r>
      <w:r>
        <w:rPr>
          <w:rFonts w:ascii="Times New Roman" w:hAnsi="Times New Roman"/>
          <w:b/>
          <w:i w:val="false"/>
          <w:color w:val="000000"/>
          <w:sz w:val="22"/>
        </w:rPr>
        <w:t xml:space="preserve">(730) </w:t>
      </w:r>
      <w:r>
        <w:rPr>
          <w:rFonts w:ascii="Times New Roman" w:hAnsi="Times New Roman"/>
          <w:b/>
          <w:i w:val="false"/>
          <w:color w:val="000000"/>
          <w:sz w:val="22"/>
        </w:rPr>
        <w:t xml:space="preserve">Analytical quality control. </w:t>
      </w:r>
      <w:r>
        <w:rPr>
          <w:rFonts w:ascii="Times New Roman" w:hAnsi="Times New Roman"/>
          <w:b w:val="false"/>
          <w:i w:val="false"/>
          <w:color w:val="000000"/>
          <w:sz w:val="22"/>
        </w:rPr>
        <w:t>The number and position of control specimens tested within a batch and the number of calibrators used for each batch of specimens shall be consistent with generally accepted laboratory practice for the methodology used to conduct confirmatory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Positive and negative controls shall be used in testing each batch of specimens.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Procedures shall be implemented and documented to ensure that carryover from a positive specimen does not contaminate other subsequent specimens in that batch.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Approved laboratories shall develop criteria for the detection and rejection of adulterated samples.</w:t>
      </w:r>
    </w:p>
    <w:p>
      <w:pPr>
        <w:spacing w:before="0" w:after="0"/>
        <w:ind w:left="120"/>
        <w:jc w:val="both"/>
      </w:pPr>
      <w:r>
        <w:rPr>
          <w:rFonts w:ascii="Times New Roman" w:hAnsi="Times New Roman"/>
          <w:b/>
          <w:i w:val="false"/>
          <w:color w:val="000000"/>
          <w:sz w:val="22"/>
        </w:rPr>
        <w:t>641—12.8</w:t>
      </w:r>
      <w:r>
        <w:rPr>
          <w:rFonts w:ascii="Times New Roman" w:hAnsi="Times New Roman"/>
          <w:b/>
          <w:i w:val="false"/>
          <w:color w:val="000000"/>
          <w:sz w:val="22"/>
        </w:rPr>
        <w:t xml:space="preserve">(730) </w:t>
      </w:r>
      <w:r>
        <w:rPr>
          <w:rFonts w:ascii="Times New Roman" w:hAnsi="Times New Roman"/>
          <w:b/>
          <w:i w:val="false"/>
          <w:color w:val="000000"/>
          <w:sz w:val="22"/>
        </w:rPr>
        <w:t xml:space="preserve">Sample security and confidentiality of test results. </w:t>
      </w:r>
      <w:r>
        <w:rPr>
          <w:rFonts w:ascii="Times New Roman" w:hAnsi="Times New Roman"/>
          <w:b w:val="false"/>
          <w:i w:val="false"/>
          <w:color w:val="000000"/>
          <w:sz w:val="22"/>
        </w:rPr>
        <w:t>Samples and reports must never be left unattended or unsecured.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val="false"/>
          <w:color w:val="000000"/>
          <w:sz w:val="22"/>
        </w:rPr>
        <w:t>Complete chain of custody documentation shall be maintained for each sample from the time of collection from the employee or prospective employee to the time the sample is discarded. Each time the sample is handled or transferred, the individual receiving the sample, the time and date of transfer, and the recipient or destination of the sample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val="false"/>
          <w:color w:val="000000"/>
          <w:sz w:val="22"/>
        </w:rPr>
        <w:t>If the first portion of the sample yielded a confirmed positive test result, the laboratory shall store the second portion of that sample until receipt of a confirmed negative test result or for a period of at least 45 calendar days following the completion of the initial confirmatory testing. Urine and blood samples shall be retained in secure storage at freezing temperatures.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val="false"/>
          <w:color w:val="000000"/>
          <w:sz w:val="22"/>
        </w:rPr>
        <w:t>All samples for which a negative test result was reported shall be disposed of within 5 working days after issuance of the negative test result report.</w:t>
      </w:r>
    </w:p>
    <w:p>
      <w:pPr>
        <w:spacing w:before="0" w:after="0"/>
        <w:ind w:left="120"/>
        <w:jc w:val="both"/>
      </w:pPr>
      <w:r>
        <w:rPr>
          <w:rFonts w:ascii="Times New Roman" w:hAnsi="Times New Roman"/>
          <w:b/>
          <w:i w:val="false"/>
          <w:color w:val="000000"/>
          <w:sz w:val="22"/>
        </w:rPr>
        <w:t>641—12.9</w:t>
      </w:r>
      <w:r>
        <w:rPr>
          <w:rFonts w:ascii="Times New Roman" w:hAnsi="Times New Roman"/>
          <w:b/>
          <w:i w:val="false"/>
          <w:color w:val="000000"/>
          <w:sz w:val="22"/>
        </w:rPr>
        <w:t xml:space="preserve">(730) </w:t>
      </w:r>
      <w:r>
        <w:rPr>
          <w:rFonts w:ascii="Times New Roman" w:hAnsi="Times New Roman"/>
          <w:b/>
          <w:i w:val="false"/>
          <w:color w:val="000000"/>
          <w:sz w:val="22"/>
        </w:rPr>
        <w:t xml:space="preserve">Confirmatory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val="false"/>
          <w:color w:val="000000"/>
          <w:sz w:val="22"/>
        </w:rPr>
        <w:t>Reports for alcohol shall be confirmed by gas chromatography, or a test that is recognized by the department as an equivalent test before being reported as positive (or negative).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val="false"/>
          <w:color w:val="000000"/>
          <w:sz w:val="22"/>
        </w:rPr>
        <w:t>Reports for drugs or their metabolites, other than alcohol, shall not be issued in the absence of confirmation by GC/MS or a scientifically equivalent test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12.9(3)</w:t>
      </w:r>
      <w:r>
        <w:rPr>
          <w:rFonts w:ascii="Times New Roman" w:hAnsi="Times New Roman"/>
          <w:b w:val="false"/>
          <w:i w:val="false"/>
          <w:color w:val="000000"/>
          <w:sz w:val="22"/>
        </w:rPr>
        <w:t> </w:t>
      </w:r>
      <w:r>
        <w:rPr>
          <w:rFonts w:ascii="Times New Roman" w:hAnsi="Times New Roman"/>
          <w:b w:val="false"/>
          <w:i w:val="false"/>
          <w:color w:val="000000"/>
          <w:sz w:val="22"/>
        </w:rPr>
        <w:t>Complete chain of custody procedures shall be used for referred samples.</w:t>
      </w:r>
    </w:p>
    <w:p>
      <w:pPr>
        <w:spacing w:before="0" w:after="0"/>
        <w:ind w:left="120"/>
        <w:jc w:val="both"/>
      </w:pPr>
      <w:r>
        <w:rPr>
          <w:rFonts w:ascii="Times New Roman" w:hAnsi="Times New Roman"/>
          <w:b/>
          <w:i w:val="false"/>
          <w:color w:val="000000"/>
          <w:sz w:val="22"/>
        </w:rPr>
        <w:t>641—12.10</w:t>
      </w:r>
      <w:r>
        <w:rPr>
          <w:rFonts w:ascii="Times New Roman" w:hAnsi="Times New Roman"/>
          <w:b/>
          <w:i w:val="false"/>
          <w:color w:val="000000"/>
          <w:sz w:val="22"/>
        </w:rPr>
        <w:t xml:space="preserve">(730) </w:t>
      </w:r>
      <w:r>
        <w:rPr>
          <w:rFonts w:ascii="Times New Roman" w:hAnsi="Times New Roman"/>
          <w:b/>
          <w:i w:val="false"/>
          <w:color w:val="000000"/>
          <w:sz w:val="22"/>
        </w:rPr>
        <w:t xml:space="preserve">Documentation of the confirmatory testing process. </w:t>
      </w:r>
      <w:r>
        <w:rPr>
          <w:rFonts w:ascii="Times New Roman" w:hAnsi="Times New Roman"/>
          <w:b w:val="false"/>
          <w:i w:val="false"/>
          <w:color w:val="000000"/>
          <w:sz w:val="22"/>
        </w:rPr>
        <w:t>The following documents shall be retained for at least two years and, if requested, made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val="false"/>
          <w:color w:val="000000"/>
          <w:sz w:val="22"/>
        </w:rPr>
        <w:t>Chain of custody documentation shall be maintained for each sample tested with the identification of the sample, the person(s) handling and testing the sample, the storage of the sample, and the eventual disposal of the sample.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val="false"/>
          <w:color w:val="000000"/>
          <w:sz w:val="22"/>
        </w:rPr>
        <w:t>Documents regarding the following: analytical information for each batch assayed; instrument identification; calibration records; identification of reagent lot numbers and expiration dates; quality control results; and any other pertinent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12.10(3)</w:t>
      </w:r>
      <w:r>
        <w:rPr>
          <w:rFonts w:ascii="Times New Roman" w:hAnsi="Times New Roman"/>
          <w:b w:val="false"/>
          <w:i w:val="false"/>
          <w:color w:val="000000"/>
          <w:sz w:val="22"/>
        </w:rPr>
        <w:t> </w:t>
      </w:r>
      <w:r>
        <w:rPr>
          <w:rFonts w:ascii="Times New Roman" w:hAnsi="Times New Roman"/>
          <w:b w:val="false"/>
          <w:i w:val="false"/>
          <w:color w:val="000000"/>
          <w:sz w:val="22"/>
        </w:rPr>
        <w:t>Copies of proficiency testing results for ongoing monitoring and evaluation of laboratory performance. Approved confirmatory laboratories inspected by the UHL shall submit copies of proficiency testing results to the UHL or shall ensure that proficiency testing programs submit copies of proficiency testing results directly to the UHL on their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12.10(4)</w:t>
      </w:r>
      <w:r>
        <w:rPr>
          <w:rFonts w:ascii="Times New Roman" w:hAnsi="Times New Roman"/>
          <w:b w:val="false"/>
          <w:i w:val="false"/>
          <w:color w:val="000000"/>
          <w:sz w:val="22"/>
        </w:rPr>
        <w:t> </w:t>
      </w:r>
      <w:r>
        <w:rPr>
          <w:rFonts w:ascii="Times New Roman" w:hAnsi="Times New Roman"/>
          <w:b w:val="false"/>
          <w:i w:val="false"/>
          <w:color w:val="000000"/>
          <w:sz w:val="22"/>
        </w:rPr>
        <w:t>Current procedure manuals must be maintained for all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12.10(5)</w:t>
      </w:r>
      <w:r>
        <w:rPr>
          <w:rFonts w:ascii="Times New Roman" w:hAnsi="Times New Roman"/>
          <w:b w:val="false"/>
          <w:i w:val="false"/>
          <w:color w:val="000000"/>
          <w:sz w:val="22"/>
        </w:rPr>
        <w:t> </w:t>
      </w:r>
      <w:r>
        <w:rPr>
          <w:rFonts w:ascii="Times New Roman" w:hAnsi="Times New Roman"/>
          <w:b w:val="false"/>
          <w:i w:val="false"/>
          <w:color w:val="000000"/>
          <w:sz w:val="22"/>
        </w:rPr>
        <w:t>An annual review of manuals shall be performed and documented. Alterations and additions to procedures shall be incorporated into manuals and approved by the laboratory director before implementation.</w:t>
      </w:r>
    </w:p>
    <w:p>
      <w:pPr>
        <w:spacing w:before="0" w:after="0"/>
        <w:ind w:left="120"/>
        <w:jc w:val="both"/>
      </w:pPr>
      <w:r>
        <w:rPr>
          <w:rFonts w:ascii="Times New Roman" w:hAnsi="Times New Roman"/>
          <w:b/>
          <w:i w:val="false"/>
          <w:color w:val="000000"/>
          <w:sz w:val="22"/>
        </w:rPr>
        <w:t>641—12.11</w:t>
      </w:r>
      <w:r>
        <w:rPr>
          <w:rFonts w:ascii="Times New Roman" w:hAnsi="Times New Roman"/>
          <w:b/>
          <w:i w:val="false"/>
          <w:color w:val="000000"/>
          <w:sz w:val="22"/>
        </w:rPr>
        <w:t xml:space="preserve">(730) </w:t>
      </w:r>
      <w:r>
        <w:rPr>
          <w:rFonts w:ascii="Times New Roman" w:hAnsi="Times New Roman"/>
          <w:b/>
          <w:i w:val="false"/>
          <w:color w:val="000000"/>
          <w:sz w:val="22"/>
        </w:rPr>
        <w:t xml:space="preserve">Reporting of confirmed positive test results to the medical review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w:t>
      </w:r>
      <w:r>
        <w:rPr>
          <w:rFonts w:ascii="Times New Roman" w:hAnsi="Times New Roman"/>
          <w:b w:val="false"/>
          <w:i w:val="false"/>
          <w:color w:val="000000"/>
          <w:sz w:val="22"/>
        </w:rPr>
        <w:t> </w:t>
      </w:r>
      <w:r>
        <w:rPr>
          <w:rFonts w:ascii="Times New Roman" w:hAnsi="Times New Roman"/>
          <w:b w:val="false"/>
          <w:i w:val="false"/>
          <w:color w:val="000000"/>
          <w:sz w:val="22"/>
        </w:rPr>
        <w:t>Each report shall identify the alcohol or other drugs, or their metabolites, being tested with the results of positive/negative or detected/nondetected clearly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12.11(2)</w:t>
      </w:r>
      <w:r>
        <w:rPr>
          <w:rFonts w:ascii="Times New Roman" w:hAnsi="Times New Roman"/>
          <w:b w:val="false"/>
          <w:i w:val="false"/>
          <w:color w:val="000000"/>
          <w:sz w:val="22"/>
        </w:rPr>
        <w:t> </w:t>
      </w:r>
      <w:r>
        <w:rPr>
          <w:rFonts w:ascii="Times New Roman" w:hAnsi="Times New Roman"/>
          <w:b w:val="false"/>
          <w:i w:val="false"/>
          <w:color w:val="000000"/>
          <w:sz w:val="22"/>
        </w:rPr>
        <w:t>Approved confirmatory laboratories shall have available a written summary of the established sensitivity levels used for the confirmatory tests conducted for alcohol or other drugs, or their metabolites. However, this information need not be issued with each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12.11(3)</w:t>
      </w:r>
      <w:r>
        <w:rPr>
          <w:rFonts w:ascii="Times New Roman" w:hAnsi="Times New Roman"/>
          <w:b w:val="false"/>
          <w:i w:val="false"/>
          <w:color w:val="000000"/>
          <w:sz w:val="22"/>
        </w:rPr>
        <w:t> </w:t>
      </w:r>
      <w:r>
        <w:rPr>
          <w:rFonts w:ascii="Times New Roman" w:hAnsi="Times New Roman"/>
          <w:b w:val="false"/>
          <w:i w:val="false"/>
          <w:color w:val="000000"/>
          <w:sz w:val="22"/>
        </w:rPr>
        <w:t>Approved confirmatory laboratories shall have written procedures for making both written and telephone reports to the medical review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12.11(4)</w:t>
      </w:r>
      <w:r>
        <w:rPr>
          <w:rFonts w:ascii="Times New Roman" w:hAnsi="Times New Roman"/>
          <w:b w:val="false"/>
          <w:i w:val="false"/>
          <w:color w:val="000000"/>
          <w:sz w:val="22"/>
        </w:rPr>
        <w:t> </w:t>
      </w:r>
      <w:r>
        <w:rPr>
          <w:rFonts w:ascii="Times New Roman" w:hAnsi="Times New Roman"/>
          <w:b w:val="false"/>
          <w:i w:val="false"/>
          <w:color w:val="000000"/>
          <w:sz w:val="22"/>
        </w:rPr>
        <w:t>All test results must be reviewed and signed by the laboratory director, or a qualified designee, before being reported to the medical review officer.</w:t>
      </w:r>
    </w:p>
    <w:p>
      <w:pPr>
        <w:spacing w:before="0" w:after="0"/>
        <w:ind w:left="120"/>
        <w:jc w:val="both"/>
      </w:pPr>
      <w:r>
        <w:rPr>
          <w:rFonts w:ascii="Times New Roman" w:hAnsi="Times New Roman"/>
          <w:b/>
          <w:i w:val="false"/>
          <w:color w:val="000000"/>
          <w:sz w:val="22"/>
        </w:rPr>
        <w:t>641—12.12</w:t>
      </w:r>
      <w:r>
        <w:rPr>
          <w:rFonts w:ascii="Times New Roman" w:hAnsi="Times New Roman"/>
          <w:b/>
          <w:i w:val="false"/>
          <w:color w:val="000000"/>
          <w:sz w:val="22"/>
        </w:rPr>
        <w:t xml:space="preserve">(730) </w:t>
      </w:r>
      <w:r>
        <w:rPr>
          <w:rFonts w:ascii="Times New Roman" w:hAnsi="Times New Roman"/>
          <w:b/>
          <w:i w:val="false"/>
          <w:color w:val="000000"/>
          <w:sz w:val="22"/>
        </w:rPr>
        <w:t xml:space="preserve">Reporting requirements to department. </w:t>
      </w:r>
      <w:r>
        <w:rPr>
          <w:rFonts w:ascii="Times New Roman" w:hAnsi="Times New Roman"/>
          <w:b w:val="false"/>
          <w:i w:val="false"/>
          <w:color w:val="000000"/>
          <w:sz w:val="22"/>
        </w:rPr>
        <w:t xml:space="preserve">Pursuant to Iowa Code subsection </w:t>
      </w:r>
      <w:hyperlink r:id="rId9">
        <w:r>
          <w:rPr>
            <w:rStyle w:val="Hyperlink"/>
            <w:rFonts w:ascii="Times New Roman" w:hAnsi="Times New Roman"/>
            <w:b w:val="false"/>
            <w:i w:val="false"/>
            <w:color w:val="000000"/>
            <w:sz w:val="22"/>
          </w:rPr>
          <w:t>730.5(16)</w:t>
        </w:r>
      </w:hyperlink>
      <w:r>
        <w:rPr>
          <w:rFonts w:ascii="Times New Roman" w:hAnsi="Times New Roman"/>
          <w:b w:val="false"/>
          <w:i w:val="false"/>
          <w:color w:val="000000"/>
          <w:sz w:val="22"/>
        </w:rPr>
        <w:t>, approved confirmatory laboratories shall file a report with the department by March 1 of each year. The address is Iowa Department of Public Health, Division of Health Protection, Private Sector Drug Testing Program, Lucas State Office Building, Des Moines, Iowa 50319-0075. The report for the state of Iowa shall include the number of positive and negative drug or alcohol test results for the previous calendar year for the following if available to the laboratory: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Employees who work in non-safety-sensitive positions,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Employees who work in safety-sensitive positions,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Employees during and after completion of drug or alcohol rehabilitation,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Employees as a consequence of reasonable suspicion drug or alcohol testing,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Prospective employees,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As a consequence of federal law or regulation, or by law enforcement,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As a consequence of accident investigation in the workplace,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types of drugs which were found in the positive drug tests,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All significant available demographic factors relating to the positive test pool,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Total number of positive and negative drug or alcohol test results for the previous calendar year for all employees and prospective employees who were tested.</w:t>
      </w:r>
    </w:p>
    <w:p>
      <w:pPr>
        <w:spacing w:before="0" w:after="0"/>
        <w:ind w:left="120"/>
        <w:jc w:val="both"/>
      </w:pPr>
      <w:r>
        <w:rPr>
          <w:rFonts w:ascii="Times New Roman" w:hAnsi="Times New Roman"/>
          <w:b/>
          <w:i w:val="false"/>
          <w:color w:val="000000"/>
          <w:sz w:val="22"/>
        </w:rPr>
        <w:t>641—12.13</w:t>
      </w:r>
      <w:r>
        <w:rPr>
          <w:rFonts w:ascii="Times New Roman" w:hAnsi="Times New Roman"/>
          <w:b/>
          <w:i w:val="false"/>
          <w:color w:val="000000"/>
          <w:sz w:val="22"/>
        </w:rPr>
        <w:t xml:space="preserve">(730) </w:t>
      </w:r>
      <w:r>
        <w:rPr>
          <w:rFonts w:ascii="Times New Roman" w:hAnsi="Times New Roman"/>
          <w:b/>
          <w:i w:val="false"/>
          <w:color w:val="000000"/>
          <w:sz w:val="22"/>
        </w:rPr>
        <w:t xml:space="preserve">Approval, renewal, and inspection fees. </w:t>
      </w:r>
      <w:r>
        <w:rPr>
          <w:rFonts w:ascii="Times New Roman" w:hAnsi="Times New Roman"/>
          <w:b w:val="false"/>
          <w:i w:val="false"/>
          <w:color w:val="000000"/>
          <w:sz w:val="22"/>
        </w:rPr>
        <w:t>At the time of initial application and each year thereafter, laboratories shall remit to the department a fee in an amount sufficient to reimburse the department for expenses incurred in administering the confirmatory laboratory approval program. All fees shall be made payable to the Iowa Department of Public Health and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An administration fee of $600 is required for new applications, including applicants seeking approval through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12.13(2)</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An administration fee of $300 is required to renew laboratory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12.13(3)</w:t>
      </w:r>
      <w:r>
        <w:rPr>
          <w:rFonts w:ascii="Times New Roman" w:hAnsi="Times New Roman"/>
          <w:b w:val="false"/>
          <w:i w:val="false"/>
          <w:color w:val="000000"/>
          <w:sz w:val="22"/>
        </w:rPr>
        <w:t> </w:t>
      </w:r>
      <w:r>
        <w:rPr>
          <w:rFonts w:ascii="Times New Roman" w:hAnsi="Times New Roman"/>
          <w:b w:val="false"/>
          <w:i/>
          <w:color w:val="000000"/>
          <w:sz w:val="22"/>
        </w:rPr>
        <w:t xml:space="preserve">Inspections by the UHL. </w:t>
      </w:r>
      <w:r>
        <w:rPr>
          <w:rFonts w:ascii="Times New Roman" w:hAnsi="Times New Roman"/>
          <w:b w:val="false"/>
          <w:i w:val="false"/>
          <w:color w:val="000000"/>
          <w:sz w:val="22"/>
        </w:rPr>
        <w:t>Reimbursement for actual on-site inspection and related expenses shall be assessed to each laboratory after the completion of each inspection. Expenses related to the on-site inspection shall be reimbursed to the UHL. These expenses shall reflect the actual cost incurred for personnel time and travel expenses consistent with state of Iowa travel reimbursement policies and procedures. These expenses shall also include the time necessary for UHL inspection staff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the application and related laboratory materials in preparation for the on-site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Generate the written laboratory report regarding inspection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postinspection follow-up activities,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proficiency test results on an ongoing basis.</w:t>
      </w:r>
    </w:p>
    <w:p>
      <w:pPr>
        <w:spacing w:before="0" w:after="0"/>
        <w:ind w:left="120"/>
        <w:jc w:val="both"/>
      </w:pPr>
      <w:r>
        <w:rPr>
          <w:rFonts w:ascii="Times New Roman" w:hAnsi="Times New Roman"/>
          <w:b/>
          <w:i w:val="false"/>
          <w:color w:val="000000"/>
          <w:sz w:val="22"/>
        </w:rPr>
        <w:t>641—12.14</w:t>
      </w:r>
      <w:r>
        <w:rPr>
          <w:rFonts w:ascii="Times New Roman" w:hAnsi="Times New Roman"/>
          <w:b/>
          <w:i w:val="false"/>
          <w:color w:val="000000"/>
          <w:sz w:val="22"/>
        </w:rPr>
        <w:t xml:space="preserve">(730) </w:t>
      </w:r>
      <w:r>
        <w:rPr>
          <w:rFonts w:ascii="Times New Roman" w:hAnsi="Times New Roman"/>
          <w:b/>
          <w:i w:val="false"/>
          <w:color w:val="000000"/>
          <w:sz w:val="22"/>
        </w:rPr>
        <w:t xml:space="preserve">Renewal. </w:t>
      </w:r>
      <w:r>
        <w:rPr>
          <w:rFonts w:ascii="Times New Roman" w:hAnsi="Times New Roman"/>
          <w:b w:val="false"/>
          <w:i w:val="false"/>
          <w:color w:val="000000"/>
          <w:sz w:val="22"/>
        </w:rPr>
        <w:t>Laboratory approval to continue confirmatory testing for alcohol or other drugs, or their metabolites, must be renewed annually. The request for renewal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laboratory.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Renewal fee.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Information that reflects any changes that occurred during the current approval period.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Copy of supporting documents if the laboratory is accredited for forensic drug testing by the College of American Pathologists, or if it is certified, licensed, or approved through reciprocity.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3392C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641—12.15</w:t>
      </w:r>
      <w:r>
        <w:rPr>
          <w:rFonts w:ascii="Times New Roman" w:hAnsi="Times New Roman"/>
          <w:b/>
          <w:i w:val="false"/>
          <w:color w:val="000000"/>
          <w:sz w:val="22"/>
        </w:rPr>
        <w:t xml:space="preserve">(730) </w:t>
      </w:r>
      <w:r>
        <w:rPr>
          <w:rFonts w:ascii="Times New Roman" w:hAnsi="Times New Roman"/>
          <w:b/>
          <w:i w:val="false"/>
          <w:color w:val="000000"/>
          <w:sz w:val="22"/>
        </w:rPr>
        <w:t xml:space="preserve">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12.15(1)</w:t>
      </w:r>
      <w:r>
        <w:rPr>
          <w:rFonts w:ascii="Times New Roman" w:hAnsi="Times New Roman"/>
          <w:b w:val="false"/>
          <w:i w:val="false"/>
          <w:color w:val="000000"/>
          <w:sz w:val="22"/>
        </w:rPr>
        <w:t> </w:t>
      </w:r>
      <w:r>
        <w:rPr>
          <w:rFonts w:ascii="Times New Roman" w:hAnsi="Times New Roman"/>
          <w:b w:val="false"/>
          <w:i w:val="false"/>
          <w:color w:val="000000"/>
          <w:sz w:val="22"/>
        </w:rPr>
        <w:t>Confirmatory laboratories certified, licensed, or approved by another state to conduct testing for alcohol or other drugs, or their metabolites, may request Iowa approval through reciprocity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Completing and submitting the department’s application package,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Including a copy of their current certificate, license, or approval document from the state whose requirements are at least equal to Iowa’s.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12.15(2)</w:t>
      </w:r>
      <w:r>
        <w:rPr>
          <w:rFonts w:ascii="Times New Roman" w:hAnsi="Times New Roman"/>
          <w:b w:val="false"/>
          <w:i w:val="false"/>
          <w:color w:val="000000"/>
          <w:sz w:val="22"/>
        </w:rPr>
        <w:t> </w:t>
      </w:r>
      <w:r>
        <w:rPr>
          <w:rFonts w:ascii="Times New Roman" w:hAnsi="Times New Roman"/>
          <w:b w:val="false"/>
          <w:i w:val="false"/>
          <w:color w:val="000000"/>
          <w:sz w:val="22"/>
        </w:rPr>
        <w:t>Laboratories approved through reciprocity that lose their certification, license or approval from another state shall notify the department within five working days.</w:t>
      </w:r>
    </w:p>
    <w:p>
      <w:pPr>
        <w:spacing w:before="0" w:after="0"/>
        <w:ind w:left="120"/>
        <w:jc w:val="both"/>
      </w:pPr>
      <w:r>
        <w:rPr>
          <w:rFonts w:ascii="Times New Roman" w:hAnsi="Times New Roman"/>
          <w:b/>
          <w:i w:val="false"/>
          <w:color w:val="000000"/>
          <w:sz w:val="22"/>
        </w:rPr>
        <w:t>641—12.16</w:t>
      </w:r>
      <w:r>
        <w:rPr>
          <w:rFonts w:ascii="Times New Roman" w:hAnsi="Times New Roman"/>
          <w:b/>
          <w:i w:val="false"/>
          <w:color w:val="000000"/>
          <w:sz w:val="22"/>
        </w:rPr>
        <w:t xml:space="preserve">(730) </w:t>
      </w:r>
      <w:r>
        <w:rPr>
          <w:rFonts w:ascii="Times New Roman" w:hAnsi="Times New Roman"/>
          <w:b/>
          <w:i w:val="false"/>
          <w:color w:val="000000"/>
          <w:sz w:val="22"/>
        </w:rPr>
        <w:t xml:space="preserve">Changes during approval periods. </w:t>
      </w:r>
      <w:r>
        <w:rPr>
          <w:rFonts w:ascii="Times New Roman" w:hAnsi="Times New Roman"/>
          <w:b w:val="false"/>
          <w:i w:val="false"/>
          <w:color w:val="000000"/>
          <w:sz w:val="22"/>
        </w:rPr>
        <w:t>The following changes that occur during an approval period shall be submitted to the department within five working days from the date the change took place: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Change in laboratory director.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Change of address.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Change in supervisor.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Change in confirmation procedures.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Change in proficiency testing program.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Addition or subtraction of alcohol or other drugs, or their metabolites, being tested.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Change of ownership.</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Loss of accreditation for forensic drug testing by the College of American Pathologists.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3392C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641—12.17</w:t>
      </w:r>
      <w:r>
        <w:rPr>
          <w:rFonts w:ascii="Times New Roman" w:hAnsi="Times New Roman"/>
          <w:b/>
          <w:i w:val="false"/>
          <w:color w:val="000000"/>
          <w:sz w:val="22"/>
        </w:rPr>
        <w:t xml:space="preserve">(730) </w:t>
      </w:r>
      <w:r>
        <w:rPr>
          <w:rFonts w:ascii="Times New Roman" w:hAnsi="Times New Roman"/>
          <w:b/>
          <w:i w:val="false"/>
          <w:color w:val="000000"/>
          <w:sz w:val="22"/>
        </w:rPr>
        <w:t xml:space="preserve">Enforcement. </w:t>
      </w:r>
      <w:r>
        <w:rPr>
          <w:rFonts w:ascii="Times New Roman" w:hAnsi="Times New Roman"/>
          <w:b w:val="false"/>
          <w:i w:val="false"/>
          <w:color w:val="000000"/>
          <w:sz w:val="22"/>
        </w:rPr>
        <w:t>Upon a determination of noncompliance by the director that these rules have been violated, the director may immediately move to suspend, modify, or revoke any approval issued under these rules.</w:t>
      </w:r>
    </w:p>
    <w:p>
      <w:pPr>
        <w:spacing w:before="0" w:after="0"/>
        <w:ind w:left="120"/>
        <w:jc w:val="both"/>
      </w:pPr>
      <w:r>
        <w:rPr>
          <w:rFonts w:ascii="Times New Roman" w:hAnsi="Times New Roman"/>
          <w:b/>
          <w:i w:val="false"/>
          <w:color w:val="000000"/>
          <w:sz w:val="22"/>
        </w:rPr>
        <w:t>641—12.18</w:t>
      </w:r>
      <w:r>
        <w:rPr>
          <w:rFonts w:ascii="Times New Roman" w:hAnsi="Times New Roman"/>
          <w:b/>
          <w:i w:val="false"/>
          <w:color w:val="000000"/>
          <w:sz w:val="22"/>
        </w:rPr>
        <w:t xml:space="preserve">(730) </w:t>
      </w:r>
      <w:r>
        <w:rPr>
          <w:rFonts w:ascii="Times New Roman" w:hAnsi="Times New Roman"/>
          <w:b/>
          <w:i w:val="false"/>
          <w:color w:val="000000"/>
          <w:sz w:val="22"/>
        </w:rPr>
        <w:t xml:space="preserve">Denial, suspension, modification or revocation of approval. </w:t>
      </w:r>
      <w:r>
        <w:rPr>
          <w:rFonts w:ascii="Times New Roman" w:hAnsi="Times New Roman"/>
          <w:b w:val="false"/>
          <w:i w:val="false"/>
          <w:color w:val="000000"/>
          <w:sz w:val="22"/>
        </w:rPr>
        <w:t>Any one of the following can result in denial, suspension, modification or revocation of approval. Failure of the confirmatory laboratory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Remain in compliance with the requirements of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required documentation, including documentation of laboratory personnel and proficiency test results.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Maintain confidentiality.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Meet proficiency testing criteria.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 correct information.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Satisfactorily complete the two most recent and relevant graded proficiency test reports from a recognized proficiency testing program (for initial approval).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Correctly represent facts on a self-inspection questionnaire or other application documents.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Pass an on-site inspection conducted by the College of American Pathologists for forensic drug testing, or by another state whose requirements are at least equal to Iowa’s, or by the UHL.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3392C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641—12.19</w:t>
      </w:r>
      <w:r>
        <w:rPr>
          <w:rFonts w:ascii="Times New Roman" w:hAnsi="Times New Roman"/>
          <w:b/>
          <w:i w:val="false"/>
          <w:color w:val="000000"/>
          <w:sz w:val="22"/>
        </w:rPr>
        <w:t xml:space="preserve">(730) </w:t>
      </w:r>
      <w:r>
        <w:rPr>
          <w:rFonts w:ascii="Times New Roman" w:hAnsi="Times New Roman"/>
          <w:b/>
          <w:i w:val="false"/>
          <w:color w:val="000000"/>
          <w:sz w:val="22"/>
        </w:rPr>
        <w:t xml:space="preserve">Restoration of approval. </w:t>
      </w:r>
      <w:r>
        <w:rPr>
          <w:rFonts w:ascii="Times New Roman" w:hAnsi="Times New Roman"/>
          <w:b w:val="false"/>
          <w:i w:val="false"/>
          <w:color w:val="000000"/>
          <w:sz w:val="22"/>
        </w:rPr>
        <w:t>A confirmatory laboratory whose approval has been suspended, modified, or revoked may be reinstated within 90 days following the receipt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Documentation of actions that correct the reasons for suspension, modification, or revocation.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Documentation of a successful on-site inspection, if necessary, conducted by the College of American Pathologists for forensic drug testing, or by another state whose requirements are at least equal to Iowa’s, or by the UHL.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3392C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641—12.20</w:t>
      </w:r>
      <w:r>
        <w:rPr>
          <w:rFonts w:ascii="Times New Roman" w:hAnsi="Times New Roman"/>
          <w:b/>
          <w:i w:val="false"/>
          <w:color w:val="000000"/>
          <w:sz w:val="22"/>
        </w:rPr>
        <w:t xml:space="preserve">(730) </w:t>
      </w:r>
      <w:r>
        <w:rPr>
          <w:rFonts w:ascii="Times New Roman" w:hAnsi="Times New Roman"/>
          <w:b/>
          <w:i w:val="false"/>
          <w:color w:val="000000"/>
          <w:sz w:val="22"/>
        </w:rPr>
        <w:t xml:space="preserve">Appeals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12.20(1)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Laboratories shall receive written notice by certified mail, return receipt requested, setting forth the reason(s) for denial. The adverse action shall become effective 30 days after receipt of the notice unless the applicant, within 30 days, gives written notice to the department requesting a hearing. In that event, the notice shall be deemed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12.20(2)</w:t>
      </w:r>
      <w:r>
        <w:rPr>
          <w:rFonts w:ascii="Times New Roman" w:hAnsi="Times New Roman"/>
          <w:b w:val="false"/>
          <w:i w:val="false"/>
          <w:color w:val="000000"/>
          <w:sz w:val="22"/>
        </w:rPr>
        <w:t> </w:t>
      </w:r>
      <w:r>
        <w:rPr>
          <w:rFonts w:ascii="Times New Roman" w:hAnsi="Times New Roman"/>
          <w:b w:val="false"/>
          <w:i/>
          <w:color w:val="000000"/>
          <w:sz w:val="22"/>
        </w:rPr>
        <w:t xml:space="preserve">Suspension, modification, or revocation. </w:t>
      </w:r>
      <w:r>
        <w:rPr>
          <w:rFonts w:ascii="Times New Roman" w:hAnsi="Times New Roman"/>
          <w:b w:val="false"/>
          <w:i w:val="false"/>
          <w:color w:val="000000"/>
          <w:sz w:val="22"/>
        </w:rPr>
        <w:t>Confirmatory laboratories shall receive written notice by certified mail, return receipt requested, setting forth the reason(s) for suspension, modification, or revocation. The adverse action shall become effective 30 days after receipt of the notice unless the aggrieved party, within 30 days, gives written notice to the department requesting a hearing. In that event, the notice shall be deemed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12.20(3)</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 xml:space="preserve">The procedures for contested cases as set out in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rules adopted by the department in </w:t>
      </w:r>
      <w:hyperlink r:id="rId11">
        <w:r>
          <w:rPr>
            <w:rStyle w:val="Hyperlink"/>
            <w:rFonts w:ascii="Times New Roman" w:hAnsi="Times New Roman"/>
            <w:b w:val="false"/>
            <w:i w:val="false"/>
            <w:color w:val="000000"/>
            <w:sz w:val="22"/>
          </w:rPr>
          <w:t>641—Chapter 173</w:t>
        </w:r>
      </w:hyperlink>
      <w:r>
        <w:rPr>
          <w:rFonts w:ascii="Times New Roman" w:hAnsi="Times New Roman"/>
          <w:b w:val="false"/>
          <w:i w:val="false"/>
          <w:color w:val="000000"/>
          <w:sz w:val="22"/>
        </w:rPr>
        <w:t xml:space="preserve"> shall be followed in all cases where proper notice has been made to the department of the intent to formally contest any denial, suspension, modification, or revocation of approval.</w:t>
      </w:r>
    </w:p>
    <w:p>
      <w:pPr>
        <w:spacing w:before="0" w:after="0"/>
        <w:ind w:left="120"/>
        <w:jc w:val="both"/>
      </w:pPr>
      <w:r>
        <w:rPr>
          <w:rFonts w:ascii="Times New Roman" w:hAnsi="Times New Roman"/>
          <w:b/>
          <w:i w:val="false"/>
          <w:color w:val="000000"/>
          <w:sz w:val="22"/>
        </w:rPr>
        <w:t>641—12.21</w:t>
      </w:r>
      <w:r>
        <w:rPr>
          <w:rFonts w:ascii="Times New Roman" w:hAnsi="Times New Roman"/>
          <w:b/>
          <w:i w:val="false"/>
          <w:color w:val="000000"/>
          <w:sz w:val="22"/>
        </w:rPr>
        <w:t xml:space="preserve">(730) </w:t>
      </w:r>
      <w:r>
        <w:rPr>
          <w:rFonts w:ascii="Times New Roman" w:hAnsi="Times New Roman"/>
          <w:b/>
          <w:i w:val="false"/>
          <w:color w:val="000000"/>
          <w:sz w:val="22"/>
        </w:rPr>
        <w:t xml:space="preserve">Complaints. </w:t>
      </w:r>
      <w:r>
        <w:rPr>
          <w:rFonts w:ascii="Times New Roman" w:hAnsi="Times New Roman"/>
          <w:b w:val="false"/>
          <w:i w:val="false"/>
          <w:color w:val="000000"/>
          <w:sz w:val="22"/>
        </w:rPr>
        <w:t>The department shall accept complaints of alleged problems relating to confirmatory laboratory procedures. The information shall state in as specific a manner as possible the basis for the complaint. The complaint shall be presented in writing, in person or by telephone to the Iowa Department of Public Health, Division of Health Protection, Private Sector Drug Testing Program, Lucas State Office Building, Des Moines, Iowa 50319-0075.</w:t>
      </w:r>
    </w:p>
    <w:p>
      <w:pPr>
        <w:spacing w:before="0" w:after="0"/>
        <w:ind w:left="120"/>
        <w:jc w:val="both"/>
      </w:pPr>
      <w:r>
        <w:rPr>
          <w:rFonts w:ascii="Times New Roman" w:hAnsi="Times New Roman"/>
          <w:b w:val="false"/>
          <w:i w:val="false"/>
          <w:color w:val="000000"/>
          <w:sz w:val="22"/>
        </w:rPr>
        <w:t>Within 20 working days of the receipt of the complaint, the department shall communicate with the laboratory director for initial evaluation of the specific matters alleged in the complaint. The complainant shall be informed of the results of the action taken by the department.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730.5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House File 299</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2/5/88 after Notice 12/16/87—published 2/24/88, effective 2/5/88]</w:t>
      </w:r>
    </w:p>
    <w:p>
      <w:pPr>
        <w:spacing w:before="0" w:after="0"/>
        <w:ind w:left="120"/>
        <w:jc w:val="center"/>
      </w:pPr>
      <w:r>
        <w:rPr>
          <w:rFonts w:ascii="Times New Roman" w:hAnsi="Times New Roman"/>
          <w:b w:val="false"/>
          <w:i w:val="false"/>
          <w:color w:val="000000"/>
          <w:sz w:val="21"/>
        </w:rPr>
        <w:t>[Filed 5/16/94, Notice 3/30/94—published 6/8/94, effective 7/13/94]</w:t>
      </w:r>
    </w:p>
    <w:p>
      <w:pPr>
        <w:spacing w:before="0" w:after="0"/>
        <w:ind w:left="120"/>
        <w:jc w:val="center"/>
      </w:pPr>
      <w:r>
        <w:rPr>
          <w:rFonts w:ascii="Times New Roman" w:hAnsi="Times New Roman"/>
          <w:b w:val="false"/>
          <w:i w:val="false"/>
          <w:color w:val="000000"/>
          <w:sz w:val="21"/>
        </w:rPr>
        <w:t>[Filed emergency 4/16/98—published 5/6/98, effective 4/16/98]</w:t>
      </w:r>
    </w:p>
    <w:p>
      <w:pPr>
        <w:spacing w:before="0" w:after="0"/>
        <w:ind w:left="120"/>
        <w:jc w:val="center"/>
      </w:pPr>
      <w:r>
        <w:rPr>
          <w:rFonts w:ascii="Times New Roman" w:hAnsi="Times New Roman"/>
          <w:b w:val="false"/>
          <w:i w:val="false"/>
          <w:color w:val="000000"/>
          <w:sz w:val="21"/>
        </w:rPr>
        <w:t>[Filed 7/10/98, Notice 5/6/98—published 7/29/98, effective 9/2/98]</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ARC 3392C</w:t>
      </w:r>
      <w:r>
        <w:rPr>
          <w:rFonts w:ascii="Times New Roman" w:hAnsi="Times New Roman"/>
          <w:b w:val="false"/>
          <w:i w:val="false"/>
          <w:color w:val="000000"/>
          <w:sz w:val="21"/>
        </w:rPr>
        <w:t xml:space="preserve"> (Notice ARC 3209C, IAB 7/19/17)</w:t>
      </w:r>
      <w:r>
        <w:rPr>
          <w:rFonts w:ascii="Times New Roman" w:hAnsi="Times New Roman"/>
          <w:b w:val="false"/>
          <w:i w:val="false"/>
          <w:color w:val="000000"/>
          <w:sz w:val="21"/>
        </w:rPr>
        <w:t>, IAB 10/11/17, effective 11/15/17]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2.9.pdf" Type="http://schemas.openxmlformats.org/officeDocument/2006/relationships/hyperlink" Id="rId5"/>
    <Relationship TargetMode="External" Target="https://www.legis.iowa.gov/docs/ico/chapter/730.5.pdf" Type="http://schemas.openxmlformats.org/officeDocument/2006/relationships/hyperlink" Id="rId6"/>
    <Relationship TargetMode="External" Target="https://www.legis.iowa.gov/docs/ico/chapter/730.5.pdf" Type="http://schemas.openxmlformats.org/officeDocument/2006/relationships/hyperlink" Id="rId7"/>
    <Relationship TargetMode="External" Target="https://www.legis.iowa.gov/docs/ico/chapter/730.5.pdf" Type="http://schemas.openxmlformats.org/officeDocument/2006/relationships/hyperlink" Id="rId8"/>
    <Relationship TargetMode="External" Target="https://www.legis.iowa.gov/docs/ico/chapter/730.5.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ac/chapter/641.173.pdf" Type="http://schemas.openxmlformats.org/officeDocument/2006/relationships/hyperlink" Id="rId11"/>
    <Relationship TargetMode="External" Target="https://www.legis.iowa.gov/docs/ico/chapter/730.5.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