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PREPAREDNESS ADVISORY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641—114.1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chairperson of the preparedness advisory committee, who has been elected by a majority of advisory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 </w:t>
      </w:r>
      <w:r>
        <w:rPr>
          <w:rFonts w:ascii="Times New Roman" w:hAnsi="Times New Roman"/>
          <w:b w:val="false"/>
          <w:i w:val="false"/>
          <w:color w:val="000000"/>
          <w:sz w:val="22"/>
        </w:rPr>
        <w:t>means the preparedness advisory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641—114.2</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preparedness advisory committee (PAC) shall provide technical assistance and make recommendations for the planning and implementation of the public health emergency preparedness and hospital preparedness programs for the department. The committee shall advise the department on matters of policy, plan development, funding allocations, and coordination of state, regional and local entities that are responsible for promoting and protecting the health and safety of all Iowans prior to, during, or after a public health emergency or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641—114.3</w:t>
      </w:r>
      <w:r>
        <w:rPr>
          <w:rFonts w:ascii="Times New Roman" w:hAnsi="Times New Roman"/>
          <w:b/>
          <w:i w:val="false"/>
          <w:color w:val="000000"/>
          <w:sz w:val="22"/>
        </w:rPr>
        <w:t xml:space="preserve">(135) </w:t>
      </w:r>
      <w:r>
        <w:rPr>
          <w:rFonts w:ascii="Times New Roman" w:hAnsi="Times New Roman"/>
          <w:b/>
          <w:i w:val="false"/>
          <w:color w:val="000000"/>
          <w:sz w:val="22"/>
        </w:rPr>
        <w:t xml:space="preserve">Appointment and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val="false"/>
          <w:color w:val="000000"/>
          <w:sz w:val="22"/>
        </w:rPr>
        <w:t>The voting members of the PAC shall be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val="false"/>
          <w:color w:val="000000"/>
          <w:sz w:val="22"/>
        </w:rPr>
        <w:t>The appointments shall be for three-year staggered terms, which shall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114.3(4)</w:t>
      </w:r>
      <w:r>
        <w:rPr>
          <w:rFonts w:ascii="Times New Roman" w:hAnsi="Times New Roman"/>
          <w:b w:val="false"/>
          <w:i w:val="false"/>
          <w:color w:val="000000"/>
          <w:sz w:val="22"/>
        </w:rPr>
        <w:t> </w:t>
      </w:r>
      <w:r>
        <w:rPr>
          <w:rFonts w:ascii="Times New Roman" w:hAnsi="Times New Roman"/>
          <w:b w:val="false"/>
          <w:i w:val="false"/>
          <w:color w:val="000000"/>
          <w:sz w:val="22"/>
        </w:rPr>
        <w:t>Membership. The voting membership of the PAC shall be comprised of individuals nominated from, but not limited to,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Red Cross.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Indian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Upper Midwest Preparedness and Emergency Response Learning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Three representatives identified by the Iowa Counties Public Health Association representing one small, one midsized, and one large public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representatives identified by the Iowa Environmental Health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Emergency Management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Iowa Emergency Medical Services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Six representatives identified by the Iowa Hospital Association representing two rural, two regional, and two urban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Iowa Primary Care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Iowa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Iowa Osteopathic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Iowa Pharmacy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Iowa Poison Control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Three representatives identified by the Iowa Public Health Association representing one small, one midsized, and one large public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Iowa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State hygienic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Veterans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Safeguard Iowa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Administrators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 mental health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114.3(5)</w:t>
      </w:r>
      <w:r>
        <w:rPr>
          <w:rFonts w:ascii="Times New Roman" w:hAnsi="Times New Roman"/>
          <w:b w:val="false"/>
          <w:i w:val="false"/>
          <w:color w:val="000000"/>
          <w:sz w:val="22"/>
        </w:rPr>
        <w:t> </w:t>
      </w:r>
      <w:r>
        <w:rPr>
          <w:rFonts w:ascii="Times New Roman" w:hAnsi="Times New Roman"/>
          <w:b w:val="false"/>
          <w:i w:val="false"/>
          <w:color w:val="000000"/>
          <w:sz w:val="22"/>
        </w:rPr>
        <w:t>The PAC may also include, as nonvoting members, representation from the following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Iowa department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114.3(6)</w:t>
      </w:r>
      <w:r>
        <w:rPr>
          <w:rFonts w:ascii="Times New Roman" w:hAnsi="Times New Roman"/>
          <w:b w:val="false"/>
          <w:i w:val="false"/>
          <w:color w:val="000000"/>
          <w:sz w:val="22"/>
        </w:rPr>
        <w:t> </w:t>
      </w:r>
      <w:r>
        <w:rPr>
          <w:rFonts w:ascii="Times New Roman" w:hAnsi="Times New Roman"/>
          <w:b w:val="false"/>
          <w:i w:val="false"/>
          <w:color w:val="000000"/>
          <w:sz w:val="22"/>
        </w:rPr>
        <w:t>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in a 12-month period shall be grounds for the director to request nomination of an alternate representative to fill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Absences may be excused by notification provided to the chairperson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PAC shall be charged with providing notification of absences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641—114.4</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w:t>
      </w:r>
      <w:r>
        <w:rPr>
          <w:rFonts w:ascii="Times New Roman" w:hAnsi="Times New Roman"/>
          <w:b w:val="false"/>
          <w:i w:val="false"/>
          <w:color w:val="000000"/>
          <w:sz w:val="22"/>
        </w:rPr>
        <w:t> </w:t>
      </w:r>
      <w:r>
        <w:rPr>
          <w:rFonts w:ascii="Times New Roman" w:hAnsi="Times New Roman"/>
          <w:b w:val="false"/>
          <w:i w:val="false"/>
          <w:color w:val="000000"/>
          <w:sz w:val="22"/>
        </w:rPr>
        <w:t>Officers of the PAC shall consist of a chairperson and a vice chairperson, who shall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Officers may serve no more than three consecutive terms as chairperson or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chairperson shall be filled by elevation of the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vice chairperson shall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PAC,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such subcommittees as deemed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 chairperson shall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641—114.5</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114.5(1)</w:t>
      </w:r>
      <w:r>
        <w:rPr>
          <w:rFonts w:ascii="Times New Roman" w:hAnsi="Times New Roman"/>
          <w:b w:val="false"/>
          <w:i w:val="false"/>
          <w:color w:val="000000"/>
          <w:sz w:val="22"/>
        </w:rPr>
        <w:t> </w:t>
      </w:r>
      <w:r>
        <w:rPr>
          <w:rFonts w:ascii="Times New Roman" w:hAnsi="Times New Roman"/>
          <w:b w:val="false"/>
          <w:i w:val="false"/>
          <w:color w:val="000000"/>
          <w:sz w:val="22"/>
        </w:rPr>
        <w:t>The PAC shall establish a meeting schedule on an annual basis to conduct its business. There shall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may be scheduled as business requires, but notice to members must be given at least five working days prior to the meeting date unless action is required by the PAC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given four weeks in advance is encouraged to accommodate the schedules of professional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114.5(2)</w:t>
      </w:r>
      <w:r>
        <w:rPr>
          <w:rFonts w:ascii="Times New Roman" w:hAnsi="Times New Roman"/>
          <w:b w:val="false"/>
          <w:i w:val="false"/>
          <w:color w:val="000000"/>
          <w:sz w:val="22"/>
        </w:rPr>
        <w:t> </w:t>
      </w:r>
      <w:r>
        <w:rPr>
          <w:rFonts w:ascii="Times New Roman" w:hAnsi="Times New Roman"/>
          <w:b w:val="false"/>
          <w:i w:val="false"/>
          <w:color w:val="000000"/>
          <w:sz w:val="22"/>
        </w:rPr>
        <w:t>Any PAC member who is unable to attend the meeting will notify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114.5(3)</w:t>
      </w:r>
      <w:r>
        <w:rPr>
          <w:rFonts w:ascii="Times New Roman" w:hAnsi="Times New Roman"/>
          <w:b w:val="false"/>
          <w:i w:val="false"/>
          <w:color w:val="000000"/>
          <w:sz w:val="22"/>
        </w:rPr>
        <w:t> </w:t>
      </w:r>
      <w:r>
        <w:rPr>
          <w:rFonts w:ascii="Times New Roman" w:hAnsi="Times New Roman"/>
          <w:b w:val="false"/>
          <w:i w:val="false"/>
          <w:color w:val="000000"/>
          <w:sz w:val="22"/>
        </w:rPr>
        <w:t>A majority of appointed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114.5(4)</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affirmative vote of the majority of those present. No official business that requires a vote of the membership shall be conducted without a quorum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114.5(5)</w:t>
      </w:r>
      <w:r>
        <w:rPr>
          <w:rFonts w:ascii="Times New Roman" w:hAnsi="Times New Roman"/>
          <w:b w:val="false"/>
          <w:i w:val="false"/>
          <w:color w:val="000000"/>
          <w:sz w:val="22"/>
        </w:rPr>
        <w:t> </w:t>
      </w:r>
      <w:r>
        <w:rPr>
          <w:rFonts w:ascii="Times New Roman" w:hAnsi="Times New Roman"/>
          <w:b w:val="false"/>
          <w:i w:val="false"/>
          <w:color w:val="000000"/>
          <w:sz w:val="22"/>
        </w:rPr>
        <w:t>Persons wishing to make a presentation to the PAC shall submit the request to the chairperson not less than 14 days prior to the meeting. Presentations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114.5(6)</w:t>
      </w:r>
      <w:r>
        <w:rPr>
          <w:rFonts w:ascii="Times New Roman" w:hAnsi="Times New Roman"/>
          <w:b w:val="false"/>
          <w:i w:val="false"/>
          <w:color w:val="000000"/>
          <w:sz w:val="22"/>
        </w:rPr>
        <w:t> </w:t>
      </w:r>
      <w:r>
        <w:rPr>
          <w:rFonts w:ascii="Times New Roman" w:hAnsi="Times New Roman"/>
          <w:b w:val="false"/>
          <w:i w:val="false"/>
          <w:color w:val="000000"/>
          <w:sz w:val="22"/>
        </w:rPr>
        <w:t>Persons wishing to submit written materials should do so at least 14 days in advance of the scheduled meeting to ensure that PAC members have adequate time to receive and evaluate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 may conduct meetings by electronic means pursuant to Iowa Code section </w:t>
      </w:r>
      <w:hyperlink r:id="rId5">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641—114.6</w:t>
      </w:r>
      <w:r>
        <w:rPr>
          <w:rFonts w:ascii="Times New Roman" w:hAnsi="Times New Roman"/>
          <w:b/>
          <w:i w:val="false"/>
          <w:color w:val="000000"/>
          <w:sz w:val="22"/>
        </w:rPr>
        <w:t xml:space="preserve">(135) </w:t>
      </w:r>
      <w:r>
        <w:rPr>
          <w:rFonts w:ascii="Times New Roman" w:hAnsi="Times New Roman"/>
          <w:b/>
          <w:i w:val="false"/>
          <w:color w:val="000000"/>
          <w:sz w:val="22"/>
        </w:rPr>
        <w:t xml:space="preserve">Subcommittees. </w:t>
      </w:r>
      <w:r>
        <w:rPr>
          <w:rFonts w:ascii="Times New Roman" w:hAnsi="Times New Roman"/>
          <w:b w:val="false"/>
          <w:i w:val="false"/>
          <w:color w:val="000000"/>
          <w:sz w:val="22"/>
        </w:rPr>
        <w:t>The PAC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641—114.7</w:t>
      </w:r>
      <w:r>
        <w:rPr>
          <w:rFonts w:ascii="Times New Roman" w:hAnsi="Times New Roman"/>
          <w:b/>
          <w:i w:val="false"/>
          <w:color w:val="000000"/>
          <w:sz w:val="22"/>
        </w:rPr>
        <w:t xml:space="preserve">(135) </w:t>
      </w:r>
      <w:r>
        <w:rPr>
          <w:rFonts w:ascii="Times New Roman" w:hAnsi="Times New Roman"/>
          <w:b/>
          <w:i w:val="false"/>
          <w:color w:val="000000"/>
          <w:sz w:val="22"/>
        </w:rPr>
        <w:t xml:space="preserve">Expenses of preparedness advisory committee voting members. </w:t>
      </w:r>
      <w:r>
        <w:rPr>
          <w:rFonts w:ascii="Times New Roman" w:hAnsi="Times New Roman"/>
          <w:b w:val="false"/>
          <w:i w:val="false"/>
          <w:color w:val="000000"/>
          <w:sz w:val="22"/>
        </w:rPr>
        <w:t>The following may be considered necessary expenses for reimbursement of PAC members when incurred on behalf of advisory committee business and are subject to established state reimbursement rates: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Reimbursement for travel in a private car.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lodging and meal expenses, including sales tax on lodging and meals.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expense of public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641—114.8</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 composition. </w:t>
      </w:r>
      <w:r>
        <w:rPr>
          <w:rFonts w:ascii="Times New Roman" w:hAnsi="Times New Roman"/>
          <w:b w:val="false"/>
          <w:i w:val="false"/>
          <w:color w:val="000000"/>
          <w:sz w:val="22"/>
        </w:rPr>
        <w:t xml:space="preserve">The committee’s composition shall be developed and maintained pursuant to Iowa Code chapter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2564C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2564C</w:t>
      </w:r>
      <w:r>
        <w:rPr>
          <w:rFonts w:ascii="Times New Roman" w:hAnsi="Times New Roman"/>
          <w:b w:val="false"/>
          <w:i w:val="false"/>
          <w:color w:val="000000"/>
          <w:sz w:val="21"/>
        </w:rPr>
        <w:t xml:space="preserve"> (Notice ARC 2443C, IAB 3/16/16)</w:t>
      </w:r>
      <w:r>
        <w:rPr>
          <w:rFonts w:ascii="Times New Roman" w:hAnsi="Times New Roman"/>
          <w:b w:val="false"/>
          <w:i w:val="false"/>
          <w:color w:val="000000"/>
          <w:sz w:val="21"/>
        </w:rPr>
        <w:t>, IAB 6/8/16, effective 7/13/16]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8.pdf" Type="http://schemas.openxmlformats.org/officeDocument/2006/relationships/hyperlink" Id="rId5"/>
    <Relationship TargetMode="External" Target="https://www.legis.iowa.gov/docs/ico/chapter/69.pdf" Type="http://schemas.openxmlformats.org/officeDocument/2006/relationships/hyperlink" Id="rId6"/>
    <Relationship TargetMode="External" Target="https://www.legis.iowa.gov/docs/ico/chapter/13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