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111</w:t>
      </w:r>
    </w:p>
    <w:p>
      <w:pPr>
        <w:spacing w:before="0" w:after="0"/>
        <w:ind w:left="120"/>
        <w:jc w:val="center"/>
      </w:pPr>
      <w:r>
        <w:rPr>
          <w:rFonts w:ascii="Times New Roman" w:hAnsi="Times New Roman"/>
          <w:b w:val="false"/>
          <w:i w:val="false"/>
          <w:color w:val="000000"/>
          <w:sz w:val="21"/>
        </w:rPr>
        <w:t>IOWA NEEDS NURSES NOW INFRASTRUCTURE ACCOUNT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641—111.1</w:t>
      </w:r>
      <w:r>
        <w:rPr>
          <w:rFonts w:ascii="Times New Roman" w:hAnsi="Times New Roman"/>
          <w:b/>
          <w:i w:val="false"/>
          <w:color w:val="000000"/>
          <w:sz w:val="22"/>
        </w:rPr>
        <w:t xml:space="preserve">(135) </w:t>
      </w:r>
      <w:r>
        <w:rPr>
          <w:rFonts w:ascii="Times New Roman" w:hAnsi="Times New Roman"/>
          <w:b/>
          <w:i w:val="false"/>
          <w:color w:val="000000"/>
          <w:sz w:val="22"/>
        </w:rPr>
        <w:t xml:space="preserve">Scope and purpose. </w:t>
      </w:r>
      <w:r>
        <w:rPr>
          <w:rFonts w:ascii="Times New Roman" w:hAnsi="Times New Roman"/>
          <w:b w:val="false"/>
          <w:i w:val="false"/>
          <w:color w:val="000000"/>
          <w:sz w:val="22"/>
        </w:rPr>
        <w:t>The Iowa needs nurses now infrastructure account is established to award grants for clinical simulators, laboratory facilities, health information technology and other infrastructure to improve the education of nurses and nurse educators in the state and to enhance the clinical experience for nurses. Moneys in the account shall consist of moneys appropriated or allocated for deposit in or received by the fund or the account and specifically dedicated to the Iowa needs nurses now infrastructure account for the purposes of the account. Grants from the account may not be used for the construction of buildings. Grants awarded shall authorize the use of a reasonable portion of the grant moneys for training in the use of the infrastructure purchased with the grant moneys. These rules shall be implemented only to the extent funding is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9247B</w:t>
      </w:r>
      <w:r>
        <w:rPr>
          <w:rFonts w:ascii="Times New Roman" w:hAnsi="Times New Roman"/>
          <w:b w:val="false"/>
          <w:i w:val="false"/>
          <w:color w:val="000000"/>
          <w:sz w:val="16"/>
        </w:rPr>
        <w:t>, IAB 12/1/10, effective 1/5/11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641—111.2</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Needs Nurses Now Coalition” </w:t>
      </w:r>
      <w:r>
        <w:rPr>
          <w:rFonts w:ascii="Times New Roman" w:hAnsi="Times New Roman"/>
          <w:b w:val="false"/>
          <w:i w:val="false"/>
          <w:color w:val="000000"/>
          <w:sz w:val="22"/>
        </w:rPr>
        <w:t>means the coalition of nurse, health, education and business leaders who understand that nurses are important to families and communities.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9247B</w:t>
      </w:r>
      <w:r>
        <w:rPr>
          <w:rFonts w:ascii="Times New Roman" w:hAnsi="Times New Roman"/>
          <w:b w:val="false"/>
          <w:i w:val="false"/>
          <w:color w:val="000000"/>
          <w:sz w:val="16"/>
        </w:rPr>
        <w:t>, IAB 12/1/10, effective 1/5/11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641—111.3</w:t>
      </w:r>
      <w:r>
        <w:rPr>
          <w:rFonts w:ascii="Times New Roman" w:hAnsi="Times New Roman"/>
          <w:b/>
          <w:i w:val="false"/>
          <w:color w:val="000000"/>
          <w:sz w:val="22"/>
        </w:rPr>
        <w:t xml:space="preserve">(135) </w:t>
      </w:r>
      <w:r>
        <w:rPr>
          <w:rFonts w:ascii="Times New Roman" w:hAnsi="Times New Roman"/>
          <w:b/>
          <w:i w:val="false"/>
          <w:color w:val="000000"/>
          <w:sz w:val="22"/>
        </w:rPr>
        <w:t xml:space="preserve">Eligibility and criteria. </w:t>
      </w:r>
      <w:r>
        <w:rPr>
          <w:rFonts w:ascii="Times New Roman" w:hAnsi="Times New Roman"/>
          <w:b w:val="false"/>
          <w:i w:val="false"/>
          <w:color w:val="000000"/>
          <w:sz w:val="22"/>
        </w:rPr>
        <w:t>To be eligible for an Iowa needs nurses now infrastructure grant, an organization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w:t>
      </w:r>
      <w:r>
        <w:rPr>
          <w:rFonts w:ascii="Times New Roman" w:hAnsi="Times New Roman"/>
          <w:b w:val="false"/>
          <w:i w:val="false"/>
          <w:color w:val="000000"/>
          <w:sz w:val="22"/>
        </w:rPr>
        <w:t> </w:t>
      </w:r>
      <w:r>
        <w:rPr>
          <w:rFonts w:ascii="Times New Roman" w:hAnsi="Times New Roman"/>
          <w:b w:val="false"/>
          <w:i w:val="false"/>
          <w:color w:val="000000"/>
          <w:sz w:val="22"/>
        </w:rPr>
        <w:t>Be an educational institution with prelicensure nursing education programs approved by the Iowa board of nursing.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111.3(2)</w:t>
      </w:r>
      <w:r>
        <w:rPr>
          <w:rFonts w:ascii="Times New Roman" w:hAnsi="Times New Roman"/>
          <w:b w:val="false"/>
          <w:i w:val="false"/>
          <w:color w:val="000000"/>
          <w:sz w:val="22"/>
        </w:rPr>
        <w:t> </w:t>
      </w:r>
      <w:r>
        <w:rPr>
          <w:rFonts w:ascii="Times New Roman" w:hAnsi="Times New Roman"/>
          <w:b w:val="false"/>
          <w:i w:val="false"/>
          <w:color w:val="000000"/>
          <w:sz w:val="22"/>
        </w:rPr>
        <w:t>Address the long-term sustainability of the infrastructure project to be funded through the grant.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9247B</w:t>
      </w:r>
      <w:r>
        <w:rPr>
          <w:rFonts w:ascii="Times New Roman" w:hAnsi="Times New Roman"/>
          <w:b w:val="false"/>
          <w:i w:val="false"/>
          <w:color w:val="000000"/>
          <w:sz w:val="16"/>
        </w:rPr>
        <w:t>, IAB 12/1/10, effective 1/5/11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641—111.4</w:t>
      </w:r>
      <w:r>
        <w:rPr>
          <w:rFonts w:ascii="Times New Roman" w:hAnsi="Times New Roman"/>
          <w:b/>
          <w:i w:val="false"/>
          <w:color w:val="000000"/>
          <w:sz w:val="22"/>
        </w:rPr>
        <w:t xml:space="preserve">(135) </w:t>
      </w:r>
      <w:r>
        <w:rPr>
          <w:rFonts w:ascii="Times New Roman" w:hAnsi="Times New Roman"/>
          <w:b/>
          <w:i w:val="false"/>
          <w:color w:val="000000"/>
          <w:sz w:val="22"/>
        </w:rPr>
        <w:t xml:space="preserve">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follow requirements for competitive selection contained in </w:t>
      </w:r>
      <w:hyperlink r:id="rId5">
        <w:r>
          <w:rPr>
            <w:rStyle w:val="Hyperlink"/>
            <w:rFonts w:ascii="Times New Roman" w:hAnsi="Times New Roman"/>
            <w:b w:val="false"/>
            <w:i w:val="false"/>
            <w:color w:val="000000"/>
            <w:sz w:val="22"/>
          </w:rPr>
          <w:t>641—Chapter 176</w:t>
        </w:r>
      </w:hyperlink>
      <w:r>
        <w:rPr>
          <w:rFonts w:ascii="Times New Roman" w:hAnsi="Times New Roman"/>
          <w:b w:val="false"/>
          <w:i w:val="false"/>
          <w:color w:val="000000"/>
          <w:sz w:val="22"/>
        </w:rPr>
        <w:t xml:space="preserve"> in awarding grants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111.4(2)</w:t>
      </w:r>
      <w:r>
        <w:rPr>
          <w:rFonts w:ascii="Times New Roman" w:hAnsi="Times New Roman"/>
          <w:b w:val="false"/>
          <w:i w:val="false"/>
          <w:color w:val="000000"/>
          <w:sz w:val="22"/>
        </w:rPr>
        <w:t> </w:t>
      </w:r>
      <w:r>
        <w:rPr>
          <w:rFonts w:ascii="Times New Roman" w:hAnsi="Times New Roman"/>
          <w:b w:val="false"/>
          <w:i w:val="false"/>
          <w:color w:val="000000"/>
          <w:sz w:val="22"/>
        </w:rPr>
        <w:t>The department shall establish a request for proposal and application process for organizations eligible to receive funding. The review process and review criteria shall be described in the request for proposal.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111.4(3)</w:t>
      </w:r>
      <w:r>
        <w:rPr>
          <w:rFonts w:ascii="Times New Roman" w:hAnsi="Times New Roman"/>
          <w:b w:val="false"/>
          <w:i w:val="false"/>
          <w:color w:val="000000"/>
          <w:sz w:val="22"/>
        </w:rPr>
        <w:t> </w:t>
      </w:r>
      <w:r>
        <w:rPr>
          <w:rFonts w:ascii="Times New Roman" w:hAnsi="Times New Roman"/>
          <w:b w:val="false"/>
          <w:i w:val="false"/>
          <w:color w:val="000000"/>
          <w:sz w:val="22"/>
        </w:rPr>
        <w:t>The department shall establish a committee to review proposals and make recommendations to the department. The committee membership may include representation from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Iowa board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Iowa Nurses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Iowa Needs Nurses Now Coalition;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111.4(4)</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consider financial need of the applying entity as a criterion in determining grant awards.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111.4(5)</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consider geographic areas where there is limited access to clinical facilities due to geographic location or limited patient census to support eligible students as a criterion in determining grant awards.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111.4(6)</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consider collaboration between education programs and clinical facilities as a criterion in determining grant awards.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9247B</w:t>
      </w:r>
      <w:r>
        <w:rPr>
          <w:rFonts w:ascii="Times New Roman" w:hAnsi="Times New Roman"/>
          <w:b w:val="false"/>
          <w:i w:val="false"/>
          <w:color w:val="000000"/>
          <w:sz w:val="16"/>
        </w:rPr>
        <w:t>, IAB 12/1/10, effective 1/5/11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641—111.5</w:t>
      </w:r>
      <w:r>
        <w:rPr>
          <w:rFonts w:ascii="Times New Roman" w:hAnsi="Times New Roman"/>
          <w:b/>
          <w:i w:val="false"/>
          <w:color w:val="000000"/>
          <w:sz w:val="22"/>
        </w:rPr>
        <w:t xml:space="preserve">(135) </w:t>
      </w:r>
      <w:r>
        <w:rPr>
          <w:rFonts w:ascii="Times New Roman" w:hAnsi="Times New Roman"/>
          <w:b/>
          <w:i w:val="false"/>
          <w:color w:val="000000"/>
          <w:sz w:val="22"/>
        </w:rPr>
        <w:t xml:space="preserve">Performance standards. </w:t>
      </w:r>
      <w:r>
        <w:rPr>
          <w:rFonts w:ascii="Times New Roman" w:hAnsi="Times New Roman"/>
          <w:b w:val="false"/>
          <w:i w:val="false"/>
          <w:color w:val="000000"/>
          <w:sz w:val="22"/>
        </w:rPr>
        <w:t>A grantee shall provide clinical experiences for nurses and nurse educators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Expand the capacity of its nursing program in terms of opportunities for increased learning by the students completing the program.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Offer educational opportunities in geographic areas where there is limited access to clinical facilities due to geographic location or limited patient census to support eligible students.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Enhance learning opportunities for the students in the nursing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9247B</w:t>
      </w:r>
      <w:r>
        <w:rPr>
          <w:rFonts w:ascii="Times New Roman" w:hAnsi="Times New Roman"/>
          <w:b w:val="false"/>
          <w:i w:val="false"/>
          <w:color w:val="000000"/>
          <w:sz w:val="16"/>
        </w:rPr>
        <w:t>, IAB 12/1/10, effective 1/5/11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641—111.6</w:t>
      </w:r>
      <w:r>
        <w:rPr>
          <w:rFonts w:ascii="Times New Roman" w:hAnsi="Times New Roman"/>
          <w:b/>
          <w:i w:val="false"/>
          <w:color w:val="000000"/>
          <w:sz w:val="22"/>
        </w:rPr>
        <w:t xml:space="preserve">(135)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An applicant may appeal the denial of a properly submitted grant application. Appeals shall be governed by rule </w:t>
      </w:r>
      <w:hyperlink r:id="rId6">
        <w:r>
          <w:rPr>
            <w:rStyle w:val="Hyperlink"/>
            <w:rFonts w:ascii="Times New Roman" w:hAnsi="Times New Roman"/>
            <w:b w:val="false"/>
            <w:i w:val="false"/>
            <w:color w:val="000000"/>
            <w:sz w:val="22"/>
          </w:rPr>
          <w:t>641—176.8</w:t>
        </w:r>
      </w:hyperlink>
      <w:r>
        <w:rPr>
          <w:rFonts w:ascii="Times New Roman" w:hAnsi="Times New Roman"/>
          <w:b w:val="false"/>
          <w:i w:val="false"/>
          <w:color w:val="000000"/>
          <w:sz w:val="22"/>
        </w:rPr>
        <w:t>(135,17A).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9247B</w:t>
      </w:r>
      <w:r>
        <w:rPr>
          <w:rFonts w:ascii="Times New Roman" w:hAnsi="Times New Roman"/>
          <w:b w:val="false"/>
          <w:i w:val="false"/>
          <w:color w:val="000000"/>
          <w:sz w:val="16"/>
        </w:rPr>
        <w:t>, IAB 12/1/10, effective 1/5/11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2009 Iowa Code Supplement section </w:t>
      </w:r>
      <w:hyperlink r:id="rId7">
        <w:r>
          <w:rPr>
            <w:rStyle w:val="Hyperlink"/>
            <w:rFonts w:ascii="Times New Roman" w:hAnsi="Times New Roman"/>
            <w:b w:val="false"/>
            <w:i w:val="false"/>
            <w:color w:val="000000"/>
            <w:sz w:val="22"/>
          </w:rPr>
          <w:t>135.175(5)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Senate File 2384, section 5</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9247B</w:t>
      </w:r>
      <w:r>
        <w:rPr>
          <w:rFonts w:ascii="Times New Roman" w:hAnsi="Times New Roman"/>
          <w:b w:val="false"/>
          <w:i w:val="false"/>
          <w:color w:val="000000"/>
          <w:sz w:val="21"/>
        </w:rPr>
        <w:t xml:space="preserve"> (Notice ARC 9096B, IAB 9/22/10)</w:t>
      </w:r>
      <w:r>
        <w:rPr>
          <w:rFonts w:ascii="Times New Roman" w:hAnsi="Times New Roman"/>
          <w:b w:val="false"/>
          <w:i w:val="false"/>
          <w:color w:val="000000"/>
          <w:sz w:val="21"/>
        </w:rPr>
        <w:t>, IAB 12/1/10, effective 1/5/11]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176.pdf" Type="http://schemas.openxmlformats.org/officeDocument/2006/relationships/hyperlink" Id="rId5"/>
    <Relationship TargetMode="External" Target="https://www.legis.iowa.gov/docs/iac/rule/641.176.8.pdf" Type="http://schemas.openxmlformats.org/officeDocument/2006/relationships/hyperlink" Id="rId6"/>
    <Relationship TargetMode="External" Target="https://www.legis.iowa.gov/docs/ico/chapter/135.175.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