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w:t>
      </w:r>
    </w:p>
    <w:p>
      <w:pPr>
        <w:spacing w:before="0" w:after="0"/>
        <w:ind w:left="120"/>
        <w:jc w:val="center"/>
      </w:pPr>
      <w:r>
        <w:rPr>
          <w:rFonts w:ascii="Times New Roman" w:hAnsi="Times New Roman"/>
          <w:b w:val="false"/>
          <w:i w:val="false"/>
          <w:color w:val="000000"/>
          <w:sz w:val="21"/>
        </w:rPr>
        <w:t>MEDICAL RESIDENCY TRAINING STATE MATCHING GRANTS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641—108.1</w:t>
      </w:r>
      <w:r>
        <w:rPr>
          <w:rFonts w:ascii="Times New Roman" w:hAnsi="Times New Roman"/>
          <w:b/>
          <w:i w:val="false"/>
          <w:color w:val="000000"/>
          <w:sz w:val="22"/>
        </w:rPr>
        <w:t xml:space="preserve">(135)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 xml:space="preserve">The medical residency training state matching grants program is established to provide greater access to health care by increasing the number of practicing physicians in Iowa through the expansion of residency positions in Iowa. The department shall provide funding to sponsors of accredited graduate medical education residency programs for the establishment, expansion, or support of medical residency training programs that will increase the number of residents trained. For the period beginning July 1, 2021, and ending June 30, 2026, the department shall provide funding to sponsors of accredited medical education residency programs for the support of medical residency training program liability costs. Funding for the program may be provided through the health care workforce shortage fund, medical residency training account, and is specifically dedicated to the medical residency training state matching grants program as established in Iowa Code section </w:t>
      </w:r>
      <w:hyperlink r:id="rId5">
        <w:r>
          <w:rPr>
            <w:rStyle w:val="Hyperlink"/>
            <w:rFonts w:ascii="Times New Roman" w:hAnsi="Times New Roman"/>
            <w:b w:val="false"/>
            <w:i w:val="false"/>
            <w:color w:val="000000"/>
            <w:sz w:val="22"/>
          </w:rPr>
          <w:t>135.176</w:t>
        </w:r>
      </w:hyperlink>
      <w:r>
        <w:rPr>
          <w:rFonts w:ascii="Times New Roman" w:hAnsi="Times New Roman"/>
          <w:b w:val="false"/>
          <w:i w:val="false"/>
          <w:color w:val="000000"/>
          <w:sz w:val="22"/>
        </w:rPr>
        <w:t>. These rules shall be implemented only to the extent funding is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1480C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6165C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641—108.2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medical residency training program” </w:t>
      </w:r>
      <w:r>
        <w:rPr>
          <w:rFonts w:ascii="Times New Roman" w:hAnsi="Times New Roman"/>
          <w:b w:val="false"/>
          <w:i w:val="false"/>
          <w:color w:val="000000"/>
          <w:sz w:val="22"/>
        </w:rPr>
        <w:t>means a graduate medical education program approved by the Accreditation Council for Graduate Medical Education (ACGME) or by the American Osteopathic Association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professional shortage areas” </w:t>
      </w:r>
      <w:r>
        <w:rPr>
          <w:rFonts w:ascii="Times New Roman" w:hAnsi="Times New Roman"/>
          <w:b w:val="false"/>
          <w:i w:val="false"/>
          <w:color w:val="000000"/>
          <w:sz w:val="22"/>
        </w:rPr>
        <w:t xml:space="preserve">means federal designations that are based on general health professional shortage area (HPSA) designation criteria, plus additional criteria and guidelines specific to each of the three types of designations from the Health Resources and Services Administration Federal Office of Shortage Designations. The three types of designations include primary care, dental and mental health.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excess of the federal residency cap” </w:t>
      </w:r>
      <w:r>
        <w:rPr>
          <w:rFonts w:ascii="Times New Roman" w:hAnsi="Times New Roman"/>
          <w:b w:val="false"/>
          <w:i w:val="false"/>
          <w:color w:val="000000"/>
          <w:sz w:val="22"/>
        </w:rPr>
        <w:t>means a residency position for which no federal Medicare funding is available because the residency position is a position beyond the cap for residency positions established by the federal Balanced Budget Act of 1997, Pub. 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105-33.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or alternative campus accredited medical residency training program” </w:t>
      </w:r>
      <w:r>
        <w:rPr>
          <w:rFonts w:ascii="Times New Roman" w:hAnsi="Times New Roman"/>
          <w:b w:val="false"/>
          <w:i w:val="false"/>
          <w:color w:val="000000"/>
          <w:sz w:val="22"/>
        </w:rPr>
        <w:t>means a program that is accredited by a recognized entity approved for such purpose by the ACGME or the AOA with the exception that a new medical residency training program that, by reason of an insufficient period of operation is not eligible for accreditation on or before the date of submission of an application for a grant, may be deemed accredited if the ACGME or the AOA finds, after consultation with the appropriate accreditation entity, that there is reasonable assurance that the program will meet the accreditation standards of the entity prior to the date of graduation of the initial class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w:t>
      </w:r>
      <w:r>
        <w:rPr>
          <w:rFonts w:ascii="Times New Roman" w:hAnsi="Times New Roman"/>
          <w:b w:val="false"/>
          <w:i w:val="false"/>
          <w:color w:val="000000"/>
          <w:sz w:val="22"/>
        </w:rPr>
        <w:t>means care that shall include psychiatry, obstetrics, gynecology, family medicine, internal medicine, and emergency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 hospital, school, or consortium located in Iowa that sponsors and maintains primary organizational and financial responsibility for a graduate medical education residency program in Iowa and is accountable to the accrediting body.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1480C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5334C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641—108.3</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criteria—establishment or expansion. </w:t>
      </w:r>
      <w:r>
        <w:rPr>
          <w:rFonts w:ascii="Times New Roman" w:hAnsi="Times New Roman"/>
          <w:b w:val="false"/>
          <w:i w:val="false"/>
          <w:color w:val="000000"/>
          <w:sz w:val="22"/>
        </w:rPr>
        <w:t>To be eligible for a matching grant for the establishment or expansion of medical residency training programs, a sponsor shall satisfy the following requirements and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108.3(1)</w:t>
      </w:r>
      <w:r>
        <w:rPr>
          <w:rFonts w:ascii="Times New Roman" w:hAnsi="Times New Roman"/>
          <w:b w:val="false"/>
          <w:i w:val="false"/>
          <w:color w:val="000000"/>
          <w:sz w:val="22"/>
        </w:rPr>
        <w:t> </w:t>
      </w:r>
      <w:r>
        <w:rPr>
          <w:rFonts w:ascii="Times New Roman" w:hAnsi="Times New Roman"/>
          <w:b w:val="false"/>
          <w:i w:val="false"/>
          <w:color w:val="000000"/>
          <w:sz w:val="22"/>
        </w:rPr>
        <w:t>A sponsor shall be financially and organizationally responsible for a residency training program that is accredited by the ACGME or by the AOA.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w:t>
      </w:r>
      <w:r>
        <w:rPr>
          <w:rFonts w:ascii="Times New Roman" w:hAnsi="Times New Roman"/>
          <w:b w:val="false"/>
          <w:i w:val="false"/>
          <w:color w:val="000000"/>
          <w:sz w:val="22"/>
        </w:rPr>
        <w:t> </w:t>
      </w:r>
      <w:r>
        <w:rPr>
          <w:rFonts w:ascii="Times New Roman" w:hAnsi="Times New Roman"/>
          <w:b w:val="false"/>
          <w:i w:val="false"/>
          <w:color w:val="000000"/>
          <w:sz w:val="22"/>
        </w:rPr>
        <w:t>A sponsor shall demonstrate through documented financial information that funds have been budgeted and will be expended by the sponsor in the amount required to provide matching funds for each residency proposed in the request for state matching funds. A sponsor shall document this requirement by providing with its request a line-item budget showing sponsor funding amounts and state matching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108.3(3)</w:t>
      </w:r>
      <w:r>
        <w:rPr>
          <w:rFonts w:ascii="Times New Roman" w:hAnsi="Times New Roman"/>
          <w:b w:val="false"/>
          <w:i w:val="false"/>
          <w:color w:val="000000"/>
          <w:sz w:val="22"/>
        </w:rPr>
        <w:t> </w:t>
      </w:r>
      <w:r>
        <w:rPr>
          <w:rFonts w:ascii="Times New Roman" w:hAnsi="Times New Roman"/>
          <w:b w:val="false"/>
          <w:i w:val="false"/>
          <w:color w:val="000000"/>
          <w:sz w:val="22"/>
        </w:rPr>
        <w:t>A sponsor shall demonstrate a need for such residency program in the state by providing with its request for state matching funds objective evidence of such need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Workforce data, including state and federal workforce data and data from tracking databases;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Population data, including community health needs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Supply and demand data, including health professional shortage area designations;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related research including unique community- or state-level factors which establish a need for such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108.3(4)</w:t>
      </w:r>
      <w:r>
        <w:rPr>
          <w:rFonts w:ascii="Times New Roman" w:hAnsi="Times New Roman"/>
          <w:b w:val="false"/>
          <w:i w:val="false"/>
          <w:color w:val="000000"/>
          <w:sz w:val="22"/>
        </w:rPr>
        <w:t> </w:t>
      </w:r>
      <w:r>
        <w:rPr>
          <w:rFonts w:ascii="Times New Roman" w:hAnsi="Times New Roman"/>
          <w:b w:val="false"/>
          <w:i w:val="false"/>
          <w:color w:val="000000"/>
          <w:sz w:val="22"/>
        </w:rPr>
        <w:t>A sponsor shall submit with its request for state matching funds a recruitment and retention plan to encourage residents to enter practice in Iowa with a preference for health professional shortage areas and to demonstrate over time the impact on Iowa’s workforce.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108.3(5)</w:t>
      </w:r>
      <w:r>
        <w:rPr>
          <w:rFonts w:ascii="Times New Roman" w:hAnsi="Times New Roman"/>
          <w:b w:val="false"/>
          <w:i w:val="false"/>
          <w:color w:val="000000"/>
          <w:sz w:val="22"/>
        </w:rPr>
        <w:t> </w:t>
      </w:r>
      <w:r>
        <w:rPr>
          <w:rFonts w:ascii="Times New Roman" w:hAnsi="Times New Roman"/>
          <w:b w:val="false"/>
          <w:i w:val="false"/>
          <w:color w:val="000000"/>
          <w:sz w:val="22"/>
        </w:rPr>
        <w:t>A sponsor shall offer persons to whom a primary care residency position is awarded the opportunity to participate in a rural rotation to expose the resident to the rural areas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1480C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2179C</w:t>
      </w:r>
      <w:r>
        <w:rPr>
          <w:rFonts w:ascii="Times New Roman" w:hAnsi="Times New Roman"/>
          <w:b w:val="false"/>
          <w:i w:val="false"/>
          <w:color w:val="000000"/>
          <w:sz w:val="16"/>
        </w:rPr>
        <w:t>, IAB 9/30/15,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4830C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i w:val="false"/>
          <w:color w:val="000000"/>
          <w:sz w:val="16"/>
        </w:rPr>
        <w:t>ARC 5334C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 xml:space="preserve">; </w:t>
      </w:r>
      <w:r>
        <w:rPr>
          <w:rFonts w:ascii="Times New Roman" w:hAnsi="Times New Roman"/>
          <w:b/>
          <w:i w:val="false"/>
          <w:color w:val="000000"/>
          <w:sz w:val="16"/>
        </w:rPr>
        <w:t>ARC 6165C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641—108.4</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criteria—support. </w:t>
      </w:r>
      <w:r>
        <w:rPr>
          <w:rFonts w:ascii="Times New Roman" w:hAnsi="Times New Roman"/>
          <w:b w:val="false"/>
          <w:i w:val="false"/>
          <w:color w:val="000000"/>
          <w:sz w:val="22"/>
        </w:rPr>
        <w:t>To be eligible for a matching grant for the support of medical residency training program liability costs, a sponsor shall satisfy the following requirements and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w:t>
      </w:r>
      <w:r>
        <w:rPr>
          <w:rFonts w:ascii="Times New Roman" w:hAnsi="Times New Roman"/>
          <w:b w:val="false"/>
          <w:i w:val="false"/>
          <w:color w:val="000000"/>
          <w:sz w:val="22"/>
        </w:rPr>
        <w:t> </w:t>
      </w:r>
      <w:r>
        <w:rPr>
          <w:rFonts w:ascii="Times New Roman" w:hAnsi="Times New Roman"/>
          <w:b w:val="false"/>
          <w:i w:val="false"/>
          <w:color w:val="000000"/>
          <w:sz w:val="22"/>
        </w:rPr>
        <w:t>A sponsor shall be financially and organizationally responsible for a residency training program that is accredited by the ACGME or by the AOA.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108.4(2)</w:t>
      </w:r>
      <w:r>
        <w:rPr>
          <w:rFonts w:ascii="Times New Roman" w:hAnsi="Times New Roman"/>
          <w:b w:val="false"/>
          <w:i w:val="false"/>
          <w:color w:val="000000"/>
          <w:sz w:val="22"/>
        </w:rPr>
        <w:t> </w:t>
      </w:r>
      <w:r>
        <w:rPr>
          <w:rFonts w:ascii="Times New Roman" w:hAnsi="Times New Roman"/>
          <w:b w:val="false"/>
          <w:i w:val="false"/>
          <w:color w:val="000000"/>
          <w:sz w:val="22"/>
        </w:rPr>
        <w:t xml:space="preserve">A sponsor shall not be subject to Iowa Code chapter </w:t>
      </w:r>
      <w:hyperlink r:id="rId6">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w:t>
      </w:r>
      <w:r>
        <w:rPr>
          <w:rFonts w:ascii="Times New Roman" w:hAnsi="Times New Roman"/>
          <w:b w:val="false"/>
          <w:i w:val="false"/>
          <w:color w:val="000000"/>
          <w:sz w:val="22"/>
        </w:rPr>
        <w:t> </w:t>
      </w:r>
      <w:r>
        <w:rPr>
          <w:rFonts w:ascii="Times New Roman" w:hAnsi="Times New Roman"/>
          <w:b w:val="false"/>
          <w:i w:val="false"/>
          <w:color w:val="000000"/>
          <w:sz w:val="22"/>
        </w:rPr>
        <w:t>A sponsor shall demonstrate through documented financial information that funds have been budgeted and will be expended by the sponsor in the amount required to provide dollar-for-dollar matching funds for the cost of the medical residency program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108.4(4)</w:t>
      </w:r>
      <w:r>
        <w:rPr>
          <w:rFonts w:ascii="Times New Roman" w:hAnsi="Times New Roman"/>
          <w:b w:val="false"/>
          <w:i w:val="false"/>
          <w:color w:val="000000"/>
          <w:sz w:val="22"/>
        </w:rPr>
        <w:t> </w:t>
      </w:r>
      <w:r>
        <w:rPr>
          <w:rFonts w:ascii="Times New Roman" w:hAnsi="Times New Roman"/>
          <w:b w:val="false"/>
          <w:i w:val="false"/>
          <w:color w:val="000000"/>
          <w:sz w:val="22"/>
        </w:rPr>
        <w:t xml:space="preserve">A sponsor shall demonstrate that the funding of the medical residency program liability costs falls within the period of July 1, 2021, and June 30, 2026.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6165C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641—108.5</w:t>
      </w:r>
      <w:r>
        <w:rPr>
          <w:rFonts w:ascii="Times New Roman" w:hAnsi="Times New Roman"/>
          <w:b/>
          <w:i w:val="false"/>
          <w:color w:val="000000"/>
          <w:sz w:val="22"/>
        </w:rPr>
        <w:t xml:space="preserve">(135) </w:t>
      </w:r>
      <w:r>
        <w:rPr>
          <w:rFonts w:ascii="Times New Roman" w:hAnsi="Times New Roman"/>
          <w:b/>
          <w:i w:val="false"/>
          <w:color w:val="000000"/>
          <w:sz w:val="22"/>
        </w:rPr>
        <w:t xml:space="preserve">Amount of grant.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award funds based upon the funds budgeted as demonstrated in the request, as identified in subrule </w:t>
      </w:r>
      <w:hyperlink r:id="rId7">
        <w:r>
          <w:rPr>
            <w:rStyle w:val="Hyperlink"/>
            <w:rFonts w:ascii="Times New Roman" w:hAnsi="Times New Roman"/>
            <w:b w:val="false"/>
            <w:i w:val="false"/>
            <w:color w:val="000000"/>
            <w:sz w:val="22"/>
          </w:rPr>
          <w:t>108.3(2)</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108.4(3)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108.5(2)</w:t>
      </w:r>
      <w:r>
        <w:rPr>
          <w:rFonts w:ascii="Times New Roman" w:hAnsi="Times New Roman"/>
          <w:b w:val="false"/>
          <w:i w:val="false"/>
          <w:color w:val="000000"/>
          <w:sz w:val="22"/>
        </w:rPr>
        <w:t> </w:t>
      </w:r>
      <w:r>
        <w:rPr>
          <w:rFonts w:ascii="Times New Roman" w:hAnsi="Times New Roman"/>
          <w:b w:val="false"/>
          <w:i w:val="false"/>
          <w:color w:val="000000"/>
          <w:sz w:val="22"/>
        </w:rPr>
        <w:t>Grant award per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amount of a grant awarded to a sponsor proposing the establishment of a new or alternative campus accredited medical residency training program shall be limited to no more than 100 percent of the amount of funds the sponsor has budgeted as demonstrated through a line-item budget for each residency sponsored for the purpose of the residency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amount of a grant awarded to a sponsor proposing the provision of a new residency position within an existing accredited medical residency or fellowship training program, or a sponsor funding residency positions which are in excess of the federal residency cap, shall be limited to no more than 25 percent of the amount of funds the sponsor has budgeted as demonstrated through a line-item budget for each residency position sponsored for the purpose of the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amount of a grant awarded to a sponsor proposing to fund medical residency program liability costs shall be limited to no more than 50 percent of the total cost the sponsor has budgeted as demonstrated through a line-item budget for the medical residency program liability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108.5(3)</w:t>
      </w:r>
      <w:r>
        <w:rPr>
          <w:rFonts w:ascii="Times New Roman" w:hAnsi="Times New Roman"/>
          <w:b w:val="false"/>
          <w:i w:val="false"/>
          <w:color w:val="000000"/>
          <w:sz w:val="22"/>
        </w:rPr>
        <w:t> </w:t>
      </w:r>
      <w:r>
        <w:rPr>
          <w:rFonts w:ascii="Times New Roman" w:hAnsi="Times New Roman"/>
          <w:b w:val="false"/>
          <w:i w:val="false"/>
          <w:color w:val="000000"/>
          <w:sz w:val="22"/>
        </w:rPr>
        <w:t>A sponsor shall receive funds based on budgeted expenses that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Stipends and fringe benefits for residents and fellows;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portion of teaching physician salaries and fringe benefits associated with teaching and supervision of residents and fellows;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direct costs that can be attributed to medical education (e.g., clerical salaries, telephone, office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108.5(4)</w:t>
      </w:r>
      <w:r>
        <w:rPr>
          <w:rFonts w:ascii="Times New Roman" w:hAnsi="Times New Roman"/>
          <w:b w:val="false"/>
          <w:i w:val="false"/>
          <w:color w:val="000000"/>
          <w:sz w:val="22"/>
        </w:rPr>
        <w:t> </w:t>
      </w:r>
      <w:r>
        <w:rPr>
          <w:rFonts w:ascii="Times New Roman" w:hAnsi="Times New Roman"/>
          <w:b w:val="false"/>
          <w:i w:val="false"/>
          <w:color w:val="000000"/>
          <w:sz w:val="22"/>
        </w:rPr>
        <w:t>An individual sponsor that establishes a new or alternative campus accredited medical residency training program shall not receive more than 50 percent of the state matching funds available each year to support the program. An individual sponsor proposing the provision of a new residency position within an existing accredited medical residency or fellowship training program, a sponsor funding residency positions which are in excess of the federal residency cap, or the funding of the payment by the sponsor of medical residency program liability costs subject to provision by the sponsor of dollar-for-dollar matching funds used for payment of such costs shall not receive more than 25 percent of the state matching funds available each year to support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1480C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2179C</w:t>
      </w:r>
      <w:r>
        <w:rPr>
          <w:rFonts w:ascii="Times New Roman" w:hAnsi="Times New Roman"/>
          <w:b w:val="false"/>
          <w:i w:val="false"/>
          <w:color w:val="000000"/>
          <w:sz w:val="16"/>
        </w:rPr>
        <w:t>, IAB 9/30/15,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4830C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i w:val="false"/>
          <w:color w:val="000000"/>
          <w:sz w:val="16"/>
        </w:rPr>
        <w:t>ARC 6165C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641—108.6</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Application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follow requirements for competitive selection contained in </w:t>
      </w:r>
      <w:hyperlink r:id="rId9">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 xml:space="preserve"> in awarding these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108.6(2)</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a request for proposal process for sponsors eligible to receive funding. The request for proposal and review process and review criteria for preference in awarding the grants shall be described in the request for proposal, including preference in the residency specialty and preference for candidates who are residents of Iowa, attended and earned an undergraduate degree from an Iowa college or university, or attended and earned a medical degree from a medical school in Iowa. The residency specialty preference may be reflective of a subspecialty where particular demands for services have been demonstrated, of geographic areas of preference, or of other particular preferences that advance the objectives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108.6(3)</w:t>
      </w:r>
      <w:r>
        <w:rPr>
          <w:rFonts w:ascii="Times New Roman" w:hAnsi="Times New Roman"/>
          <w:b w:val="false"/>
          <w:i w:val="false"/>
          <w:color w:val="000000"/>
          <w:sz w:val="22"/>
        </w:rPr>
        <w:t> </w:t>
      </w:r>
      <w:r>
        <w:rPr>
          <w:rFonts w:ascii="Times New Roman" w:hAnsi="Times New Roman"/>
          <w:b w:val="false"/>
          <w:i w:val="false"/>
          <w:color w:val="000000"/>
          <w:sz w:val="22"/>
        </w:rPr>
        <w:t>Each request for proposal issued by the department will identify one or more of the following purposes for use of the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establishment of new or alternative campus accredited medical residency training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 of new residency positions within existing accredited medical residency or fellowship training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funding of residency positions which are in excess of the federal residency cap;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funding of the payment by the sponsor of medical residency program liability costs subject to provision by the sponsor of dollar-for-dollar matching funds used for the payment of such costs for the period beginning July 1, 2021, and ending June 30, 2026. The funding shall not apply to medical residency programs to which Iowa Code chapter 669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appeal the denial of a properly submitted request for proposal. Appeals shall be governed by rule </w:t>
      </w:r>
      <w:hyperlink r:id="rId10">
        <w:r>
          <w:rPr>
            <w:rStyle w:val="Hyperlink"/>
            <w:rFonts w:ascii="Times New Roman" w:hAnsi="Times New Roman"/>
            <w:b w:val="false"/>
            <w:i w:val="false"/>
            <w:color w:val="000000"/>
            <w:sz w:val="22"/>
          </w:rPr>
          <w:t>641—176.8</w:t>
        </w:r>
      </w:hyperlink>
      <w:r>
        <w:rPr>
          <w:rFonts w:ascii="Times New Roman" w:hAnsi="Times New Roman"/>
          <w:b w:val="false"/>
          <w:i w:val="false"/>
          <w:color w:val="000000"/>
          <w:sz w:val="22"/>
        </w:rPr>
        <w:t>(135,17A).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1480C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4830C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i w:val="false"/>
          <w:color w:val="000000"/>
          <w:sz w:val="16"/>
        </w:rPr>
        <w:t>ARC 6165C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135.176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1480C</w:t>
      </w:r>
      <w:r>
        <w:rPr>
          <w:rFonts w:ascii="Times New Roman" w:hAnsi="Times New Roman"/>
          <w:b w:val="false"/>
          <w:i w:val="false"/>
          <w:color w:val="000000"/>
          <w:sz w:val="21"/>
        </w:rPr>
        <w:t xml:space="preserve"> (Notice ARC 1392C,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2179C</w:t>
      </w:r>
      <w:r>
        <w:rPr>
          <w:rFonts w:ascii="Times New Roman" w:hAnsi="Times New Roman"/>
          <w:b w:val="false"/>
          <w:i w:val="false"/>
          <w:color w:val="000000"/>
          <w:sz w:val="21"/>
        </w:rPr>
        <w:t xml:space="preserve"> (Notice ARC 2066C, IAB 7/22/15)</w:t>
      </w:r>
      <w:r>
        <w:rPr>
          <w:rFonts w:ascii="Times New Roman" w:hAnsi="Times New Roman"/>
          <w:b w:val="false"/>
          <w:i w:val="false"/>
          <w:color w:val="000000"/>
          <w:sz w:val="21"/>
        </w:rPr>
        <w:t>, IAB 9/30/15, effective 1/13/16]</w:t>
      </w:r>
    </w:p>
    <w:p>
      <w:pPr>
        <w:spacing w:before="0" w:after="0"/>
        <w:ind w:left="120"/>
        <w:jc w:val="center"/>
      </w:pPr>
      <w:r>
        <w:rPr>
          <w:rFonts w:ascii="Times New Roman" w:hAnsi="Times New Roman"/>
          <w:b w:val="false"/>
          <w:i w:val="false"/>
          <w:color w:val="000000"/>
          <w:sz w:val="21"/>
        </w:rPr>
        <w:t>[Filed ARC 4830C</w:t>
      </w:r>
      <w:r>
        <w:rPr>
          <w:rFonts w:ascii="Times New Roman" w:hAnsi="Times New Roman"/>
          <w:b w:val="false"/>
          <w:i w:val="false"/>
          <w:color w:val="000000"/>
          <w:sz w:val="21"/>
        </w:rPr>
        <w:t xml:space="preserve"> (Notice ARC 4671C, IAB 9/25/19)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6165C</w:t>
      </w:r>
      <w:r>
        <w:rPr>
          <w:rFonts w:ascii="Times New Roman" w:hAnsi="Times New Roman"/>
          <w:b w:val="false"/>
          <w:i w:val="false"/>
          <w:color w:val="000000"/>
          <w:sz w:val="21"/>
        </w:rPr>
        <w:t xml:space="preserve"> (Notice ARC 5927C, IAB 9/22/21)</w:t>
      </w:r>
      <w:r>
        <w:rPr>
          <w:rFonts w:ascii="Times New Roman" w:hAnsi="Times New Roman"/>
          <w:b w:val="false"/>
          <w:i w:val="false"/>
          <w:color w:val="000000"/>
          <w:sz w:val="21"/>
        </w:rPr>
        <w:t>, IAB 2/9/22, effective 3/16/22]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76.pdf" Type="http://schemas.openxmlformats.org/officeDocument/2006/relationships/hyperlink" Id="rId5"/>
    <Relationship TargetMode="External" Target="https://www.legis.iowa.gov/docs/ico/chapter/669.pdf" Type="http://schemas.openxmlformats.org/officeDocument/2006/relationships/hyperlink" Id="rId6"/>
    <Relationship TargetMode="External" Target="https://www.legis.iowa.gov/docs/iac/rule/641.108.3.pdf" Type="http://schemas.openxmlformats.org/officeDocument/2006/relationships/hyperlink" Id="rId7"/>
    <Relationship TargetMode="External" Target="https://www.legis.iowa.gov/docs/iac/rule/641.108.4.pdf" Type="http://schemas.openxmlformats.org/officeDocument/2006/relationships/hyperlink" Id="rId8"/>
    <Relationship TargetMode="External" Target="https://www.legis.iowa.gov/docs/iac/chapter/641.176.pdf" Type="http://schemas.openxmlformats.org/officeDocument/2006/relationships/hyperlink" Id="rId9"/>
    <Relationship TargetMode="External" Target="https://www.legis.iowa.gov/docs/iac/rule/641.176.8.pdf" Type="http://schemas.openxmlformats.org/officeDocument/2006/relationships/hyperlink" Id="rId10"/>
    <Relationship TargetMode="External" Target="https://www.legis.iowa.gov/docs/ico/chapter/135.17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