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STATE-FUNDED FAMILY MEDICINE OBSTETRICS FELLOWSHIP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9/11/29</w:t>
      </w:r>
    </w:p>
    <w:p>
      <w:pPr>
        <w:spacing w:before="0" w:after="0"/>
        <w:ind w:left="120"/>
        <w:jc w:val="both"/>
      </w:pPr>
      <w:r>
        <w:rPr>
          <w:rFonts w:ascii="Times New Roman" w:hAnsi="Times New Roman"/>
          <w:b/>
          <w:i w:val="false"/>
          <w:color w:val="000000"/>
          <w:sz w:val="22"/>
        </w:rPr>
        <w:t>641—106.1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area” </w:t>
      </w:r>
      <w:r>
        <w:rPr>
          <w:rFonts w:ascii="Times New Roman" w:hAnsi="Times New Roman"/>
          <w:b w:val="false"/>
          <w:i w:val="false"/>
          <w:color w:val="000000"/>
          <w:sz w:val="22"/>
        </w:rPr>
        <w:t>means all nonmetropolitan (metro) counties and all metro census tracts with rural-urban commuting area (RUCA) codes 4 through 10. The U.S. Department of Agriculture’s (USDA’s) Economic Research Service (ERS) creates RUCA codes using U.S. Census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“Underserved area” </w:t>
      </w:r>
      <w:r>
        <w:rPr>
          <w:rFonts w:ascii="Times New Roman" w:hAnsi="Times New Roman"/>
          <w:b w:val="false"/>
          <w:i w:val="false"/>
          <w:color w:val="000000"/>
          <w:sz w:val="22"/>
        </w:rPr>
        <w:t>means an area, population group, or facility designated by the U.S. Department of Health and Human Services as a health professional shortage area for primary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641—106.2</w:t>
      </w:r>
      <w:r>
        <w:rPr>
          <w:rFonts w:ascii="Times New Roman" w:hAnsi="Times New Roman"/>
          <w:b/>
          <w:i w:val="false"/>
          <w:color w:val="000000"/>
          <w:sz w:val="22"/>
        </w:rPr>
        <w:t xml:space="preserve">(135) </w:t>
      </w:r>
      <w:r>
        <w:rPr>
          <w:rFonts w:ascii="Times New Roman" w:hAnsi="Times New Roman"/>
          <w:b/>
          <w:i w:val="false"/>
          <w:color w:val="000000"/>
          <w:sz w:val="22"/>
        </w:rPr>
        <w:t xml:space="preserve">Fellowship cost reimbursement to participating teaching hospital.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106.2(1)</w:t>
      </w:r>
      <w:r>
        <w:rPr>
          <w:rFonts w:ascii="Times New Roman" w:hAnsi="Times New Roman"/>
          <w:b w:val="false"/>
          <w:i w:val="false"/>
          <w:color w:val="000000"/>
          <w:sz w:val="22"/>
        </w:rPr>
        <w:t> </w:t>
      </w:r>
      <w:r>
        <w:rPr>
          <w:rFonts w:ascii="Times New Roman" w:hAnsi="Times New Roman"/>
          <w:b w:val="false"/>
          <w:i w:val="false"/>
          <w:color w:val="000000"/>
          <w:sz w:val="22"/>
        </w:rPr>
        <w:t>A teaching hospital may apply to the department of health and human services through a request for proposal (RFP) process if the teaching hospital intends to administer an obstetrics (OB) fellowship program and request reimbursement for expenses from the family medicine OB fellowship program fund. After the first RFP, RFPs will be posted as needed based on expressed interest from additional teaching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teaching hospital that has been accepted into the family medicine OB fellowship program through the RFP process may submit a reimbursement claim to the department for a fellow who has completed the requirements in Iowa Code section </w:t>
      </w:r>
      <w:hyperlink r:id="rId5">
        <w:r>
          <w:rPr>
            <w:rStyle w:val="Hyperlink"/>
            <w:rFonts w:ascii="Times New Roman" w:hAnsi="Times New Roman"/>
            <w:b w:val="false"/>
            <w:i w:val="false"/>
            <w:color w:val="000000"/>
            <w:sz w:val="22"/>
          </w:rPr>
          <w:t>135.193</w:t>
        </w:r>
      </w:hyperlink>
      <w:r>
        <w:rPr>
          <w:rFonts w:ascii="Times New Roman" w:hAnsi="Times New Roman"/>
          <w:b w:val="false"/>
          <w:i w:val="false"/>
          <w:color w:val="000000"/>
          <w:sz w:val="22"/>
        </w:rPr>
        <w:t xml:space="preserve">. A copy of the program agreement between the teaching hospital and the fellow must be submitted to the department for verification that the fellow has committed to serve the required five years of service in a rural or underserved area as defined in rule </w:t>
      </w:r>
      <w:hyperlink r:id="rId6">
        <w:r>
          <w:rPr>
            <w:rStyle w:val="Hyperlink"/>
            <w:rFonts w:ascii="Times New Roman" w:hAnsi="Times New Roman"/>
            <w:b w:val="false"/>
            <w:i w:val="false"/>
            <w:color w:val="000000"/>
            <w:sz w:val="22"/>
          </w:rPr>
          <w:t>641—106.1(135)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availability, funds from the family medicine OB fellowship program fund shall be used in accordance with Iowa Code section </w:t>
      </w:r>
      <w:hyperlink r:id="rId7">
        <w:r>
          <w:rPr>
            <w:rStyle w:val="Hyperlink"/>
            <w:rFonts w:ascii="Times New Roman" w:hAnsi="Times New Roman"/>
            <w:b w:val="false"/>
            <w:i w:val="false"/>
            <w:color w:val="000000"/>
            <w:sz w:val="22"/>
          </w:rPr>
          <w:t>135.193</w:t>
        </w:r>
      </w:hyperlink>
      <w:r>
        <w:rPr>
          <w:rFonts w:ascii="Times New Roman" w:hAnsi="Times New Roman"/>
          <w:b w:val="false"/>
          <w:i w:val="false"/>
          <w:color w:val="000000"/>
          <w:sz w:val="22"/>
        </w:rPr>
        <w:t xml:space="preserve">, and reimbursement will be no greater than the lesser of the amount of funds expended by the teaching hospital on the OB fellow or $140,000 per fellow.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w:t>
      </w:r>
      <w:r>
        <w:rPr>
          <w:rFonts w:ascii="Times New Roman" w:hAnsi="Times New Roman"/>
          <w:b w:val="false"/>
          <w:i w:val="false"/>
          <w:color w:val="000000"/>
          <w:sz w:val="22"/>
        </w:rPr>
        <w:t> </w:t>
      </w:r>
      <w:r>
        <w:rPr>
          <w:rFonts w:ascii="Times New Roman" w:hAnsi="Times New Roman"/>
          <w:b w:val="false"/>
          <w:i w:val="false"/>
          <w:color w:val="000000"/>
          <w:sz w:val="22"/>
        </w:rPr>
        <w:t>If the department receives more claims than funds available, the department will maintain a wait list of eligible fellows and will manage reimbursements to a participating teaching hospital for eligible fellows’ claims on a first-come, first-served basis. The department will reimburse a participating teaching hospital for eligible fellows who are on the wait list if additional funds become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fellow shall enter into a recoupment agreement with the department prior to commencing any training with a participating hospital. The program agreement between a participating hospital and a fellow shall include notification of this requirement.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8193C</w:t>
      </w:r>
      <w:r>
        <w:rPr>
          <w:rFonts w:ascii="Times New Roman" w:hAnsi="Times New Roman"/>
          <w:b w:val="false"/>
          <w:i w:val="false"/>
          <w:color w:val="000000"/>
          <w:sz w:val="16"/>
        </w:rPr>
        <w:t>, IAB 8/7/24, effective 9/11/24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135.193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8193C</w:t>
      </w:r>
      <w:r>
        <w:rPr>
          <w:rFonts w:ascii="Times New Roman" w:hAnsi="Times New Roman"/>
          <w:b w:val="false"/>
          <w:i w:val="false"/>
          <w:color w:val="000000"/>
          <w:sz w:val="21"/>
        </w:rPr>
        <w:t xml:space="preserve"> (Notice ARC 7508C, IAB 1/24/24)</w:t>
      </w:r>
      <w:r>
        <w:rPr>
          <w:rFonts w:ascii="Times New Roman" w:hAnsi="Times New Roman"/>
          <w:b w:val="false"/>
          <w:i w:val="false"/>
          <w:color w:val="000000"/>
          <w:sz w:val="21"/>
        </w:rPr>
        <w:t>, IAB 8/7/24, effective 9/11/24]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93.pdf" Type="http://schemas.openxmlformats.org/officeDocument/2006/relationships/hyperlink" Id="rId5"/>
    <Relationship TargetMode="External" Target="https://www.legis.iowa.gov/docs/iac/rule/641.106.1.pdf" Type="http://schemas.openxmlformats.org/officeDocument/2006/relationships/hyperlink" Id="rId6"/>
    <Relationship TargetMode="External" Target="https://www.legis.iowa.gov/docs/ico/chapter/135.193.pdf" Type="http://schemas.openxmlformats.org/officeDocument/2006/relationships/hyperlink" Id="rId7"/>
    <Relationship TargetMode="External" Target="https://www.legis.iowa.gov/docs/ico/chapter/135.19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